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88BF" w14:textId="77777777" w:rsidR="00440ED6" w:rsidRPr="004E0E55" w:rsidRDefault="00191D2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bookmarkStart w:id="0" w:name="_Hlk518910864"/>
      <w:bookmarkStart w:id="1" w:name="_GoBack"/>
      <w:bookmarkEnd w:id="1"/>
      <w:r w:rsidRPr="004E0E55">
        <w:rPr>
          <w:rStyle w:val="normaltextrun"/>
          <w:rFonts w:ascii="Calibri" w:hAnsi="Calibri" w:cs="Calibri"/>
          <w:b/>
          <w:bCs/>
          <w:iCs/>
          <w:color w:val="000000"/>
          <w:sz w:val="28"/>
          <w:szCs w:val="36"/>
        </w:rPr>
        <w:t>[</w:t>
      </w:r>
      <w:r w:rsidR="00F37D51" w:rsidRPr="004E0E55">
        <w:rPr>
          <w:rStyle w:val="normaltextrun"/>
          <w:rFonts w:ascii="Calibri" w:hAnsi="Calibri" w:cs="Calibri"/>
          <w:b/>
          <w:bCs/>
          <w:iCs/>
          <w:color w:val="000000"/>
          <w:sz w:val="28"/>
          <w:szCs w:val="36"/>
        </w:rPr>
        <w:t>Name of EPP/EPP Program</w:t>
      </w:r>
      <w:r w:rsidRPr="004E0E55">
        <w:rPr>
          <w:rStyle w:val="normaltextrun"/>
          <w:rFonts w:ascii="Calibri" w:hAnsi="Calibri" w:cs="Calibri"/>
          <w:b/>
          <w:bCs/>
          <w:iCs/>
          <w:color w:val="000000"/>
          <w:sz w:val="28"/>
          <w:szCs w:val="36"/>
        </w:rPr>
        <w:t>]</w:t>
      </w:r>
      <w:r w:rsidR="006B0359" w:rsidRPr="004E0E55">
        <w:rPr>
          <w:rStyle w:val="normaltextrun"/>
          <w:rFonts w:ascii="Calibri" w:hAnsi="Calibri" w:cs="Calibri"/>
          <w:b/>
          <w:bCs/>
          <w:iCs/>
          <w:color w:val="000000"/>
          <w:sz w:val="28"/>
          <w:szCs w:val="36"/>
        </w:rPr>
        <w:t xml:space="preserve"> </w:t>
      </w:r>
    </w:p>
    <w:p w14:paraId="434E80AB" w14:textId="3DFF1470" w:rsidR="006B0359" w:rsidRPr="004E0E55" w:rsidRDefault="0098743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r w:rsidRPr="004E0E55">
        <w:rPr>
          <w:rStyle w:val="normaltextrun"/>
          <w:rFonts w:ascii="Calibri" w:hAnsi="Calibri" w:cs="Calibri"/>
          <w:b/>
          <w:bCs/>
          <w:iCs/>
          <w:color w:val="000000"/>
          <w:sz w:val="28"/>
          <w:szCs w:val="36"/>
        </w:rPr>
        <w:t xml:space="preserve">Among </w:t>
      </w:r>
      <w:r w:rsidR="00B13909">
        <w:rPr>
          <w:rStyle w:val="normaltextrun"/>
          <w:rFonts w:ascii="Calibri" w:hAnsi="Calibri" w:cs="Calibri"/>
          <w:b/>
          <w:bCs/>
          <w:iCs/>
          <w:color w:val="000000"/>
          <w:sz w:val="28"/>
          <w:szCs w:val="36"/>
        </w:rPr>
        <w:t>60</w:t>
      </w:r>
      <w:r w:rsidRPr="004E0E55">
        <w:rPr>
          <w:rStyle w:val="normaltextrun"/>
          <w:rFonts w:ascii="Calibri" w:hAnsi="Calibri" w:cs="Calibri"/>
          <w:b/>
          <w:bCs/>
          <w:iCs/>
          <w:color w:val="000000"/>
          <w:sz w:val="28"/>
          <w:szCs w:val="36"/>
        </w:rPr>
        <w:t xml:space="preserve"> Institutions Recognized for Excellence in Educator Preparation</w:t>
      </w:r>
    </w:p>
    <w:p w14:paraId="4A89ECB0" w14:textId="77618E2C" w:rsidR="00440ED6" w:rsidRDefault="00EE1608" w:rsidP="00304722">
      <w:pPr>
        <w:pStyle w:val="paragraph"/>
        <w:spacing w:before="0" w:beforeAutospacing="0" w:after="0" w:afterAutospacing="0"/>
        <w:jc w:val="center"/>
        <w:textAlignment w:val="baseline"/>
        <w:rPr>
          <w:rStyle w:val="normaltextrun"/>
          <w:rFonts w:ascii="Calibri" w:hAnsi="Calibri" w:cs="Calibri"/>
          <w:bCs/>
          <w:i/>
          <w:iCs/>
          <w:color w:val="000000"/>
          <w:sz w:val="22"/>
          <w:szCs w:val="26"/>
        </w:rPr>
      </w:pPr>
      <w:r w:rsidRPr="00440ED6">
        <w:rPr>
          <w:rStyle w:val="normaltextrun"/>
          <w:rFonts w:ascii="Calibri" w:hAnsi="Calibri" w:cs="Calibri"/>
          <w:bCs/>
          <w:i/>
          <w:iCs/>
          <w:color w:val="000000"/>
          <w:sz w:val="22"/>
          <w:szCs w:val="26"/>
        </w:rPr>
        <w:t>[Name of EPP/EPP Program</w:t>
      </w:r>
      <w:r w:rsidR="00304722" w:rsidRPr="00440ED6">
        <w:rPr>
          <w:rStyle w:val="normaltextrun"/>
          <w:rFonts w:ascii="Calibri" w:hAnsi="Calibri" w:cs="Calibri"/>
          <w:bCs/>
          <w:i/>
          <w:iCs/>
          <w:color w:val="000000"/>
          <w:sz w:val="22"/>
          <w:szCs w:val="26"/>
        </w:rPr>
        <w:t xml:space="preserve">] </w:t>
      </w:r>
      <w:r w:rsidR="00440ED6" w:rsidRPr="00440ED6">
        <w:rPr>
          <w:rStyle w:val="normaltextrun"/>
          <w:rFonts w:ascii="Calibri" w:hAnsi="Calibri" w:cs="Calibri"/>
          <w:bCs/>
          <w:i/>
          <w:iCs/>
          <w:color w:val="000000"/>
          <w:sz w:val="22"/>
          <w:szCs w:val="26"/>
        </w:rPr>
        <w:t xml:space="preserve">now 1 of nearly </w:t>
      </w:r>
      <w:r w:rsidR="00AE7E60">
        <w:rPr>
          <w:rStyle w:val="normaltextrun"/>
          <w:rFonts w:ascii="Calibri" w:hAnsi="Calibri" w:cs="Calibri"/>
          <w:bCs/>
          <w:i/>
          <w:iCs/>
          <w:color w:val="000000"/>
          <w:sz w:val="22"/>
          <w:szCs w:val="26"/>
        </w:rPr>
        <w:t>350</w:t>
      </w:r>
      <w:r w:rsidR="00191D23" w:rsidRPr="00440ED6">
        <w:rPr>
          <w:rStyle w:val="normaltextrun"/>
          <w:rFonts w:ascii="Calibri" w:hAnsi="Calibri" w:cs="Calibri"/>
          <w:bCs/>
          <w:i/>
          <w:iCs/>
          <w:color w:val="000000"/>
          <w:sz w:val="22"/>
          <w:szCs w:val="26"/>
        </w:rPr>
        <w:t xml:space="preserve"> </w:t>
      </w:r>
      <w:r w:rsidR="00616CFE" w:rsidRPr="00440ED6">
        <w:rPr>
          <w:rStyle w:val="normaltextrun"/>
          <w:rFonts w:ascii="Calibri" w:hAnsi="Calibri" w:cs="Calibri"/>
          <w:bCs/>
          <w:i/>
          <w:iCs/>
          <w:color w:val="000000"/>
          <w:sz w:val="22"/>
          <w:szCs w:val="26"/>
        </w:rPr>
        <w:t xml:space="preserve">total </w:t>
      </w:r>
      <w:r w:rsidR="00191D23" w:rsidRPr="00440ED6">
        <w:rPr>
          <w:rStyle w:val="normaltextrun"/>
          <w:rFonts w:ascii="Calibri" w:hAnsi="Calibri" w:cs="Calibri"/>
          <w:bCs/>
          <w:i/>
          <w:iCs/>
          <w:color w:val="000000"/>
          <w:sz w:val="22"/>
          <w:szCs w:val="26"/>
        </w:rPr>
        <w:t>providers in the U.S. me</w:t>
      </w:r>
      <w:r w:rsidR="00191D23" w:rsidRPr="00EE1608">
        <w:rPr>
          <w:rStyle w:val="normaltextrun"/>
          <w:rFonts w:ascii="Calibri" w:hAnsi="Calibri" w:cs="Calibri"/>
          <w:bCs/>
          <w:i/>
          <w:iCs/>
          <w:color w:val="000000"/>
          <w:sz w:val="22"/>
          <w:szCs w:val="26"/>
        </w:rPr>
        <w:t xml:space="preserve">eting rigorous </w:t>
      </w:r>
    </w:p>
    <w:p w14:paraId="34EFEAFC" w14:textId="2A66F320" w:rsidR="00191D23" w:rsidRPr="00EE1608" w:rsidRDefault="00304722" w:rsidP="00304722">
      <w:pPr>
        <w:pStyle w:val="paragraph"/>
        <w:spacing w:before="0" w:beforeAutospacing="0" w:after="0" w:afterAutospacing="0"/>
        <w:jc w:val="center"/>
        <w:textAlignment w:val="baseline"/>
        <w:rPr>
          <w:rFonts w:ascii="Calibri" w:hAnsi="Calibri" w:cs="Calibri"/>
          <w:bCs/>
          <w:i/>
          <w:iCs/>
          <w:color w:val="000000"/>
          <w:sz w:val="22"/>
          <w:szCs w:val="26"/>
        </w:rPr>
      </w:pPr>
      <w:r w:rsidRPr="00EE1608">
        <w:rPr>
          <w:rStyle w:val="normaltextrun"/>
          <w:rFonts w:ascii="Calibri" w:hAnsi="Calibri" w:cs="Calibri"/>
          <w:bCs/>
          <w:i/>
          <w:iCs/>
          <w:color w:val="000000"/>
          <w:sz w:val="22"/>
          <w:szCs w:val="26"/>
        </w:rPr>
        <w:t>CAEP Accreditation S</w:t>
      </w:r>
      <w:r w:rsidR="00191D23" w:rsidRPr="00EE1608">
        <w:rPr>
          <w:rStyle w:val="normaltextrun"/>
          <w:rFonts w:ascii="Calibri" w:hAnsi="Calibri" w:cs="Calibri"/>
          <w:bCs/>
          <w:i/>
          <w:iCs/>
          <w:color w:val="000000"/>
          <w:sz w:val="22"/>
          <w:szCs w:val="26"/>
        </w:rPr>
        <w:t>tandards to better prepare the teachers of tomorrow</w:t>
      </w:r>
    </w:p>
    <w:bookmarkEnd w:id="0"/>
    <w:p w14:paraId="04E4615B" w14:textId="637D488B" w:rsidR="006B0359" w:rsidRPr="00032CB9" w:rsidRDefault="006B0359" w:rsidP="006B0359">
      <w:pPr>
        <w:textAlignment w:val="baseline"/>
        <w:rPr>
          <w:rFonts w:ascii="&amp;quot" w:eastAsia="Times New Roman" w:hAnsi="&amp;quot" w:cs="Times New Roman"/>
          <w:color w:val="000000"/>
          <w:sz w:val="16"/>
          <w:szCs w:val="18"/>
        </w:rPr>
      </w:pPr>
    </w:p>
    <w:p w14:paraId="2D558D8A" w14:textId="29BC3186"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WASHINGTON – The Council for the Accreditation of Educator Preparation (CAEP) announced today that </w:t>
      </w:r>
      <w:r w:rsidRPr="00EE1608">
        <w:rPr>
          <w:rFonts w:asciiTheme="minorHAnsi" w:hAnsiTheme="minorHAnsi" w:cstheme="minorHAnsi"/>
          <w:b/>
          <w:bCs/>
          <w:sz w:val="20"/>
          <w:szCs w:val="20"/>
        </w:rPr>
        <w:t>[</w:t>
      </w:r>
      <w:r w:rsidR="00F37D51" w:rsidRPr="00EE1608">
        <w:rPr>
          <w:rFonts w:asciiTheme="minorHAnsi" w:hAnsiTheme="minorHAnsi" w:cstheme="minorHAnsi"/>
          <w:b/>
          <w:bCs/>
          <w:sz w:val="20"/>
          <w:szCs w:val="20"/>
        </w:rPr>
        <w:t>Name of EPP/Program</w:t>
      </w:r>
      <w:r w:rsidRPr="00EE1608">
        <w:rPr>
          <w:rFonts w:asciiTheme="minorHAnsi" w:hAnsiTheme="minorHAnsi" w:cstheme="minorHAnsi"/>
          <w:b/>
          <w:bCs/>
          <w:sz w:val="20"/>
          <w:szCs w:val="20"/>
        </w:rPr>
        <w:t>]</w:t>
      </w:r>
      <w:r w:rsidRPr="00EE1608">
        <w:rPr>
          <w:rFonts w:asciiTheme="minorHAnsi" w:hAnsiTheme="minorHAnsi" w:cstheme="minorHAnsi"/>
          <w:sz w:val="20"/>
          <w:szCs w:val="20"/>
        </w:rPr>
        <w:t xml:space="preserve"> is </w:t>
      </w:r>
      <w:r w:rsidR="00440ED6">
        <w:rPr>
          <w:rFonts w:asciiTheme="minorHAnsi" w:hAnsiTheme="minorHAnsi" w:cstheme="minorHAnsi"/>
          <w:sz w:val="20"/>
          <w:szCs w:val="20"/>
        </w:rPr>
        <w:t xml:space="preserve">one of </w:t>
      </w:r>
      <w:r w:rsidR="00B13909">
        <w:rPr>
          <w:rFonts w:asciiTheme="minorHAnsi" w:hAnsiTheme="minorHAnsi" w:cstheme="minorHAnsi"/>
          <w:sz w:val="20"/>
          <w:szCs w:val="20"/>
        </w:rPr>
        <w:t>60</w:t>
      </w:r>
      <w:r w:rsidR="009B289F" w:rsidRPr="00EE1608">
        <w:rPr>
          <w:rFonts w:asciiTheme="minorHAnsi" w:hAnsiTheme="minorHAnsi" w:cstheme="minorHAnsi"/>
          <w:sz w:val="20"/>
          <w:szCs w:val="20"/>
        </w:rPr>
        <w:t xml:space="preserve"> </w:t>
      </w:r>
      <w:r w:rsidR="00032CB9" w:rsidRPr="00EE1608">
        <w:rPr>
          <w:rFonts w:asciiTheme="minorHAnsi" w:hAnsiTheme="minorHAnsi" w:cstheme="minorHAnsi"/>
          <w:sz w:val="20"/>
          <w:szCs w:val="20"/>
        </w:rPr>
        <w:t xml:space="preserve">providers </w:t>
      </w:r>
      <w:r w:rsidR="00032CB9" w:rsidRPr="00E54CAD">
        <w:rPr>
          <w:rFonts w:asciiTheme="minorHAnsi" w:hAnsiTheme="minorHAnsi" w:cstheme="minorHAnsi"/>
          <w:sz w:val="20"/>
          <w:szCs w:val="20"/>
        </w:rPr>
        <w:t xml:space="preserve">from </w:t>
      </w:r>
      <w:r w:rsidR="00B13909">
        <w:rPr>
          <w:rFonts w:asciiTheme="minorHAnsi" w:hAnsiTheme="minorHAnsi" w:cstheme="minorHAnsi"/>
          <w:sz w:val="20"/>
          <w:szCs w:val="20"/>
        </w:rPr>
        <w:t>29</w:t>
      </w:r>
      <w:r w:rsidRPr="00E54CAD">
        <w:rPr>
          <w:rFonts w:asciiTheme="minorHAnsi" w:hAnsiTheme="minorHAnsi" w:cstheme="minorHAnsi"/>
          <w:sz w:val="20"/>
          <w:szCs w:val="20"/>
        </w:rPr>
        <w:t xml:space="preserve"> states</w:t>
      </w:r>
      <w:r w:rsidR="004E0E55" w:rsidRPr="00E54CAD">
        <w:rPr>
          <w:rFonts w:asciiTheme="minorHAnsi" w:hAnsiTheme="minorHAnsi" w:cstheme="minorHAnsi"/>
          <w:sz w:val="20"/>
          <w:szCs w:val="20"/>
        </w:rPr>
        <w:t>,</w:t>
      </w:r>
      <w:r w:rsidRPr="00E54CAD">
        <w:rPr>
          <w:rFonts w:asciiTheme="minorHAnsi" w:hAnsiTheme="minorHAnsi" w:cstheme="minorHAnsi"/>
          <w:sz w:val="20"/>
          <w:szCs w:val="20"/>
        </w:rPr>
        <w:t xml:space="preserve"> </w:t>
      </w:r>
      <w:r w:rsidR="00932650" w:rsidRPr="00E54CAD">
        <w:rPr>
          <w:rFonts w:asciiTheme="minorHAnsi" w:hAnsiTheme="minorHAnsi" w:cstheme="minorHAnsi"/>
          <w:sz w:val="20"/>
          <w:szCs w:val="20"/>
        </w:rPr>
        <w:t>the District of Columbia</w:t>
      </w:r>
      <w:r w:rsidR="004E0E55" w:rsidRPr="00E54CAD">
        <w:rPr>
          <w:rFonts w:asciiTheme="minorHAnsi" w:hAnsiTheme="minorHAnsi" w:cstheme="minorHAnsi"/>
          <w:sz w:val="20"/>
          <w:szCs w:val="20"/>
        </w:rPr>
        <w:t>, and Puerto Rico</w:t>
      </w:r>
      <w:r w:rsidRPr="00EE1608">
        <w:rPr>
          <w:rFonts w:asciiTheme="minorHAnsi" w:hAnsiTheme="minorHAnsi" w:cstheme="minorHAnsi"/>
          <w:sz w:val="20"/>
          <w:szCs w:val="20"/>
        </w:rPr>
        <w:t xml:space="preserve"> to receive accreditation for their educator preparation programs. The </w:t>
      </w:r>
      <w:r w:rsidR="00AE7E60">
        <w:rPr>
          <w:rFonts w:asciiTheme="minorHAnsi" w:hAnsiTheme="minorHAnsi" w:cstheme="minorHAnsi"/>
          <w:sz w:val="20"/>
          <w:szCs w:val="20"/>
        </w:rPr>
        <w:t>spring 2020</w:t>
      </w:r>
      <w:r w:rsidRPr="00EE1608">
        <w:rPr>
          <w:rFonts w:asciiTheme="minorHAnsi" w:hAnsiTheme="minorHAnsi" w:cstheme="minorHAnsi"/>
          <w:sz w:val="20"/>
          <w:szCs w:val="20"/>
        </w:rPr>
        <w:t xml:space="preserve"> review by the CAEP </w:t>
      </w:r>
      <w:hyperlink r:id="rId10">
        <w:r w:rsidRPr="00EE1608">
          <w:rPr>
            <w:rStyle w:val="Hyperlink"/>
            <w:rFonts w:asciiTheme="minorHAnsi" w:hAnsiTheme="minorHAnsi" w:cstheme="minorHAnsi"/>
            <w:sz w:val="20"/>
            <w:szCs w:val="20"/>
          </w:rPr>
          <w:t>Accreditation Council</w:t>
        </w:r>
      </w:hyperlink>
      <w:r w:rsidR="004E0E55">
        <w:rPr>
          <w:rFonts w:asciiTheme="minorHAnsi" w:hAnsiTheme="minorHAnsi" w:cstheme="minorHAnsi"/>
          <w:sz w:val="20"/>
          <w:szCs w:val="20"/>
        </w:rPr>
        <w:t xml:space="preserve"> resulted in </w:t>
      </w:r>
      <w:r w:rsidR="009B289F">
        <w:rPr>
          <w:rFonts w:asciiTheme="minorHAnsi" w:hAnsiTheme="minorHAnsi" w:cstheme="minorHAnsi"/>
          <w:sz w:val="20"/>
          <w:szCs w:val="20"/>
        </w:rPr>
        <w:t>6</w:t>
      </w:r>
      <w:r w:rsidR="00B13909">
        <w:rPr>
          <w:rFonts w:asciiTheme="minorHAnsi" w:hAnsiTheme="minorHAnsi" w:cstheme="minorHAnsi"/>
          <w:sz w:val="20"/>
          <w:szCs w:val="20"/>
        </w:rPr>
        <w:t>0</w:t>
      </w:r>
      <w:r w:rsidR="009B289F" w:rsidRPr="00EE1608">
        <w:rPr>
          <w:rFonts w:asciiTheme="minorHAnsi" w:hAnsiTheme="minorHAnsi" w:cstheme="minorHAnsi"/>
          <w:sz w:val="20"/>
          <w:szCs w:val="20"/>
        </w:rPr>
        <w:t xml:space="preserve"> </w:t>
      </w:r>
      <w:r w:rsidRPr="00EE1608">
        <w:rPr>
          <w:rFonts w:asciiTheme="minorHAnsi" w:hAnsiTheme="minorHAnsi" w:cstheme="minorHAnsi"/>
          <w:sz w:val="20"/>
          <w:szCs w:val="20"/>
        </w:rPr>
        <w:t>newly-accredited</w:t>
      </w:r>
      <w:r w:rsidR="007D274F">
        <w:rPr>
          <w:rFonts w:asciiTheme="minorHAnsi" w:hAnsiTheme="minorHAnsi" w:cstheme="minorHAnsi"/>
          <w:sz w:val="20"/>
          <w:szCs w:val="20"/>
        </w:rPr>
        <w:t xml:space="preserve"> EPPs, bringing the total to </w:t>
      </w:r>
      <w:r w:rsidR="009B289F">
        <w:rPr>
          <w:rFonts w:asciiTheme="minorHAnsi" w:hAnsiTheme="minorHAnsi" w:cstheme="minorHAnsi"/>
          <w:sz w:val="20"/>
          <w:szCs w:val="20"/>
        </w:rPr>
        <w:t>34</w:t>
      </w:r>
      <w:r w:rsidR="00B13909">
        <w:rPr>
          <w:rFonts w:asciiTheme="minorHAnsi" w:hAnsiTheme="minorHAnsi" w:cstheme="minorHAnsi"/>
          <w:sz w:val="20"/>
          <w:szCs w:val="20"/>
        </w:rPr>
        <w:t>1</w:t>
      </w:r>
      <w:r w:rsidR="009B289F" w:rsidRPr="00EE1608">
        <w:rPr>
          <w:rFonts w:asciiTheme="minorHAnsi" w:hAnsiTheme="minorHAnsi" w:cstheme="minorHAnsi"/>
          <w:sz w:val="20"/>
          <w:szCs w:val="20"/>
        </w:rPr>
        <w:t xml:space="preserve"> </w:t>
      </w:r>
      <w:r w:rsidRPr="00EE1608">
        <w:rPr>
          <w:rFonts w:asciiTheme="minorHAnsi" w:hAnsiTheme="minorHAnsi" w:cstheme="minorHAnsi"/>
          <w:sz w:val="20"/>
          <w:szCs w:val="20"/>
        </w:rPr>
        <w:t xml:space="preserve">providers approved under the CAEP </w:t>
      </w:r>
      <w:hyperlink r:id="rId11">
        <w:r w:rsidRPr="00EE1608">
          <w:rPr>
            <w:rStyle w:val="Hyperlink"/>
            <w:rFonts w:asciiTheme="minorHAnsi" w:hAnsiTheme="minorHAnsi" w:cstheme="minorHAnsi"/>
            <w:sz w:val="20"/>
            <w:szCs w:val="20"/>
          </w:rPr>
          <w:t>Teacher Preparation Standards</w:t>
        </w:r>
      </w:hyperlink>
      <w:r w:rsidRPr="00EE1608">
        <w:rPr>
          <w:rFonts w:asciiTheme="minorHAnsi" w:hAnsiTheme="minorHAnsi" w:cstheme="minorHAnsi"/>
          <w:sz w:val="20"/>
          <w:szCs w:val="20"/>
        </w:rPr>
        <w:t xml:space="preserve"> – rigorous, nationally recognized standards that were developed to ensure excellence in educator preparation programs.  </w:t>
      </w:r>
    </w:p>
    <w:p w14:paraId="4623B06A" w14:textId="77777777" w:rsidR="00191D23" w:rsidRPr="00EE1608" w:rsidRDefault="00191D23" w:rsidP="00191D23">
      <w:pPr>
        <w:rPr>
          <w:rFonts w:asciiTheme="minorHAnsi" w:hAnsiTheme="minorHAnsi" w:cstheme="minorHAnsi"/>
          <w:sz w:val="20"/>
          <w:szCs w:val="20"/>
        </w:rPr>
      </w:pPr>
    </w:p>
    <w:p w14:paraId="62339EB5"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“These institutions meet high standards so that their students receive an education that prepares them to succeed in a diverse range of classrooms after they graduate,” said CAEP President Dr. Christopher A. Koch. “Seeking CAEP Accreditation is a significant commitment on the part of an educator preparation provider.” </w:t>
      </w:r>
    </w:p>
    <w:p w14:paraId="715C7B8A" w14:textId="77777777" w:rsidR="00191D23" w:rsidRPr="00EE1608" w:rsidRDefault="00191D23" w:rsidP="00191D23">
      <w:pPr>
        <w:rPr>
          <w:rFonts w:asciiTheme="minorHAnsi" w:hAnsiTheme="minorHAnsi" w:cstheme="minorHAnsi"/>
          <w:sz w:val="20"/>
          <w:szCs w:val="20"/>
        </w:rPr>
      </w:pPr>
    </w:p>
    <w:p w14:paraId="03FC4BA8" w14:textId="33C4B90C"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CAEP is the sole accrediting body for educator preparation</w:t>
      </w:r>
      <w:r w:rsidR="00AE7E60">
        <w:rPr>
          <w:rFonts w:asciiTheme="minorHAnsi" w:hAnsiTheme="minorHAnsi" w:cstheme="minorHAnsi"/>
          <w:sz w:val="20"/>
          <w:szCs w:val="20"/>
        </w:rPr>
        <w:t xml:space="preserve"> nationally recognized by CHEA</w:t>
      </w:r>
      <w:r w:rsidRPr="00EE1608">
        <w:rPr>
          <w:rFonts w:asciiTheme="minorHAnsi" w:hAnsiTheme="minorHAnsi" w:cstheme="minorHAnsi"/>
          <w:sz w:val="20"/>
          <w:szCs w:val="20"/>
        </w:rPr>
        <w:t>.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institutions focused on educator p</w:t>
      </w:r>
      <w:r w:rsidR="00C6158B" w:rsidRPr="00EE1608">
        <w:rPr>
          <w:rFonts w:asciiTheme="minorHAnsi" w:hAnsiTheme="minorHAnsi" w:cstheme="minorHAnsi"/>
          <w:sz w:val="20"/>
          <w:szCs w:val="20"/>
        </w:rPr>
        <w:t>reparation. Approximately,</w:t>
      </w:r>
      <w:r w:rsidR="00E71BE4">
        <w:rPr>
          <w:rFonts w:asciiTheme="minorHAnsi" w:hAnsiTheme="minorHAnsi" w:cstheme="minorHAnsi"/>
          <w:sz w:val="20"/>
          <w:szCs w:val="20"/>
        </w:rPr>
        <w:t xml:space="preserve"> 720</w:t>
      </w:r>
      <w:r w:rsidRPr="00EE1608">
        <w:rPr>
          <w:rFonts w:asciiTheme="minorHAnsi" w:hAnsiTheme="minorHAnsi" w:cstheme="minorHAnsi"/>
          <w:sz w:val="20"/>
          <w:szCs w:val="20"/>
        </w:rPr>
        <w:t xml:space="preserve"> educator preparation providers participate in the CAEP Accr</w:t>
      </w:r>
      <w:r w:rsidR="00C6158B" w:rsidRPr="00EE1608">
        <w:rPr>
          <w:rFonts w:asciiTheme="minorHAnsi" w:hAnsiTheme="minorHAnsi" w:cstheme="minorHAnsi"/>
          <w:sz w:val="20"/>
          <w:szCs w:val="20"/>
        </w:rPr>
        <w:t>editation system, including some</w:t>
      </w:r>
      <w:r w:rsidRPr="00EE1608">
        <w:rPr>
          <w:rFonts w:asciiTheme="minorHAnsi" w:hAnsiTheme="minorHAnsi" w:cstheme="minorHAnsi"/>
          <w:sz w:val="20"/>
          <w:szCs w:val="20"/>
        </w:rPr>
        <w:t xml:space="preserve"> previously accredited through former standards.</w:t>
      </w:r>
    </w:p>
    <w:p w14:paraId="00EF1C84" w14:textId="77777777" w:rsidR="00191D23" w:rsidRPr="00EE1608" w:rsidRDefault="00191D23" w:rsidP="00191D23">
      <w:pPr>
        <w:rPr>
          <w:rFonts w:asciiTheme="minorHAnsi" w:hAnsiTheme="minorHAnsi" w:cstheme="minorHAnsi"/>
          <w:sz w:val="20"/>
          <w:szCs w:val="20"/>
        </w:rPr>
      </w:pPr>
    </w:p>
    <w:p w14:paraId="70259512"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Educator preparation providers seeking accreditation must pass peer review on five standards, which are based on two principles:</w:t>
      </w:r>
    </w:p>
    <w:p w14:paraId="6CD4B851" w14:textId="77777777" w:rsidR="00191D23" w:rsidRPr="00EE1608" w:rsidRDefault="00191D23" w:rsidP="00191D23">
      <w:pPr>
        <w:rPr>
          <w:rFonts w:asciiTheme="minorHAnsi" w:hAnsiTheme="minorHAnsi" w:cstheme="minorHAnsi"/>
          <w:sz w:val="20"/>
          <w:szCs w:val="20"/>
        </w:rPr>
      </w:pPr>
    </w:p>
    <w:p w14:paraId="37AFECA5"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graduates are competent and caring educators, and</w:t>
      </w:r>
    </w:p>
    <w:p w14:paraId="73163B19"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educator staff have the capacity to create a culture of evidence and use it to maintain and enhance the quality of the professional programs they offer.</w:t>
      </w:r>
    </w:p>
    <w:p w14:paraId="36E62106" w14:textId="77777777" w:rsidR="00191D23" w:rsidRPr="00EE1608" w:rsidRDefault="00191D23" w:rsidP="00191D23">
      <w:pPr>
        <w:ind w:left="720"/>
        <w:rPr>
          <w:rFonts w:asciiTheme="minorHAnsi" w:eastAsia="Times New Roman" w:hAnsiTheme="minorHAnsi" w:cstheme="minorHAnsi"/>
          <w:sz w:val="20"/>
          <w:szCs w:val="20"/>
        </w:rPr>
      </w:pPr>
    </w:p>
    <w:p w14:paraId="17885249" w14:textId="77777777" w:rsidR="00191D23" w:rsidRPr="00EE1608" w:rsidRDefault="00191D23" w:rsidP="00191D23">
      <w:pPr>
        <w:outlineLvl w:val="0"/>
        <w:rPr>
          <w:rFonts w:asciiTheme="minorHAnsi" w:hAnsiTheme="minorHAnsi" w:cstheme="minorHAnsi"/>
          <w:sz w:val="20"/>
          <w:szCs w:val="20"/>
        </w:rPr>
      </w:pPr>
    </w:p>
    <w:p w14:paraId="265F9ECB" w14:textId="77777777" w:rsidR="00032CB9" w:rsidRPr="00EE1608" w:rsidRDefault="00191D23" w:rsidP="00191D23">
      <w:pPr>
        <w:outlineLvl w:val="0"/>
        <w:rPr>
          <w:rFonts w:asciiTheme="minorHAnsi" w:hAnsiTheme="minorHAnsi" w:cstheme="minorHAnsi"/>
          <w:b/>
          <w:sz w:val="20"/>
          <w:szCs w:val="20"/>
        </w:rPr>
      </w:pPr>
      <w:r w:rsidRPr="00EE1608">
        <w:rPr>
          <w:rFonts w:asciiTheme="minorHAnsi" w:hAnsiTheme="minorHAnsi" w:cstheme="minorHAnsi"/>
          <w:b/>
          <w:sz w:val="20"/>
          <w:szCs w:val="20"/>
        </w:rPr>
        <w:t>[Insert local facts, data, description of the program or other accomplishments]</w:t>
      </w:r>
    </w:p>
    <w:p w14:paraId="2295DA8F" w14:textId="77777777" w:rsidR="004E0E55" w:rsidRDefault="004E0E55" w:rsidP="00191D23">
      <w:pPr>
        <w:outlineLvl w:val="0"/>
        <w:rPr>
          <w:rFonts w:asciiTheme="minorHAnsi" w:hAnsiTheme="minorHAnsi" w:cstheme="minorHAnsi"/>
          <w:b/>
          <w:bCs/>
          <w:sz w:val="20"/>
          <w:szCs w:val="20"/>
        </w:rPr>
      </w:pPr>
    </w:p>
    <w:p w14:paraId="13872CDA" w14:textId="61A8C4E1" w:rsidR="00032CB9" w:rsidRPr="00EE1608" w:rsidRDefault="00191D23" w:rsidP="00191D23">
      <w:pPr>
        <w:outlineLvl w:val="0"/>
        <w:rPr>
          <w:rFonts w:asciiTheme="minorHAnsi" w:hAnsiTheme="minorHAnsi" w:cstheme="minorHAnsi"/>
          <w:sz w:val="20"/>
          <w:szCs w:val="20"/>
        </w:rPr>
        <w:sectPr w:rsidR="00032CB9" w:rsidRPr="00EE1608" w:rsidSect="007802C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00" w:footer="720" w:gutter="0"/>
          <w:cols w:space="720"/>
          <w:docGrid w:linePitch="360"/>
        </w:sectPr>
      </w:pPr>
      <w:r w:rsidRPr="00EE1608">
        <w:rPr>
          <w:rFonts w:asciiTheme="minorHAnsi" w:hAnsiTheme="minorHAnsi" w:cstheme="minorHAnsi"/>
          <w:b/>
          <w:bCs/>
          <w:sz w:val="20"/>
          <w:szCs w:val="20"/>
        </w:rPr>
        <w:t>[Insert local quote]</w:t>
      </w:r>
      <w:r w:rsidRPr="00EE1608">
        <w:rPr>
          <w:rFonts w:asciiTheme="minorHAnsi" w:hAnsiTheme="minorHAnsi" w:cstheme="minorHAnsi"/>
          <w:sz w:val="20"/>
          <w:szCs w:val="20"/>
        </w:rPr>
        <w:t xml:space="preserve"> “Our students and instructors should be very proud of the work they are doing. We’ve set a very high bar for our teacher prep program and CAEP Accreditation validates th</w:t>
      </w:r>
      <w:r w:rsidR="004E0E55">
        <w:rPr>
          <w:rFonts w:asciiTheme="minorHAnsi" w:hAnsiTheme="minorHAnsi" w:cstheme="minorHAnsi"/>
          <w:sz w:val="20"/>
          <w:szCs w:val="20"/>
        </w:rPr>
        <w:t xml:space="preserve">e hard work we are doing,” said </w:t>
      </w:r>
      <w:r w:rsidRPr="00EE1608">
        <w:rPr>
          <w:rFonts w:asciiTheme="minorHAnsi" w:hAnsiTheme="minorHAnsi" w:cstheme="minorHAnsi"/>
          <w:b/>
          <w:sz w:val="20"/>
          <w:szCs w:val="20"/>
        </w:rPr>
        <w:t>[</w:t>
      </w:r>
      <w:r w:rsidRPr="00EE1608">
        <w:rPr>
          <w:rFonts w:asciiTheme="minorHAnsi" w:hAnsiTheme="minorHAnsi" w:cstheme="minorHAnsi"/>
          <w:b/>
          <w:bCs/>
          <w:iCs/>
          <w:sz w:val="20"/>
          <w:szCs w:val="20"/>
        </w:rPr>
        <w:t>Local Program Administrator]</w:t>
      </w:r>
      <w:r w:rsidRPr="00EE1608">
        <w:rPr>
          <w:rFonts w:asciiTheme="minorHAnsi" w:eastAsia="Times New Roman" w:hAnsiTheme="minorHAnsi" w:cstheme="minorHAnsi"/>
          <w:b/>
          <w:bCs/>
          <w:sz w:val="20"/>
          <w:szCs w:val="20"/>
        </w:rPr>
        <w:t>.</w:t>
      </w:r>
      <w:r w:rsidR="004E0E55">
        <w:rPr>
          <w:rFonts w:asciiTheme="minorHAnsi" w:hAnsiTheme="minorHAnsi" w:cstheme="minorHAnsi"/>
          <w:sz w:val="20"/>
          <w:szCs w:val="20"/>
        </w:rPr>
        <w:t xml:space="preserve"> “Our students and their families are investing in an education program that is designated as nationally-accredited for teacher preparation.”</w:t>
      </w:r>
    </w:p>
    <w:p w14:paraId="3D4987D9" w14:textId="77777777" w:rsidR="00191D23" w:rsidRPr="00EE1608" w:rsidRDefault="00191D23" w:rsidP="00191D23">
      <w:pPr>
        <w:rPr>
          <w:rFonts w:asciiTheme="minorHAnsi" w:hAnsiTheme="minorHAnsi" w:cstheme="minorHAnsi"/>
          <w:sz w:val="20"/>
          <w:szCs w:val="20"/>
        </w:rPr>
      </w:pPr>
    </w:p>
    <w:p w14:paraId="48ED7150" w14:textId="19339BDA"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b/>
          <w:bCs/>
          <w:sz w:val="20"/>
          <w:szCs w:val="20"/>
        </w:rPr>
        <w:t>[Local Program]</w:t>
      </w:r>
      <w:r w:rsidRPr="00EE1608">
        <w:rPr>
          <w:rFonts w:asciiTheme="minorHAnsi" w:hAnsiTheme="minorHAnsi" w:cstheme="minorHAnsi"/>
          <w:sz w:val="20"/>
          <w:szCs w:val="20"/>
        </w:rPr>
        <w:t xml:space="preserve"> joins </w:t>
      </w:r>
      <w:r w:rsidR="00B13909">
        <w:rPr>
          <w:rFonts w:asciiTheme="minorHAnsi" w:hAnsiTheme="minorHAnsi" w:cstheme="minorHAnsi"/>
          <w:sz w:val="20"/>
          <w:szCs w:val="20"/>
        </w:rPr>
        <w:t>59</w:t>
      </w:r>
      <w:r w:rsidRPr="00EE1608">
        <w:rPr>
          <w:rFonts w:asciiTheme="minorHAnsi" w:hAnsiTheme="minorHAnsi" w:cstheme="minorHAnsi"/>
          <w:sz w:val="20"/>
          <w:szCs w:val="20"/>
        </w:rPr>
        <w:t xml:space="preserve"> other providers to receive accreditation this </w:t>
      </w:r>
      <w:r w:rsidR="00032CB9" w:rsidRPr="00EE1608">
        <w:rPr>
          <w:rFonts w:asciiTheme="minorHAnsi" w:hAnsiTheme="minorHAnsi" w:cstheme="minorHAnsi"/>
          <w:sz w:val="20"/>
          <w:szCs w:val="20"/>
        </w:rPr>
        <w:t>spring</w:t>
      </w:r>
      <w:r w:rsidRPr="00EE1608">
        <w:rPr>
          <w:rFonts w:asciiTheme="minorHAnsi" w:hAnsiTheme="minorHAnsi" w:cstheme="minorHAnsi"/>
          <w:sz w:val="20"/>
          <w:szCs w:val="20"/>
        </w:rPr>
        <w:t xml:space="preserve">, </w:t>
      </w:r>
      <w:r w:rsidR="007D274F">
        <w:rPr>
          <w:rFonts w:asciiTheme="minorHAnsi" w:hAnsiTheme="minorHAnsi" w:cstheme="minorHAnsi"/>
          <w:sz w:val="20"/>
          <w:szCs w:val="20"/>
        </w:rPr>
        <w:t xml:space="preserve">bringing the total number to </w:t>
      </w:r>
      <w:r w:rsidR="00AE7E60">
        <w:rPr>
          <w:rFonts w:asciiTheme="minorHAnsi" w:hAnsiTheme="minorHAnsi" w:cstheme="minorHAnsi"/>
          <w:sz w:val="20"/>
          <w:szCs w:val="20"/>
        </w:rPr>
        <w:t>34</w:t>
      </w:r>
      <w:r w:rsidR="00B13909">
        <w:rPr>
          <w:rFonts w:asciiTheme="minorHAnsi" w:hAnsiTheme="minorHAnsi" w:cstheme="minorHAnsi"/>
          <w:sz w:val="20"/>
          <w:szCs w:val="20"/>
        </w:rPr>
        <w:t>1</w:t>
      </w:r>
      <w:r w:rsidRPr="00EE1608">
        <w:rPr>
          <w:rFonts w:asciiTheme="minorHAnsi" w:hAnsiTheme="minorHAnsi" w:cstheme="minorHAnsi"/>
          <w:sz w:val="20"/>
          <w:szCs w:val="20"/>
        </w:rPr>
        <w:t xml:space="preserve"> C</w:t>
      </w:r>
      <w:r w:rsidR="00032CB9" w:rsidRPr="00EE1608">
        <w:rPr>
          <w:rFonts w:asciiTheme="minorHAnsi" w:hAnsiTheme="minorHAnsi" w:cstheme="minorHAnsi"/>
          <w:sz w:val="20"/>
          <w:szCs w:val="20"/>
        </w:rPr>
        <w:t>AEP-accredited provider</w:t>
      </w:r>
      <w:r w:rsidR="004E0E55">
        <w:rPr>
          <w:rFonts w:asciiTheme="minorHAnsi" w:hAnsiTheme="minorHAnsi" w:cstheme="minorHAnsi"/>
          <w:sz w:val="20"/>
          <w:szCs w:val="20"/>
        </w:rPr>
        <w:t>s from 4</w:t>
      </w:r>
      <w:r w:rsidR="00AE7E60">
        <w:rPr>
          <w:rFonts w:asciiTheme="minorHAnsi" w:hAnsiTheme="minorHAnsi" w:cstheme="minorHAnsi"/>
          <w:sz w:val="20"/>
          <w:szCs w:val="20"/>
        </w:rPr>
        <w:t>5</w:t>
      </w:r>
      <w:r w:rsidRPr="00EE1608">
        <w:rPr>
          <w:rFonts w:asciiTheme="minorHAnsi" w:hAnsiTheme="minorHAnsi" w:cstheme="minorHAnsi"/>
          <w:sz w:val="20"/>
          <w:szCs w:val="20"/>
        </w:rPr>
        <w:t xml:space="preserve"> states, the District of Columbia, and Puerto Rico.</w:t>
      </w:r>
    </w:p>
    <w:p w14:paraId="4901CDCA" w14:textId="77777777" w:rsidR="006B75B0" w:rsidRPr="00EE1608" w:rsidRDefault="006B75B0" w:rsidP="00191D23">
      <w:pPr>
        <w:jc w:val="center"/>
        <w:rPr>
          <w:rFonts w:asciiTheme="minorHAnsi" w:hAnsiTheme="minorHAnsi" w:cstheme="minorHAnsi"/>
          <w:sz w:val="20"/>
          <w:szCs w:val="20"/>
        </w:rPr>
        <w:sectPr w:rsidR="006B75B0" w:rsidRPr="00EE1608" w:rsidSect="00032CB9">
          <w:type w:val="continuous"/>
          <w:pgSz w:w="12240" w:h="15840"/>
          <w:pgMar w:top="1440" w:right="1440" w:bottom="1440" w:left="1440" w:header="900" w:footer="720" w:gutter="0"/>
          <w:cols w:space="720"/>
          <w:docGrid w:linePitch="360"/>
        </w:sectPr>
      </w:pPr>
    </w:p>
    <w:p w14:paraId="532464E0" w14:textId="4AD42E52" w:rsidR="00191D23" w:rsidRPr="00EE1608" w:rsidRDefault="00191D23" w:rsidP="00191D23">
      <w:pPr>
        <w:jc w:val="center"/>
        <w:rPr>
          <w:rFonts w:asciiTheme="minorHAnsi" w:hAnsiTheme="minorHAnsi" w:cstheme="minorHAnsi"/>
          <w:sz w:val="20"/>
          <w:szCs w:val="20"/>
        </w:rPr>
      </w:pPr>
    </w:p>
    <w:p w14:paraId="7D181619" w14:textId="77777777" w:rsidR="00032CB9" w:rsidRPr="00EE1608" w:rsidRDefault="00032CB9" w:rsidP="00191D23">
      <w:pPr>
        <w:jc w:val="center"/>
        <w:rPr>
          <w:rFonts w:asciiTheme="minorHAnsi" w:hAnsiTheme="minorHAnsi" w:cstheme="minorHAnsi"/>
          <w:sz w:val="20"/>
          <w:szCs w:val="20"/>
        </w:rPr>
        <w:sectPr w:rsidR="00032CB9" w:rsidRPr="00EE1608" w:rsidSect="006B75B0">
          <w:type w:val="continuous"/>
          <w:pgSz w:w="12240" w:h="15840"/>
          <w:pgMar w:top="1440" w:right="1440" w:bottom="1440" w:left="1440" w:header="900" w:footer="720" w:gutter="0"/>
          <w:cols w:space="720"/>
          <w:docGrid w:linePitch="360"/>
        </w:sectPr>
      </w:pPr>
      <w:bookmarkStart w:id="2" w:name="_Hlk9423312"/>
    </w:p>
    <w:bookmarkEnd w:id="2"/>
    <w:p w14:paraId="2B1C0BDD"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DDB2DC5"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1220D92"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523FDB29"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6509382D" w14:textId="77777777" w:rsidR="00895D20" w:rsidRDefault="00895D20" w:rsidP="004E0E55">
      <w:pPr>
        <w:jc w:val="center"/>
        <w:textAlignment w:val="baseline"/>
        <w:rPr>
          <w:rFonts w:asciiTheme="minorHAnsi" w:eastAsia="Times New Roman" w:hAnsiTheme="minorHAnsi" w:cstheme="minorHAnsi"/>
          <w:b/>
          <w:color w:val="000000"/>
          <w:sz w:val="20"/>
          <w:szCs w:val="20"/>
        </w:rPr>
      </w:pPr>
      <w:bookmarkStart w:id="3" w:name="_Hlk25072444"/>
    </w:p>
    <w:p w14:paraId="46F2151B" w14:textId="77777777" w:rsidR="00895D20" w:rsidRDefault="00895D20" w:rsidP="004E0E55">
      <w:pPr>
        <w:jc w:val="center"/>
        <w:textAlignment w:val="baseline"/>
        <w:rPr>
          <w:rFonts w:asciiTheme="minorHAnsi" w:eastAsia="Times New Roman" w:hAnsiTheme="minorHAnsi" w:cstheme="minorHAnsi"/>
          <w:b/>
          <w:color w:val="000000"/>
          <w:sz w:val="20"/>
          <w:szCs w:val="20"/>
        </w:rPr>
      </w:pPr>
    </w:p>
    <w:p w14:paraId="7986801B" w14:textId="2DBD0192" w:rsidR="004E0E55" w:rsidRDefault="004E0E55" w:rsidP="004E0E55">
      <w:pPr>
        <w:jc w:val="center"/>
        <w:textAlignment w:val="baseline"/>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lastRenderedPageBreak/>
        <w:t xml:space="preserve">CLASS OF </w:t>
      </w:r>
      <w:r w:rsidR="00AE7E60">
        <w:rPr>
          <w:rFonts w:asciiTheme="minorHAnsi" w:eastAsia="Times New Roman" w:hAnsiTheme="minorHAnsi" w:cstheme="minorHAnsi"/>
          <w:b/>
          <w:color w:val="000000"/>
          <w:sz w:val="20"/>
          <w:szCs w:val="20"/>
        </w:rPr>
        <w:t>SPRING 2020</w:t>
      </w:r>
    </w:p>
    <w:p w14:paraId="62C16DFB" w14:textId="77777777" w:rsidR="004E0E55" w:rsidRDefault="004E0E55" w:rsidP="004E0E55">
      <w:pPr>
        <w:textAlignment w:val="baseline"/>
        <w:rPr>
          <w:rFonts w:asciiTheme="minorHAnsi" w:eastAsia="Times New Roman" w:hAnsiTheme="minorHAnsi" w:cstheme="minorHAnsi"/>
          <w:color w:val="000000"/>
          <w:sz w:val="20"/>
          <w:szCs w:val="20"/>
        </w:rPr>
      </w:pPr>
    </w:p>
    <w:p w14:paraId="2B416D88" w14:textId="76C79C3B" w:rsidR="004E0E55" w:rsidRDefault="004E0E55" w:rsidP="004E0E55">
      <w:pPr>
        <w:textAlignment w:val="baseline"/>
        <w:rPr>
          <w:rFonts w:asciiTheme="minorHAnsi" w:eastAsia="Times New Roman" w:hAnsiTheme="minorHAnsi" w:cstheme="minorHAnsi"/>
          <w:color w:val="000000"/>
          <w:sz w:val="20"/>
          <w:szCs w:val="20"/>
        </w:rPr>
        <w:sectPr w:rsidR="004E0E55" w:rsidSect="004E0E5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900" w:footer="720" w:gutter="0"/>
          <w:cols w:space="720"/>
          <w:docGrid w:linePitch="360"/>
        </w:sectPr>
      </w:pPr>
    </w:p>
    <w:p w14:paraId="269CAFB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Adelphi University (NY)</w:t>
      </w:r>
      <w:r>
        <w:rPr>
          <w:rStyle w:val="eop"/>
          <w:rFonts w:ascii="Calibri" w:hAnsi="Calibri" w:cs="Calibri"/>
          <w:sz w:val="20"/>
          <w:szCs w:val="20"/>
        </w:rPr>
        <w:t> </w:t>
      </w:r>
    </w:p>
    <w:p w14:paraId="640D894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American College of Education (IN)</w:t>
      </w:r>
      <w:r>
        <w:rPr>
          <w:rStyle w:val="eop"/>
          <w:rFonts w:ascii="Calibri" w:hAnsi="Calibri" w:cs="Calibri"/>
          <w:sz w:val="20"/>
          <w:szCs w:val="20"/>
        </w:rPr>
        <w:t> </w:t>
      </w:r>
    </w:p>
    <w:p w14:paraId="4E91F507" w14:textId="5281DE3D" w:rsidR="007C78E8" w:rsidRPr="008925EC"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Andrews University (MI)</w:t>
      </w:r>
      <w:r>
        <w:rPr>
          <w:rStyle w:val="eop"/>
          <w:rFonts w:ascii="Calibri" w:hAnsi="Calibri" w:cs="Calibri"/>
          <w:sz w:val="20"/>
          <w:szCs w:val="20"/>
        </w:rPr>
        <w:t>  </w:t>
      </w:r>
    </w:p>
    <w:p w14:paraId="5071F1B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Bellarmine University (KY)</w:t>
      </w:r>
      <w:r>
        <w:rPr>
          <w:rStyle w:val="eop"/>
          <w:rFonts w:ascii="Calibri" w:hAnsi="Calibri" w:cs="Calibri"/>
          <w:sz w:val="20"/>
          <w:szCs w:val="20"/>
        </w:rPr>
        <w:t> </w:t>
      </w:r>
    </w:p>
    <w:p w14:paraId="1529A7BC" w14:textId="2489651E" w:rsidR="007C78E8" w:rsidRPr="008925EC"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Butler University (IN)</w:t>
      </w:r>
      <w:r>
        <w:rPr>
          <w:rStyle w:val="eop"/>
          <w:rFonts w:ascii="Calibri" w:hAnsi="Calibri" w:cs="Calibri"/>
          <w:sz w:val="20"/>
          <w:szCs w:val="20"/>
        </w:rPr>
        <w:t> </w:t>
      </w:r>
    </w:p>
    <w:p w14:paraId="7A148C7E"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Campbellsville University (KY)</w:t>
      </w:r>
      <w:r>
        <w:rPr>
          <w:rStyle w:val="eop"/>
          <w:rFonts w:ascii="Calibri" w:hAnsi="Calibri" w:cs="Calibri"/>
          <w:sz w:val="20"/>
          <w:szCs w:val="20"/>
        </w:rPr>
        <w:t> </w:t>
      </w:r>
    </w:p>
    <w:p w14:paraId="015EBCA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Carson-Newman University (TN)</w:t>
      </w:r>
      <w:r>
        <w:rPr>
          <w:rStyle w:val="eop"/>
          <w:rFonts w:ascii="Calibri" w:hAnsi="Calibri" w:cs="Calibri"/>
          <w:sz w:val="20"/>
          <w:szCs w:val="20"/>
        </w:rPr>
        <w:t> </w:t>
      </w:r>
    </w:p>
    <w:p w14:paraId="2A7733E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Chapman University (CA)</w:t>
      </w:r>
      <w:r>
        <w:rPr>
          <w:rStyle w:val="eop"/>
          <w:rFonts w:ascii="Calibri" w:hAnsi="Calibri" w:cs="Calibri"/>
          <w:sz w:val="20"/>
          <w:szCs w:val="20"/>
        </w:rPr>
        <w:t> </w:t>
      </w:r>
    </w:p>
    <w:p w14:paraId="3A0EB601"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Coastal Carolina University (SC)</w:t>
      </w:r>
      <w:r>
        <w:rPr>
          <w:rStyle w:val="eop"/>
          <w:rFonts w:ascii="Calibri" w:hAnsi="Calibri" w:cs="Calibri"/>
          <w:sz w:val="20"/>
          <w:szCs w:val="20"/>
        </w:rPr>
        <w:t> </w:t>
      </w:r>
    </w:p>
    <w:p w14:paraId="6169133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Defiance College (OH)</w:t>
      </w:r>
      <w:r>
        <w:rPr>
          <w:rStyle w:val="eop"/>
          <w:rFonts w:ascii="Calibri" w:hAnsi="Calibri" w:cs="Calibri"/>
          <w:sz w:val="20"/>
          <w:szCs w:val="20"/>
        </w:rPr>
        <w:t> </w:t>
      </w:r>
    </w:p>
    <w:p w14:paraId="1713658D"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Drew University (NJ)</w:t>
      </w:r>
      <w:r>
        <w:rPr>
          <w:rStyle w:val="eop"/>
          <w:rFonts w:ascii="Calibri" w:hAnsi="Calibri" w:cs="Calibri"/>
          <w:sz w:val="20"/>
          <w:szCs w:val="20"/>
        </w:rPr>
        <w:t> </w:t>
      </w:r>
    </w:p>
    <w:p w14:paraId="5E2B7EA7"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East Central University (OK)</w:t>
      </w:r>
      <w:r>
        <w:rPr>
          <w:rStyle w:val="eop"/>
          <w:rFonts w:ascii="Calibri" w:hAnsi="Calibri" w:cs="Calibri"/>
          <w:sz w:val="20"/>
          <w:szCs w:val="20"/>
        </w:rPr>
        <w:t> </w:t>
      </w:r>
    </w:p>
    <w:p w14:paraId="45A6C1D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Edinboro University of Pennsylvania (PA)</w:t>
      </w:r>
      <w:r>
        <w:rPr>
          <w:rStyle w:val="eop"/>
          <w:rFonts w:ascii="Calibri" w:hAnsi="Calibri" w:cs="Calibri"/>
          <w:sz w:val="20"/>
          <w:szCs w:val="20"/>
        </w:rPr>
        <w:t> </w:t>
      </w:r>
    </w:p>
    <w:p w14:paraId="2967CBB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Fairleigh Dickinson University (NJ)</w:t>
      </w:r>
      <w:r>
        <w:rPr>
          <w:rStyle w:val="eop"/>
          <w:rFonts w:ascii="Calibri" w:hAnsi="Calibri" w:cs="Calibri"/>
          <w:sz w:val="20"/>
          <w:szCs w:val="20"/>
        </w:rPr>
        <w:t> </w:t>
      </w:r>
    </w:p>
    <w:p w14:paraId="0DFE3D0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Florida A&amp;M University (FL)</w:t>
      </w:r>
      <w:r>
        <w:rPr>
          <w:rStyle w:val="eop"/>
          <w:rFonts w:ascii="Calibri" w:hAnsi="Calibri" w:cs="Calibri"/>
          <w:sz w:val="20"/>
          <w:szCs w:val="20"/>
        </w:rPr>
        <w:t> </w:t>
      </w:r>
    </w:p>
    <w:p w14:paraId="6D78662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Freed-Hardeman University (TN)</w:t>
      </w:r>
      <w:r>
        <w:rPr>
          <w:rStyle w:val="eop"/>
          <w:rFonts w:ascii="Calibri" w:hAnsi="Calibri" w:cs="Calibri"/>
          <w:sz w:val="20"/>
          <w:szCs w:val="20"/>
        </w:rPr>
        <w:t> </w:t>
      </w:r>
    </w:p>
    <w:p w14:paraId="3EF39E84"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Gallaudet University (DC)</w:t>
      </w:r>
      <w:r>
        <w:rPr>
          <w:rStyle w:val="eop"/>
          <w:rFonts w:ascii="Calibri" w:hAnsi="Calibri" w:cs="Calibri"/>
          <w:sz w:val="20"/>
          <w:szCs w:val="20"/>
        </w:rPr>
        <w:t> </w:t>
      </w:r>
    </w:p>
    <w:p w14:paraId="7682E351" w14:textId="049B0A08"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Haskell Indian Nations University (KS)</w:t>
      </w:r>
      <w:r>
        <w:rPr>
          <w:rStyle w:val="eop"/>
          <w:rFonts w:ascii="Calibri" w:hAnsi="Calibri" w:cs="Calibri"/>
          <w:sz w:val="20"/>
          <w:szCs w:val="20"/>
        </w:rPr>
        <w:t>  </w:t>
      </w:r>
    </w:p>
    <w:p w14:paraId="16578101"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Indiana State University (IN)</w:t>
      </w:r>
      <w:r>
        <w:rPr>
          <w:rStyle w:val="eop"/>
          <w:rFonts w:ascii="Calibri" w:hAnsi="Calibri" w:cs="Calibri"/>
          <w:sz w:val="20"/>
          <w:szCs w:val="20"/>
        </w:rPr>
        <w:t> </w:t>
      </w:r>
    </w:p>
    <w:p w14:paraId="3ED63B8C" w14:textId="33F4C681"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Indiana University South Bend (IN)</w:t>
      </w:r>
      <w:r>
        <w:rPr>
          <w:rStyle w:val="eop"/>
          <w:rFonts w:ascii="Calibri" w:hAnsi="Calibri" w:cs="Calibri"/>
          <w:sz w:val="20"/>
          <w:szCs w:val="20"/>
        </w:rPr>
        <w:t> </w:t>
      </w:r>
    </w:p>
    <w:p w14:paraId="3BB74D4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Inter American University of Puerto Rico - Arecibo Campus (PR)</w:t>
      </w:r>
      <w:r>
        <w:rPr>
          <w:rStyle w:val="eop"/>
          <w:rFonts w:ascii="Calibri" w:hAnsi="Calibri" w:cs="Calibri"/>
          <w:sz w:val="20"/>
          <w:szCs w:val="20"/>
        </w:rPr>
        <w:t> </w:t>
      </w:r>
    </w:p>
    <w:p w14:paraId="2A75CD6C" w14:textId="03FCC1F6"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Inter American University of Puerto Rico - Fajardo (PR)</w:t>
      </w:r>
      <w:r>
        <w:rPr>
          <w:rStyle w:val="eop"/>
          <w:rFonts w:ascii="Calibri" w:hAnsi="Calibri" w:cs="Calibri"/>
          <w:sz w:val="20"/>
          <w:szCs w:val="20"/>
        </w:rPr>
        <w:t> </w:t>
      </w:r>
    </w:p>
    <w:p w14:paraId="0456800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Lewis and Clark College (OR)</w:t>
      </w:r>
      <w:r>
        <w:rPr>
          <w:rStyle w:val="eop"/>
          <w:rFonts w:ascii="Calibri" w:hAnsi="Calibri" w:cs="Calibri"/>
          <w:sz w:val="20"/>
          <w:szCs w:val="20"/>
        </w:rPr>
        <w:t> </w:t>
      </w:r>
    </w:p>
    <w:p w14:paraId="057B5F13"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Livingstone College (NC)</w:t>
      </w:r>
      <w:r>
        <w:rPr>
          <w:rStyle w:val="eop"/>
          <w:rFonts w:ascii="Calibri" w:hAnsi="Calibri" w:cs="Calibri"/>
          <w:sz w:val="20"/>
          <w:szCs w:val="20"/>
        </w:rPr>
        <w:t> </w:t>
      </w:r>
    </w:p>
    <w:p w14:paraId="68FB020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Missouri State University (MO)</w:t>
      </w:r>
      <w:r>
        <w:rPr>
          <w:rStyle w:val="eop"/>
          <w:rFonts w:ascii="Calibri" w:hAnsi="Calibri" w:cs="Calibri"/>
          <w:sz w:val="20"/>
          <w:szCs w:val="20"/>
        </w:rPr>
        <w:t> </w:t>
      </w:r>
    </w:p>
    <w:p w14:paraId="008A24EF"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Morris College (SC)</w:t>
      </w:r>
      <w:r>
        <w:rPr>
          <w:rStyle w:val="eop"/>
          <w:rFonts w:ascii="Calibri" w:hAnsi="Calibri" w:cs="Calibri"/>
          <w:sz w:val="20"/>
          <w:szCs w:val="20"/>
        </w:rPr>
        <w:t> </w:t>
      </w:r>
    </w:p>
    <w:p w14:paraId="4EB79C7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National-Louis University (IL)</w:t>
      </w:r>
      <w:r>
        <w:rPr>
          <w:rStyle w:val="eop"/>
          <w:rFonts w:ascii="Calibri" w:hAnsi="Calibri" w:cs="Calibri"/>
          <w:sz w:val="20"/>
          <w:szCs w:val="20"/>
        </w:rPr>
        <w:t> </w:t>
      </w:r>
    </w:p>
    <w:p w14:paraId="74FB8C67"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Newberry College (SC)</w:t>
      </w:r>
      <w:r>
        <w:rPr>
          <w:rStyle w:val="eop"/>
          <w:rFonts w:ascii="Calibri" w:hAnsi="Calibri" w:cs="Calibri"/>
          <w:sz w:val="20"/>
          <w:szCs w:val="20"/>
        </w:rPr>
        <w:t> </w:t>
      </w:r>
    </w:p>
    <w:p w14:paraId="71462FA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New Mexico Highlands University (NM)</w:t>
      </w:r>
      <w:r>
        <w:rPr>
          <w:rStyle w:val="eop"/>
          <w:rFonts w:ascii="Calibri" w:hAnsi="Calibri" w:cs="Calibri"/>
          <w:sz w:val="20"/>
          <w:szCs w:val="20"/>
        </w:rPr>
        <w:t> </w:t>
      </w:r>
    </w:p>
    <w:p w14:paraId="2C9FB4D3"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Northeastern Illinois University (IL)</w:t>
      </w:r>
      <w:r>
        <w:rPr>
          <w:rStyle w:val="eop"/>
          <w:rFonts w:ascii="Calibri" w:hAnsi="Calibri" w:cs="Calibri"/>
          <w:sz w:val="20"/>
          <w:szCs w:val="20"/>
        </w:rPr>
        <w:t> </w:t>
      </w:r>
    </w:p>
    <w:p w14:paraId="05E8C651"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Northwestern Oklahoma State University (OK)</w:t>
      </w:r>
      <w:r>
        <w:rPr>
          <w:rStyle w:val="eop"/>
          <w:rFonts w:ascii="Calibri" w:hAnsi="Calibri" w:cs="Calibri"/>
          <w:sz w:val="20"/>
          <w:szCs w:val="20"/>
        </w:rPr>
        <w:t> </w:t>
      </w:r>
    </w:p>
    <w:p w14:paraId="5B0A422A" w14:textId="552EBB6C" w:rsidR="007C78E8" w:rsidRPr="00783ACA"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Old Dominion University (VA)</w:t>
      </w:r>
      <w:r>
        <w:rPr>
          <w:rStyle w:val="eop"/>
          <w:rFonts w:ascii="Calibri" w:hAnsi="Calibri" w:cs="Calibri"/>
          <w:sz w:val="20"/>
          <w:szCs w:val="20"/>
        </w:rPr>
        <w:t> </w:t>
      </w:r>
    </w:p>
    <w:p w14:paraId="18EDFE58" w14:textId="14B35DBD"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Philander Smith College (AR)</w:t>
      </w:r>
      <w:r>
        <w:rPr>
          <w:rStyle w:val="eop"/>
          <w:rFonts w:ascii="Calibri" w:hAnsi="Calibri" w:cs="Calibri"/>
          <w:sz w:val="20"/>
          <w:szCs w:val="20"/>
        </w:rPr>
        <w:t> </w:t>
      </w:r>
    </w:p>
    <w:p w14:paraId="7D43415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Princeton University (NJ)</w:t>
      </w:r>
      <w:r>
        <w:rPr>
          <w:rStyle w:val="eop"/>
          <w:rFonts w:ascii="Calibri" w:hAnsi="Calibri" w:cs="Calibri"/>
          <w:sz w:val="20"/>
          <w:szCs w:val="20"/>
        </w:rPr>
        <w:t> </w:t>
      </w:r>
    </w:p>
    <w:p w14:paraId="182EC2D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Radford University (VA)</w:t>
      </w:r>
      <w:r>
        <w:rPr>
          <w:rStyle w:val="eop"/>
          <w:rFonts w:ascii="Calibri" w:hAnsi="Calibri" w:cs="Calibri"/>
          <w:sz w:val="20"/>
          <w:szCs w:val="20"/>
        </w:rPr>
        <w:t> </w:t>
      </w:r>
    </w:p>
    <w:p w14:paraId="54F53494"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Samford University (AL)</w:t>
      </w:r>
      <w:r>
        <w:rPr>
          <w:rStyle w:val="eop"/>
          <w:rFonts w:ascii="Calibri" w:hAnsi="Calibri" w:cs="Calibri"/>
          <w:sz w:val="20"/>
          <w:szCs w:val="20"/>
        </w:rPr>
        <w:t> </w:t>
      </w:r>
    </w:p>
    <w:p w14:paraId="31C8CB5F" w14:textId="3A838568"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Shaw University (NC)</w:t>
      </w:r>
      <w:r>
        <w:rPr>
          <w:rStyle w:val="eop"/>
          <w:rFonts w:ascii="Calibri" w:hAnsi="Calibri" w:cs="Calibri"/>
          <w:sz w:val="20"/>
          <w:szCs w:val="20"/>
        </w:rPr>
        <w:t> </w:t>
      </w:r>
    </w:p>
    <w:p w14:paraId="7F2EBAE6"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Siena Heights University (MI)</w:t>
      </w:r>
      <w:r>
        <w:rPr>
          <w:rStyle w:val="eop"/>
          <w:rFonts w:ascii="Calibri" w:hAnsi="Calibri" w:cs="Calibri"/>
          <w:sz w:val="20"/>
          <w:szCs w:val="20"/>
        </w:rPr>
        <w:t> </w:t>
      </w:r>
    </w:p>
    <w:p w14:paraId="3EC4FD05"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South Dakota State University (SD)</w:t>
      </w:r>
      <w:r>
        <w:rPr>
          <w:rStyle w:val="eop"/>
          <w:rFonts w:ascii="Calibri" w:hAnsi="Calibri" w:cs="Calibri"/>
          <w:sz w:val="20"/>
          <w:szCs w:val="20"/>
        </w:rPr>
        <w:t> </w:t>
      </w:r>
    </w:p>
    <w:p w14:paraId="262B7F3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Southern Illinois University at Carbondale (IL)</w:t>
      </w:r>
      <w:r>
        <w:rPr>
          <w:rStyle w:val="eop"/>
          <w:rFonts w:ascii="Calibri" w:hAnsi="Calibri" w:cs="Calibri"/>
          <w:sz w:val="20"/>
          <w:szCs w:val="20"/>
        </w:rPr>
        <w:t> </w:t>
      </w:r>
    </w:p>
    <w:p w14:paraId="6DBBFEA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St. John Fisher College (NY)</w:t>
      </w:r>
      <w:r>
        <w:rPr>
          <w:rStyle w:val="eop"/>
          <w:rFonts w:ascii="Calibri" w:hAnsi="Calibri" w:cs="Calibri"/>
          <w:sz w:val="20"/>
          <w:szCs w:val="20"/>
        </w:rPr>
        <w:t> </w:t>
      </w:r>
    </w:p>
    <w:p w14:paraId="602523C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State University of New York at Geneseo (NY)</w:t>
      </w:r>
      <w:r>
        <w:rPr>
          <w:rStyle w:val="eop"/>
          <w:rFonts w:ascii="Calibri" w:hAnsi="Calibri" w:cs="Calibri"/>
          <w:sz w:val="20"/>
          <w:szCs w:val="20"/>
        </w:rPr>
        <w:t> </w:t>
      </w:r>
    </w:p>
    <w:p w14:paraId="0387BEC1" w14:textId="397AF5E5" w:rsidR="007C78E8" w:rsidRPr="00783ACA"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The University of Alabama in Huntsville (AL)</w:t>
      </w:r>
      <w:r>
        <w:rPr>
          <w:rStyle w:val="eop"/>
          <w:rFonts w:ascii="Calibri" w:hAnsi="Calibri" w:cs="Calibri"/>
          <w:sz w:val="20"/>
          <w:szCs w:val="20"/>
        </w:rPr>
        <w:t> </w:t>
      </w:r>
    </w:p>
    <w:p w14:paraId="09ADAEBC"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Union College (NE)</w:t>
      </w:r>
      <w:r>
        <w:rPr>
          <w:rStyle w:val="eop"/>
          <w:rFonts w:ascii="Calibri" w:hAnsi="Calibri" w:cs="Calibri"/>
          <w:sz w:val="20"/>
          <w:szCs w:val="20"/>
        </w:rPr>
        <w:t> </w:t>
      </w:r>
    </w:p>
    <w:p w14:paraId="51C2A849" w14:textId="354E0514" w:rsidR="007C78E8" w:rsidRPr="00783ACA" w:rsidRDefault="007C78E8" w:rsidP="007C78E8">
      <w:pPr>
        <w:pStyle w:val="paragraph"/>
        <w:spacing w:before="0" w:beforeAutospacing="0" w:after="0" w:afterAutospacing="0"/>
        <w:textAlignment w:val="baseline"/>
        <w:rPr>
          <w:rFonts w:ascii="Calibri" w:hAnsi="Calibri" w:cs="Calibri"/>
          <w:sz w:val="20"/>
          <w:szCs w:val="20"/>
          <w:lang w:val="es-ES"/>
        </w:rPr>
      </w:pPr>
      <w:r w:rsidRPr="00AE7E60">
        <w:rPr>
          <w:rStyle w:val="normaltextrun"/>
          <w:rFonts w:ascii="Calibri" w:hAnsi="Calibri" w:cs="Calibri"/>
          <w:sz w:val="20"/>
          <w:szCs w:val="20"/>
          <w:lang w:val="es-ES"/>
        </w:rPr>
        <w:t>Universidad Ana G. Méndez- Recinto de Gurabo (PR)</w:t>
      </w:r>
      <w:r w:rsidRPr="00AE7E60">
        <w:rPr>
          <w:rStyle w:val="eop"/>
          <w:rFonts w:ascii="Calibri" w:hAnsi="Calibri" w:cs="Calibri"/>
          <w:sz w:val="20"/>
          <w:szCs w:val="20"/>
          <w:lang w:val="es-ES"/>
        </w:rPr>
        <w:t> </w:t>
      </w:r>
    </w:p>
    <w:p w14:paraId="33BEE2FE"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Alaska Southeast (AK)</w:t>
      </w:r>
      <w:r>
        <w:rPr>
          <w:rStyle w:val="eop"/>
          <w:rFonts w:ascii="Calibri" w:hAnsi="Calibri" w:cs="Calibri"/>
          <w:sz w:val="20"/>
          <w:szCs w:val="20"/>
        </w:rPr>
        <w:t> </w:t>
      </w:r>
    </w:p>
    <w:p w14:paraId="3D17086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Arkansas at Pine Bluff (AR)</w:t>
      </w:r>
      <w:r>
        <w:rPr>
          <w:rStyle w:val="eop"/>
          <w:rFonts w:ascii="Calibri" w:hAnsi="Calibri" w:cs="Calibri"/>
          <w:sz w:val="20"/>
          <w:szCs w:val="20"/>
        </w:rPr>
        <w:t> </w:t>
      </w:r>
    </w:p>
    <w:p w14:paraId="37A976D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Arkansas, Fayetteville (AR)</w:t>
      </w:r>
      <w:r>
        <w:rPr>
          <w:rStyle w:val="eop"/>
          <w:rFonts w:ascii="Calibri" w:hAnsi="Calibri" w:cs="Calibri"/>
          <w:sz w:val="20"/>
          <w:szCs w:val="20"/>
        </w:rPr>
        <w:t> </w:t>
      </w:r>
    </w:p>
    <w:p w14:paraId="7B40C46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Cincinnati (OH)</w:t>
      </w:r>
      <w:r>
        <w:rPr>
          <w:rStyle w:val="eop"/>
          <w:rFonts w:ascii="Calibri" w:hAnsi="Calibri" w:cs="Calibri"/>
          <w:sz w:val="20"/>
          <w:szCs w:val="20"/>
        </w:rPr>
        <w:t> </w:t>
      </w:r>
    </w:p>
    <w:p w14:paraId="7EBBD3B9"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University of Delaware (DE)</w:t>
      </w:r>
      <w:r>
        <w:rPr>
          <w:rStyle w:val="eop"/>
          <w:rFonts w:ascii="Calibri" w:hAnsi="Calibri" w:cs="Calibri"/>
          <w:sz w:val="20"/>
          <w:szCs w:val="20"/>
        </w:rPr>
        <w:t> </w:t>
      </w:r>
    </w:p>
    <w:p w14:paraId="06B6497C"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 xml:space="preserve">University of Hawaii - West </w:t>
      </w:r>
      <w:proofErr w:type="spellStart"/>
      <w:r>
        <w:rPr>
          <w:rStyle w:val="normaltextrun"/>
          <w:rFonts w:ascii="Calibri" w:hAnsi="Calibri" w:cs="Calibri"/>
          <w:sz w:val="20"/>
          <w:szCs w:val="20"/>
        </w:rPr>
        <w:t>O'ahu</w:t>
      </w:r>
      <w:proofErr w:type="spellEnd"/>
      <w:r>
        <w:rPr>
          <w:rStyle w:val="normaltextrun"/>
          <w:rFonts w:ascii="Calibri" w:hAnsi="Calibri" w:cs="Calibri"/>
          <w:sz w:val="20"/>
          <w:szCs w:val="20"/>
        </w:rPr>
        <w:t xml:space="preserve"> (HI)</w:t>
      </w:r>
      <w:r>
        <w:rPr>
          <w:rStyle w:val="eop"/>
          <w:rFonts w:ascii="Calibri" w:hAnsi="Calibri" w:cs="Calibri"/>
          <w:sz w:val="20"/>
          <w:szCs w:val="20"/>
        </w:rPr>
        <w:t> </w:t>
      </w:r>
    </w:p>
    <w:p w14:paraId="1A2DD57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Maryland Baltimore County (MD)</w:t>
      </w:r>
      <w:r>
        <w:rPr>
          <w:rStyle w:val="eop"/>
          <w:rFonts w:ascii="Calibri" w:hAnsi="Calibri" w:cs="Calibri"/>
          <w:sz w:val="20"/>
          <w:szCs w:val="20"/>
        </w:rPr>
        <w:t> </w:t>
      </w:r>
    </w:p>
    <w:p w14:paraId="52A8B17F" w14:textId="12BA2F12"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University of Michigan-Dearborn (MI)</w:t>
      </w:r>
      <w:r>
        <w:rPr>
          <w:rStyle w:val="eop"/>
          <w:rFonts w:ascii="Calibri" w:hAnsi="Calibri" w:cs="Calibri"/>
          <w:sz w:val="20"/>
          <w:szCs w:val="20"/>
        </w:rPr>
        <w:t> </w:t>
      </w:r>
    </w:p>
    <w:p w14:paraId="2CAE24C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South Dakota (SD)</w:t>
      </w:r>
      <w:r>
        <w:rPr>
          <w:rStyle w:val="eop"/>
          <w:rFonts w:ascii="Calibri" w:hAnsi="Calibri" w:cs="Calibri"/>
          <w:sz w:val="20"/>
          <w:szCs w:val="20"/>
        </w:rPr>
        <w:t> </w:t>
      </w:r>
    </w:p>
    <w:p w14:paraId="2FC6101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Tennessee at Chattanooga (TN)</w:t>
      </w:r>
      <w:r>
        <w:rPr>
          <w:rStyle w:val="eop"/>
          <w:rFonts w:ascii="Calibri" w:hAnsi="Calibri" w:cs="Calibri"/>
          <w:sz w:val="20"/>
          <w:szCs w:val="20"/>
        </w:rPr>
        <w:t> </w:t>
      </w:r>
    </w:p>
    <w:p w14:paraId="5C63C00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West Florida (FL)</w:t>
      </w:r>
      <w:r>
        <w:rPr>
          <w:rStyle w:val="eop"/>
          <w:rFonts w:ascii="Calibri" w:hAnsi="Calibri" w:cs="Calibri"/>
          <w:sz w:val="20"/>
          <w:szCs w:val="20"/>
        </w:rPr>
        <w:t> </w:t>
      </w:r>
    </w:p>
    <w:p w14:paraId="79CADAE7"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Virginia State University (VA)</w:t>
      </w:r>
      <w:r>
        <w:rPr>
          <w:rStyle w:val="eop"/>
          <w:rFonts w:ascii="Calibri" w:hAnsi="Calibri" w:cs="Calibri"/>
          <w:sz w:val="20"/>
          <w:szCs w:val="20"/>
        </w:rPr>
        <w:t> </w:t>
      </w:r>
    </w:p>
    <w:p w14:paraId="763CD49D"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Western Michigan University (MI)</w:t>
      </w:r>
      <w:r>
        <w:rPr>
          <w:rStyle w:val="eop"/>
          <w:rFonts w:ascii="Calibri" w:hAnsi="Calibri" w:cs="Calibri"/>
          <w:sz w:val="20"/>
          <w:szCs w:val="20"/>
        </w:rPr>
        <w:t> </w:t>
      </w:r>
    </w:p>
    <w:p w14:paraId="16B57F40"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West Virginia University at Parkersburg (WV)</w:t>
      </w:r>
      <w:r>
        <w:rPr>
          <w:rStyle w:val="eop"/>
          <w:rFonts w:ascii="Calibri" w:hAnsi="Calibri" w:cs="Calibri"/>
          <w:sz w:val="20"/>
          <w:szCs w:val="20"/>
        </w:rPr>
        <w:t> </w:t>
      </w:r>
    </w:p>
    <w:p w14:paraId="4BDF899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Winthrop University (SC)</w:t>
      </w:r>
      <w:r>
        <w:rPr>
          <w:rStyle w:val="eop"/>
          <w:rFonts w:ascii="Calibri" w:hAnsi="Calibri" w:cs="Calibri"/>
          <w:sz w:val="20"/>
          <w:szCs w:val="20"/>
        </w:rPr>
        <w:t> </w:t>
      </w:r>
    </w:p>
    <w:p w14:paraId="4FCC9762" w14:textId="16D1865E" w:rsidR="006B75B0" w:rsidRPr="00EE1608" w:rsidRDefault="006B75B0" w:rsidP="006B0359">
      <w:pPr>
        <w:textAlignment w:val="baseline"/>
        <w:rPr>
          <w:rFonts w:asciiTheme="minorHAnsi" w:eastAsia="Times New Roman" w:hAnsiTheme="minorHAnsi" w:cstheme="minorHAnsi"/>
          <w:color w:val="000000"/>
          <w:sz w:val="20"/>
          <w:szCs w:val="20"/>
        </w:rPr>
        <w:sectPr w:rsidR="006B75B0" w:rsidRPr="00EE1608" w:rsidSect="00AE7E6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900" w:footer="720" w:gutter="0"/>
          <w:cols w:num="2" w:space="720"/>
          <w:docGrid w:linePitch="360"/>
        </w:sectPr>
      </w:pPr>
    </w:p>
    <w:p w14:paraId="598C24A3" w14:textId="77777777" w:rsidR="004E0E55" w:rsidRDefault="004E0E55" w:rsidP="006B0359">
      <w:pPr>
        <w:textAlignment w:val="baseline"/>
        <w:rPr>
          <w:rFonts w:asciiTheme="minorHAnsi" w:eastAsia="Times New Roman" w:hAnsiTheme="minorHAnsi" w:cstheme="minorHAnsi"/>
          <w:color w:val="000000"/>
          <w:sz w:val="20"/>
          <w:szCs w:val="20"/>
        </w:rPr>
        <w:sectPr w:rsidR="004E0E55" w:rsidSect="006B75B0">
          <w:type w:val="continuous"/>
          <w:pgSz w:w="12240" w:h="15840"/>
          <w:pgMar w:top="1440" w:right="1440" w:bottom="1440" w:left="1440" w:header="900" w:footer="720" w:gutter="0"/>
          <w:cols w:space="720"/>
          <w:docGrid w:linePitch="360"/>
        </w:sectPr>
      </w:pPr>
    </w:p>
    <w:p w14:paraId="539459C3" w14:textId="4F031DD7" w:rsidR="006B75B0" w:rsidRPr="00EE1608" w:rsidRDefault="006B75B0" w:rsidP="004E0E55">
      <w:pPr>
        <w:jc w:val="center"/>
        <w:textAlignment w:val="baseline"/>
        <w:rPr>
          <w:rFonts w:asciiTheme="minorHAnsi" w:eastAsia="Times New Roman" w:hAnsiTheme="minorHAnsi" w:cstheme="minorHAnsi"/>
          <w:color w:val="000000"/>
          <w:sz w:val="20"/>
          <w:szCs w:val="20"/>
        </w:rPr>
      </w:pPr>
      <w:r w:rsidRPr="00EE1608">
        <w:rPr>
          <w:rFonts w:asciiTheme="minorHAnsi" w:eastAsia="Times New Roman" w:hAnsiTheme="minorHAnsi" w:cstheme="minorHAnsi"/>
          <w:color w:val="000000"/>
          <w:sz w:val="20"/>
          <w:szCs w:val="20"/>
        </w:rPr>
        <w:t>###</w:t>
      </w:r>
    </w:p>
    <w:p w14:paraId="35B15CFC" w14:textId="3397F13A" w:rsidR="006B75B0" w:rsidRPr="00EE1608" w:rsidRDefault="006B75B0" w:rsidP="006B75B0">
      <w:pPr>
        <w:jc w:val="center"/>
        <w:textAlignment w:val="baseline"/>
        <w:rPr>
          <w:rFonts w:asciiTheme="minorHAnsi" w:eastAsia="Times New Roman" w:hAnsiTheme="minorHAnsi" w:cstheme="minorHAnsi"/>
          <w:color w:val="000000"/>
          <w:sz w:val="20"/>
          <w:szCs w:val="20"/>
        </w:rPr>
      </w:pPr>
    </w:p>
    <w:p w14:paraId="73A060A2" w14:textId="77777777" w:rsidR="006B75B0" w:rsidRPr="00EE1608" w:rsidRDefault="006B75B0" w:rsidP="006B75B0">
      <w:pPr>
        <w:rPr>
          <w:rFonts w:asciiTheme="minorHAnsi" w:hAnsiTheme="minorHAnsi" w:cstheme="minorHAnsi"/>
          <w:sz w:val="20"/>
          <w:szCs w:val="20"/>
        </w:rPr>
      </w:pPr>
      <w:r w:rsidRPr="00EE1608">
        <w:rPr>
          <w:rFonts w:asciiTheme="minorHAnsi" w:hAnsiTheme="minorHAnsi" w:cstheme="minorHAnsi"/>
          <w:i/>
          <w:iCs/>
          <w:sz w:val="20"/>
          <w:szCs w:val="20"/>
        </w:rPr>
        <w:t xml:space="preserve">The </w:t>
      </w:r>
      <w:r w:rsidRPr="00EE1608">
        <w:rPr>
          <w:rFonts w:asciiTheme="minorHAnsi" w:hAnsiTheme="minorHAnsi" w:cstheme="minorHAnsi"/>
          <w:b/>
          <w:bCs/>
          <w:i/>
          <w:iCs/>
          <w:sz w:val="20"/>
          <w:szCs w:val="20"/>
        </w:rPr>
        <w:t>Council for the Accreditation of Educator Preparation</w:t>
      </w:r>
      <w:r w:rsidRPr="00EE1608">
        <w:rPr>
          <w:rFonts w:asciiTheme="minorHAnsi" w:hAnsiTheme="minorHAnsi" w:cstheme="minorHAnsi"/>
          <w:i/>
          <w:iCs/>
          <w:sz w:val="20"/>
          <w:szCs w:val="20"/>
        </w:rPr>
        <w:t xml:space="preserve"> (</w:t>
      </w:r>
      <w:hyperlink r:id="rId30" w:history="1">
        <w:r w:rsidRPr="00EE1608">
          <w:rPr>
            <w:rStyle w:val="Hyperlink"/>
            <w:rFonts w:asciiTheme="minorHAnsi" w:hAnsiTheme="minorHAnsi" w:cstheme="minorHAnsi"/>
            <w:i/>
            <w:iCs/>
            <w:sz w:val="20"/>
            <w:szCs w:val="20"/>
          </w:rPr>
          <w:t>www.CAEPnet.org</w:t>
        </w:r>
      </w:hyperlink>
      <w:r w:rsidRPr="00EE1608">
        <w:rPr>
          <w:rFonts w:asciiTheme="minorHAnsi" w:hAnsiTheme="minorHAnsi" w:cstheme="minorHAnsi"/>
          <w:i/>
          <w:iCs/>
          <w:sz w:val="20"/>
          <w:szCs w:val="20"/>
        </w:rPr>
        <w:t>) advances excellence in educator preparation through evidence-based accreditation that assures quality and supports continuous improvement to strengthen P-12 student learning.</w:t>
      </w:r>
    </w:p>
    <w:bookmarkEnd w:id="3"/>
    <w:p w14:paraId="670E1163" w14:textId="77777777" w:rsidR="006B75B0" w:rsidRPr="00EE1608" w:rsidRDefault="006B75B0" w:rsidP="006B75B0">
      <w:pPr>
        <w:jc w:val="center"/>
        <w:textAlignment w:val="baseline"/>
        <w:rPr>
          <w:rFonts w:asciiTheme="minorHAnsi" w:eastAsia="Times New Roman" w:hAnsiTheme="minorHAnsi" w:cstheme="minorHAnsi"/>
          <w:color w:val="000000"/>
          <w:sz w:val="20"/>
          <w:szCs w:val="20"/>
        </w:rPr>
      </w:pPr>
    </w:p>
    <w:sectPr w:rsidR="006B75B0" w:rsidRPr="00EE1608"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807B" w14:textId="77777777" w:rsidR="003077E0" w:rsidRDefault="003077E0" w:rsidP="003975D7">
      <w:r>
        <w:separator/>
      </w:r>
    </w:p>
  </w:endnote>
  <w:endnote w:type="continuationSeparator" w:id="0">
    <w:p w14:paraId="07EAEBA4" w14:textId="77777777" w:rsidR="003077E0" w:rsidRDefault="003077E0" w:rsidP="003975D7">
      <w:r>
        <w:continuationSeparator/>
      </w:r>
    </w:p>
  </w:endnote>
  <w:endnote w:type="continuationNotice" w:id="1">
    <w:p w14:paraId="7A8B6A79" w14:textId="77777777" w:rsidR="003077E0" w:rsidRDefault="00307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E93FA5E" w14:textId="77777777" w:rsidTr="136F3973">
      <w:tc>
        <w:tcPr>
          <w:tcW w:w="3120" w:type="dxa"/>
        </w:tcPr>
        <w:p w14:paraId="623926A9" w14:textId="77777777" w:rsidR="004E0E55" w:rsidRDefault="004E0E55" w:rsidP="136F3973">
          <w:pPr>
            <w:pStyle w:val="Header"/>
            <w:ind w:left="-115"/>
          </w:pPr>
        </w:p>
      </w:tc>
      <w:tc>
        <w:tcPr>
          <w:tcW w:w="3120" w:type="dxa"/>
        </w:tcPr>
        <w:p w14:paraId="458D069F" w14:textId="77777777" w:rsidR="004E0E55" w:rsidRDefault="004E0E55" w:rsidP="136F3973">
          <w:pPr>
            <w:pStyle w:val="Header"/>
            <w:jc w:val="center"/>
          </w:pPr>
        </w:p>
      </w:tc>
      <w:tc>
        <w:tcPr>
          <w:tcW w:w="3120" w:type="dxa"/>
        </w:tcPr>
        <w:p w14:paraId="4E43EAD0" w14:textId="77777777" w:rsidR="004E0E55" w:rsidRDefault="004E0E55" w:rsidP="136F3973">
          <w:pPr>
            <w:pStyle w:val="Header"/>
            <w:ind w:right="-115"/>
            <w:jc w:val="right"/>
          </w:pPr>
        </w:p>
      </w:tc>
    </w:tr>
  </w:tbl>
  <w:p w14:paraId="2DF8A298" w14:textId="77777777" w:rsidR="004E0E55" w:rsidRDefault="004E0E55" w:rsidP="136F39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2B3D66E" w14:textId="77777777" w:rsidTr="136F3973">
      <w:tc>
        <w:tcPr>
          <w:tcW w:w="3120" w:type="dxa"/>
        </w:tcPr>
        <w:p w14:paraId="44E05555" w14:textId="77777777" w:rsidR="004E0E55" w:rsidRDefault="004E0E55" w:rsidP="136F3973">
          <w:pPr>
            <w:pStyle w:val="Header"/>
            <w:ind w:left="-115"/>
          </w:pPr>
        </w:p>
      </w:tc>
      <w:tc>
        <w:tcPr>
          <w:tcW w:w="3120" w:type="dxa"/>
        </w:tcPr>
        <w:p w14:paraId="6D366894" w14:textId="77777777" w:rsidR="004E0E55" w:rsidRDefault="004E0E55" w:rsidP="136F3973">
          <w:pPr>
            <w:pStyle w:val="Header"/>
            <w:jc w:val="center"/>
          </w:pPr>
        </w:p>
      </w:tc>
      <w:tc>
        <w:tcPr>
          <w:tcW w:w="3120" w:type="dxa"/>
        </w:tcPr>
        <w:p w14:paraId="5B56F9A3" w14:textId="77777777" w:rsidR="004E0E55" w:rsidRDefault="004E0E55" w:rsidP="136F3973">
          <w:pPr>
            <w:pStyle w:val="Header"/>
            <w:ind w:right="-115"/>
            <w:jc w:val="right"/>
          </w:pPr>
        </w:p>
      </w:tc>
    </w:tr>
  </w:tbl>
  <w:p w14:paraId="3836093C" w14:textId="77777777" w:rsidR="004E0E55" w:rsidRDefault="004E0E55" w:rsidP="136F39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5917BA2B" w14:textId="77777777" w:rsidTr="7F200ABE">
      <w:tc>
        <w:tcPr>
          <w:tcW w:w="3120" w:type="dxa"/>
        </w:tcPr>
        <w:p w14:paraId="397D763A" w14:textId="77777777" w:rsidR="004E0E55" w:rsidRDefault="004E0E55" w:rsidP="7F200ABE">
          <w:pPr>
            <w:pStyle w:val="Header"/>
            <w:ind w:left="-115"/>
          </w:pPr>
        </w:p>
      </w:tc>
      <w:tc>
        <w:tcPr>
          <w:tcW w:w="3120" w:type="dxa"/>
        </w:tcPr>
        <w:p w14:paraId="1D2D5BA6" w14:textId="77777777" w:rsidR="004E0E55" w:rsidRDefault="004E0E55" w:rsidP="7F200ABE">
          <w:pPr>
            <w:pStyle w:val="Header"/>
            <w:jc w:val="center"/>
          </w:pPr>
        </w:p>
      </w:tc>
      <w:tc>
        <w:tcPr>
          <w:tcW w:w="3120" w:type="dxa"/>
        </w:tcPr>
        <w:p w14:paraId="7021BB34" w14:textId="77777777" w:rsidR="004E0E55" w:rsidRDefault="004E0E55" w:rsidP="7F200ABE">
          <w:pPr>
            <w:pStyle w:val="Header"/>
            <w:ind w:right="-115"/>
            <w:jc w:val="right"/>
          </w:pPr>
        </w:p>
      </w:tc>
    </w:tr>
  </w:tbl>
  <w:p w14:paraId="7E4DDC42" w14:textId="77777777" w:rsidR="004E0E55" w:rsidRDefault="004E0E55" w:rsidP="7F200A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35253DD" w14:textId="77777777" w:rsidTr="136F3973">
      <w:tc>
        <w:tcPr>
          <w:tcW w:w="3120" w:type="dxa"/>
        </w:tcPr>
        <w:p w14:paraId="242E35B8" w14:textId="77777777" w:rsidR="004E0E55" w:rsidRDefault="004E0E55" w:rsidP="136F3973">
          <w:pPr>
            <w:pStyle w:val="Header"/>
            <w:ind w:left="-115"/>
          </w:pPr>
        </w:p>
      </w:tc>
      <w:tc>
        <w:tcPr>
          <w:tcW w:w="3120" w:type="dxa"/>
        </w:tcPr>
        <w:p w14:paraId="1BCF9C27" w14:textId="77777777" w:rsidR="004E0E55" w:rsidRDefault="004E0E55" w:rsidP="136F3973">
          <w:pPr>
            <w:pStyle w:val="Header"/>
            <w:jc w:val="center"/>
          </w:pPr>
        </w:p>
      </w:tc>
      <w:tc>
        <w:tcPr>
          <w:tcW w:w="3120" w:type="dxa"/>
        </w:tcPr>
        <w:p w14:paraId="06A64283" w14:textId="77777777" w:rsidR="004E0E55" w:rsidRDefault="004E0E55" w:rsidP="136F3973">
          <w:pPr>
            <w:pStyle w:val="Header"/>
            <w:ind w:right="-115"/>
            <w:jc w:val="right"/>
          </w:pPr>
        </w:p>
      </w:tc>
    </w:tr>
  </w:tbl>
  <w:p w14:paraId="78680891" w14:textId="77777777" w:rsidR="004E0E55" w:rsidRDefault="004E0E55" w:rsidP="136F3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76BEAFE" w14:textId="77777777" w:rsidTr="136F3973">
      <w:tc>
        <w:tcPr>
          <w:tcW w:w="3120" w:type="dxa"/>
        </w:tcPr>
        <w:p w14:paraId="6EA51BFB" w14:textId="77777777" w:rsidR="004E0E55" w:rsidRDefault="004E0E55" w:rsidP="136F3973">
          <w:pPr>
            <w:pStyle w:val="Header"/>
            <w:ind w:left="-115"/>
          </w:pPr>
        </w:p>
      </w:tc>
      <w:tc>
        <w:tcPr>
          <w:tcW w:w="3120" w:type="dxa"/>
        </w:tcPr>
        <w:p w14:paraId="4F2F6A10" w14:textId="77777777" w:rsidR="004E0E55" w:rsidRDefault="004E0E55" w:rsidP="136F3973">
          <w:pPr>
            <w:pStyle w:val="Header"/>
            <w:jc w:val="center"/>
          </w:pPr>
        </w:p>
      </w:tc>
      <w:tc>
        <w:tcPr>
          <w:tcW w:w="3120" w:type="dxa"/>
        </w:tcPr>
        <w:p w14:paraId="6904C7A5" w14:textId="77777777" w:rsidR="004E0E55" w:rsidRDefault="004E0E55" w:rsidP="136F3973">
          <w:pPr>
            <w:pStyle w:val="Header"/>
            <w:ind w:right="-115"/>
            <w:jc w:val="right"/>
          </w:pPr>
        </w:p>
      </w:tc>
    </w:tr>
  </w:tbl>
  <w:p w14:paraId="0222FB41" w14:textId="77777777" w:rsidR="004E0E55" w:rsidRDefault="004E0E55" w:rsidP="136F39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6E4E193" w14:textId="77777777" w:rsidTr="7F200ABE">
      <w:tc>
        <w:tcPr>
          <w:tcW w:w="3120" w:type="dxa"/>
        </w:tcPr>
        <w:p w14:paraId="2D4DF707" w14:textId="77777777" w:rsidR="004E0E55" w:rsidRDefault="004E0E55" w:rsidP="7F200ABE">
          <w:pPr>
            <w:pStyle w:val="Header"/>
            <w:ind w:left="-115"/>
          </w:pPr>
        </w:p>
      </w:tc>
      <w:tc>
        <w:tcPr>
          <w:tcW w:w="3120" w:type="dxa"/>
        </w:tcPr>
        <w:p w14:paraId="230A8416" w14:textId="77777777" w:rsidR="004E0E55" w:rsidRDefault="004E0E55" w:rsidP="7F200ABE">
          <w:pPr>
            <w:pStyle w:val="Header"/>
            <w:jc w:val="center"/>
          </w:pPr>
        </w:p>
      </w:tc>
      <w:tc>
        <w:tcPr>
          <w:tcW w:w="3120" w:type="dxa"/>
        </w:tcPr>
        <w:p w14:paraId="657A10D6" w14:textId="77777777" w:rsidR="004E0E55" w:rsidRDefault="004E0E55" w:rsidP="7F200ABE">
          <w:pPr>
            <w:pStyle w:val="Header"/>
            <w:ind w:right="-115"/>
            <w:jc w:val="right"/>
          </w:pPr>
        </w:p>
      </w:tc>
    </w:tr>
  </w:tbl>
  <w:p w14:paraId="65AE733B" w14:textId="77777777" w:rsidR="004E0E55" w:rsidRDefault="004E0E55"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F84B" w14:textId="77777777" w:rsidR="003077E0" w:rsidRDefault="003077E0" w:rsidP="003975D7">
      <w:r>
        <w:separator/>
      </w:r>
    </w:p>
  </w:footnote>
  <w:footnote w:type="continuationSeparator" w:id="0">
    <w:p w14:paraId="21840411" w14:textId="77777777" w:rsidR="003077E0" w:rsidRDefault="003077E0" w:rsidP="003975D7">
      <w:r>
        <w:continuationSeparator/>
      </w:r>
    </w:p>
  </w:footnote>
  <w:footnote w:type="continuationNotice" w:id="1">
    <w:p w14:paraId="773A589D" w14:textId="77777777" w:rsidR="003077E0" w:rsidRDefault="00307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9264"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FAA00" id="_x0000_t202" coordsize="21600,21600" o:spt="202" path="m,l,21600r21600,l21600,xe">
              <v:stroke joinstyle="miter"/>
              <v:path gradientshapeok="t" o:connecttype="rect"/>
            </v:shapetype>
            <v:shape id="Text Box 1" o:spid="_x0000_s1026" type="#_x0000_t202" style="position:absolute;left:0;text-align:left;margin-left:346.5pt;margin-top:-9.75pt;width:12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" filled="f" stroked="f">
              <v:textbo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0288"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8"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rsidRPr="00EE1608" w14:paraId="3CF306FC" w14:textId="77777777" w:rsidTr="00191D23">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2E1648FC" w14:textId="612ED2BA" w:rsidR="00616CFE" w:rsidRPr="00EE1608" w:rsidRDefault="00616CFE" w:rsidP="00043E22">
          <w:pPr>
            <w:ind w:left="-115"/>
            <w:rPr>
              <w:rFonts w:asciiTheme="minorHAnsi" w:eastAsia="Arial" w:hAnsiTheme="minorHAnsi" w:cstheme="minorHAnsi"/>
              <w:b w:val="0"/>
              <w:bCs w:val="0"/>
              <w:color w:val="000000" w:themeColor="text1"/>
              <w:sz w:val="20"/>
              <w:szCs w:val="21"/>
            </w:rPr>
          </w:pPr>
        </w:p>
      </w:tc>
      <w:tc>
        <w:tcPr>
          <w:tcW w:w="896" w:type="dxa"/>
        </w:tcPr>
        <w:p w14:paraId="27FAA83E" w14:textId="77777777" w:rsidR="00616CFE" w:rsidRPr="00EE1608" w:rsidRDefault="00616CFE" w:rsidP="00010B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4"/>
            </w:rPr>
          </w:pPr>
        </w:p>
      </w:tc>
      <w:tc>
        <w:tcPr>
          <w:tcW w:w="5322" w:type="dxa"/>
        </w:tcPr>
        <w:p w14:paraId="56150AF2" w14:textId="3E347A7B" w:rsidR="00616CFE" w:rsidRPr="00EE1608"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sidRPr="00EE1608">
            <w:rPr>
              <w:rFonts w:asciiTheme="minorHAnsi" w:eastAsia="Arial" w:hAnsiTheme="minorHAnsi" w:cstheme="minorHAnsi"/>
              <w:b/>
              <w:bCs/>
              <w:color w:val="000000" w:themeColor="text1"/>
              <w:sz w:val="20"/>
              <w:szCs w:val="21"/>
            </w:rPr>
            <w:t>CONTACT</w:t>
          </w:r>
        </w:p>
        <w:p w14:paraId="59EB8FA8" w14:textId="6C279147" w:rsidR="00616CFE" w:rsidRPr="00EE1608" w:rsidRDefault="00EE1608"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[Insert EPP contact info here]</w:t>
          </w: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6362F3D5" w14:textId="77777777" w:rsidTr="136F3973">
      <w:tc>
        <w:tcPr>
          <w:tcW w:w="3120" w:type="dxa"/>
        </w:tcPr>
        <w:p w14:paraId="3838AD67" w14:textId="77777777" w:rsidR="004E0E55" w:rsidRDefault="004E0E55" w:rsidP="136F3973">
          <w:pPr>
            <w:pStyle w:val="Header"/>
            <w:ind w:left="-115"/>
          </w:pPr>
        </w:p>
      </w:tc>
      <w:tc>
        <w:tcPr>
          <w:tcW w:w="3120" w:type="dxa"/>
        </w:tcPr>
        <w:p w14:paraId="716108DB" w14:textId="77777777" w:rsidR="004E0E55" w:rsidRDefault="004E0E55" w:rsidP="136F3973">
          <w:pPr>
            <w:pStyle w:val="Header"/>
            <w:jc w:val="center"/>
          </w:pPr>
        </w:p>
      </w:tc>
      <w:tc>
        <w:tcPr>
          <w:tcW w:w="3120" w:type="dxa"/>
        </w:tcPr>
        <w:p w14:paraId="329D9B7E" w14:textId="77777777" w:rsidR="004E0E55" w:rsidRDefault="004E0E55" w:rsidP="136F3973">
          <w:pPr>
            <w:pStyle w:val="Header"/>
            <w:ind w:right="-115"/>
            <w:jc w:val="right"/>
          </w:pPr>
        </w:p>
      </w:tc>
    </w:tr>
  </w:tbl>
  <w:p w14:paraId="66312205" w14:textId="77777777" w:rsidR="004E0E55" w:rsidRDefault="004E0E55" w:rsidP="136F3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DB06" w14:textId="77777777" w:rsidR="004E0E55" w:rsidRDefault="004E0E55" w:rsidP="00043E22">
    <w:pPr>
      <w:pStyle w:val="Header"/>
      <w:ind w:left="-540"/>
    </w:pPr>
    <w:r>
      <w:rPr>
        <w:noProof/>
      </w:rPr>
      <mc:AlternateContent>
        <mc:Choice Requires="wps">
          <w:drawing>
            <wp:anchor distT="0" distB="0" distL="114300" distR="114300" simplePos="0" relativeHeight="251664384" behindDoc="0" locked="0" layoutInCell="1" allowOverlap="1" wp14:anchorId="1B232451" wp14:editId="2E34EE80">
              <wp:simplePos x="0" y="0"/>
              <wp:positionH relativeFrom="margin">
                <wp:posOffset>4019550</wp:posOffset>
              </wp:positionH>
              <wp:positionV relativeFrom="paragraph">
                <wp:posOffset>-219075</wp:posOffset>
              </wp:positionV>
              <wp:extent cx="1990725" cy="771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32451" id="_x0000_t202" coordsize="21600,21600" o:spt="202" path="m,l,21600r21600,l21600,xe">
              <v:stroke joinstyle="miter"/>
              <v:path gradientshapeok="t" o:connecttype="rect"/>
            </v:shapetype>
            <v:shape id="_x0000_s1027" type="#_x0000_t202" style="position:absolute;left:0;text-align:left;margin-left:316.5pt;margin-top:-17.25pt;width:156.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mtgIAAMA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" filled="f" stroked="f">
              <v:textbo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v:textbox>
              <w10:wrap anchorx="margin"/>
            </v:shape>
          </w:pict>
        </mc:Fallback>
      </mc:AlternateContent>
    </w:r>
    <w:r w:rsidRPr="003975D7">
      <w:rPr>
        <w:noProof/>
      </w:rPr>
      <w:drawing>
        <wp:anchor distT="0" distB="0" distL="114300" distR="114300" simplePos="0" relativeHeight="251665408" behindDoc="0" locked="0" layoutInCell="1" allowOverlap="1" wp14:anchorId="3FAE6B62" wp14:editId="215A6200">
          <wp:simplePos x="0" y="0"/>
          <wp:positionH relativeFrom="margin">
            <wp:posOffset>0</wp:posOffset>
          </wp:positionH>
          <wp:positionV relativeFrom="paragraph">
            <wp:posOffset>-19050</wp:posOffset>
          </wp:positionV>
          <wp:extent cx="3017520" cy="496570"/>
          <wp:effectExtent l="0" t="0" r="0" b="0"/>
          <wp:wrapNone/>
          <wp:docPr id="3"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189563B4" w14:textId="77777777" w:rsidR="004E0E55" w:rsidRDefault="004E0E55" w:rsidP="00043E22"/>
  <w:p w14:paraId="361EA0CC" w14:textId="77777777" w:rsidR="004E0E55" w:rsidRDefault="004E0E55" w:rsidP="00F20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FFCDBDA" w14:textId="77777777" w:rsidTr="7F200ABE">
      <w:tc>
        <w:tcPr>
          <w:tcW w:w="3120" w:type="dxa"/>
        </w:tcPr>
        <w:p w14:paraId="6F131F3F" w14:textId="77777777" w:rsidR="004E0E55" w:rsidRDefault="004E0E55" w:rsidP="7F200ABE">
          <w:pPr>
            <w:pStyle w:val="Header"/>
            <w:ind w:left="-115"/>
          </w:pPr>
        </w:p>
      </w:tc>
      <w:tc>
        <w:tcPr>
          <w:tcW w:w="3120" w:type="dxa"/>
        </w:tcPr>
        <w:p w14:paraId="4BA29A03" w14:textId="77777777" w:rsidR="004E0E55" w:rsidRDefault="004E0E55" w:rsidP="7F200ABE">
          <w:pPr>
            <w:pStyle w:val="Header"/>
            <w:jc w:val="center"/>
          </w:pPr>
        </w:p>
      </w:tc>
      <w:tc>
        <w:tcPr>
          <w:tcW w:w="3120" w:type="dxa"/>
        </w:tcPr>
        <w:p w14:paraId="37FB551C" w14:textId="77777777" w:rsidR="004E0E55" w:rsidRDefault="004E0E55" w:rsidP="7F200ABE">
          <w:pPr>
            <w:pStyle w:val="Header"/>
            <w:ind w:right="-115"/>
            <w:jc w:val="right"/>
          </w:pPr>
        </w:p>
      </w:tc>
    </w:tr>
  </w:tbl>
  <w:p w14:paraId="628B1B60" w14:textId="77777777" w:rsidR="004E0E55" w:rsidRDefault="004E0E55" w:rsidP="7F200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67D1539" w14:textId="77777777" w:rsidTr="136F3973">
      <w:tc>
        <w:tcPr>
          <w:tcW w:w="3120" w:type="dxa"/>
        </w:tcPr>
        <w:p w14:paraId="221AEE6C" w14:textId="77777777" w:rsidR="004E0E55" w:rsidRDefault="004E0E55" w:rsidP="136F3973">
          <w:pPr>
            <w:pStyle w:val="Header"/>
            <w:ind w:left="-115"/>
          </w:pPr>
        </w:p>
      </w:tc>
      <w:tc>
        <w:tcPr>
          <w:tcW w:w="3120" w:type="dxa"/>
        </w:tcPr>
        <w:p w14:paraId="7E397B66" w14:textId="77777777" w:rsidR="004E0E55" w:rsidRDefault="004E0E55" w:rsidP="136F3973">
          <w:pPr>
            <w:pStyle w:val="Header"/>
            <w:jc w:val="center"/>
          </w:pPr>
        </w:p>
      </w:tc>
      <w:tc>
        <w:tcPr>
          <w:tcW w:w="3120" w:type="dxa"/>
        </w:tcPr>
        <w:p w14:paraId="7E3FF3E8" w14:textId="77777777" w:rsidR="004E0E55" w:rsidRDefault="004E0E55" w:rsidP="136F3973">
          <w:pPr>
            <w:pStyle w:val="Header"/>
            <w:ind w:right="-115"/>
            <w:jc w:val="right"/>
          </w:pPr>
        </w:p>
      </w:tc>
    </w:tr>
  </w:tbl>
  <w:p w14:paraId="37A414FB" w14:textId="77777777" w:rsidR="004E0E55" w:rsidRDefault="004E0E55" w:rsidP="136F39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5925" w14:textId="77777777" w:rsidR="004E0E55" w:rsidRDefault="004E0E55" w:rsidP="00043E22">
    <w:pPr>
      <w:pStyle w:val="Header"/>
      <w:ind w:left="-540"/>
    </w:pPr>
    <w:r>
      <w:rPr>
        <w:noProof/>
      </w:rPr>
      <mc:AlternateContent>
        <mc:Choice Requires="wps">
          <w:drawing>
            <wp:anchor distT="0" distB="0" distL="114300" distR="114300" simplePos="0" relativeHeight="251662336" behindDoc="0" locked="0" layoutInCell="1" allowOverlap="1" wp14:anchorId="236E53D9" wp14:editId="5A936800">
              <wp:simplePos x="0" y="0"/>
              <wp:positionH relativeFrom="margin">
                <wp:posOffset>4400550</wp:posOffset>
              </wp:positionH>
              <wp:positionV relativeFrom="paragraph">
                <wp:posOffset>-123825</wp:posOffset>
              </wp:positionV>
              <wp:extent cx="1609725"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E53D9" id="_x0000_t202" coordsize="21600,21600" o:spt="202" path="m,l,21600r21600,l21600,xe">
              <v:stroke joinstyle="miter"/>
              <v:path gradientshapeok="t" o:connecttype="rect"/>
            </v:shapetype>
            <v:shape id="_x0000_s1028" type="#_x0000_t202" style="position:absolute;left:0;text-align:left;margin-left:346.5pt;margin-top:-9.75pt;width:1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2utwIAAMA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" filled="f" stroked="f">
              <v:textbo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3360" behindDoc="0" locked="0" layoutInCell="1" allowOverlap="1" wp14:anchorId="64099C5E" wp14:editId="5FC0B037">
          <wp:simplePos x="0" y="0"/>
          <wp:positionH relativeFrom="margin">
            <wp:posOffset>0</wp:posOffset>
          </wp:positionH>
          <wp:positionV relativeFrom="paragraph">
            <wp:posOffset>-19050</wp:posOffset>
          </wp:positionV>
          <wp:extent cx="3017520" cy="496570"/>
          <wp:effectExtent l="0" t="0" r="0" b="0"/>
          <wp:wrapNone/>
          <wp:docPr id="4"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48C9AAFF" w14:textId="77777777" w:rsidR="004E0E55" w:rsidRDefault="004E0E55" w:rsidP="00043E22"/>
  <w:p w14:paraId="7BB1C835" w14:textId="77777777" w:rsidR="004E0E55" w:rsidRDefault="004E0E55" w:rsidP="00F20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B8E76C2" w14:textId="77777777" w:rsidTr="7F200ABE">
      <w:tc>
        <w:tcPr>
          <w:tcW w:w="3120" w:type="dxa"/>
        </w:tcPr>
        <w:p w14:paraId="09C6C66F" w14:textId="77777777" w:rsidR="004E0E55" w:rsidRDefault="004E0E55" w:rsidP="7F200ABE">
          <w:pPr>
            <w:pStyle w:val="Header"/>
            <w:ind w:left="-115"/>
          </w:pPr>
        </w:p>
      </w:tc>
      <w:tc>
        <w:tcPr>
          <w:tcW w:w="3120" w:type="dxa"/>
        </w:tcPr>
        <w:p w14:paraId="29B74A05" w14:textId="77777777" w:rsidR="004E0E55" w:rsidRDefault="004E0E55" w:rsidP="7F200ABE">
          <w:pPr>
            <w:pStyle w:val="Header"/>
            <w:jc w:val="center"/>
          </w:pPr>
        </w:p>
      </w:tc>
      <w:tc>
        <w:tcPr>
          <w:tcW w:w="3120" w:type="dxa"/>
        </w:tcPr>
        <w:p w14:paraId="779F7668" w14:textId="77777777" w:rsidR="004E0E55" w:rsidRDefault="004E0E55" w:rsidP="7F200ABE">
          <w:pPr>
            <w:pStyle w:val="Header"/>
            <w:ind w:right="-115"/>
            <w:jc w:val="right"/>
          </w:pPr>
        </w:p>
      </w:tc>
    </w:tr>
  </w:tbl>
  <w:p w14:paraId="636EB76F" w14:textId="77777777" w:rsidR="004E0E55" w:rsidRDefault="004E0E55" w:rsidP="7F2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40FAB"/>
    <w:multiLevelType w:val="multilevel"/>
    <w:tmpl w:val="AA1C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285"/>
    <w:multiLevelType w:val="multilevel"/>
    <w:tmpl w:val="48D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D7"/>
    <w:rsid w:val="00002216"/>
    <w:rsid w:val="00010BB6"/>
    <w:rsid w:val="00014E76"/>
    <w:rsid w:val="0002313B"/>
    <w:rsid w:val="00032CB9"/>
    <w:rsid w:val="00043E22"/>
    <w:rsid w:val="00044117"/>
    <w:rsid w:val="0007070C"/>
    <w:rsid w:val="00071C0B"/>
    <w:rsid w:val="000772ED"/>
    <w:rsid w:val="00086EC9"/>
    <w:rsid w:val="000903A3"/>
    <w:rsid w:val="00090C82"/>
    <w:rsid w:val="00090DA8"/>
    <w:rsid w:val="000A750A"/>
    <w:rsid w:val="000B4FC4"/>
    <w:rsid w:val="000B6CA8"/>
    <w:rsid w:val="000C10E9"/>
    <w:rsid w:val="000C27A9"/>
    <w:rsid w:val="000C2AE5"/>
    <w:rsid w:val="000D05E6"/>
    <w:rsid w:val="000D36B9"/>
    <w:rsid w:val="000D36D4"/>
    <w:rsid w:val="000D62C5"/>
    <w:rsid w:val="000D67DD"/>
    <w:rsid w:val="000E0351"/>
    <w:rsid w:val="000F3E4F"/>
    <w:rsid w:val="001002DA"/>
    <w:rsid w:val="00101912"/>
    <w:rsid w:val="00107BD0"/>
    <w:rsid w:val="001125A1"/>
    <w:rsid w:val="00126802"/>
    <w:rsid w:val="001268A3"/>
    <w:rsid w:val="001522EF"/>
    <w:rsid w:val="00165511"/>
    <w:rsid w:val="00165C1F"/>
    <w:rsid w:val="001672D3"/>
    <w:rsid w:val="00171AA4"/>
    <w:rsid w:val="00181AC7"/>
    <w:rsid w:val="00191917"/>
    <w:rsid w:val="00191D23"/>
    <w:rsid w:val="00197ED9"/>
    <w:rsid w:val="001A2FE9"/>
    <w:rsid w:val="001B0835"/>
    <w:rsid w:val="001D6ACE"/>
    <w:rsid w:val="001F67FD"/>
    <w:rsid w:val="002017C9"/>
    <w:rsid w:val="00203779"/>
    <w:rsid w:val="00213882"/>
    <w:rsid w:val="00223AF2"/>
    <w:rsid w:val="00224E20"/>
    <w:rsid w:val="0025080E"/>
    <w:rsid w:val="00253DD9"/>
    <w:rsid w:val="002578C5"/>
    <w:rsid w:val="002579F5"/>
    <w:rsid w:val="002639D9"/>
    <w:rsid w:val="0028072A"/>
    <w:rsid w:val="00291533"/>
    <w:rsid w:val="0029345A"/>
    <w:rsid w:val="002D7189"/>
    <w:rsid w:val="002F14E7"/>
    <w:rsid w:val="002F2B82"/>
    <w:rsid w:val="00304722"/>
    <w:rsid w:val="003077E0"/>
    <w:rsid w:val="00311DCA"/>
    <w:rsid w:val="0031365D"/>
    <w:rsid w:val="00320284"/>
    <w:rsid w:val="003203DB"/>
    <w:rsid w:val="0032554C"/>
    <w:rsid w:val="003449A4"/>
    <w:rsid w:val="00347801"/>
    <w:rsid w:val="00354ED3"/>
    <w:rsid w:val="00355667"/>
    <w:rsid w:val="00366241"/>
    <w:rsid w:val="003743C4"/>
    <w:rsid w:val="00374AEA"/>
    <w:rsid w:val="00377DB7"/>
    <w:rsid w:val="003802DC"/>
    <w:rsid w:val="0038312F"/>
    <w:rsid w:val="003838B0"/>
    <w:rsid w:val="003975D7"/>
    <w:rsid w:val="003A612E"/>
    <w:rsid w:val="003B357C"/>
    <w:rsid w:val="003D7905"/>
    <w:rsid w:val="0041075A"/>
    <w:rsid w:val="00412382"/>
    <w:rsid w:val="00432577"/>
    <w:rsid w:val="00432A93"/>
    <w:rsid w:val="00436994"/>
    <w:rsid w:val="00440ED6"/>
    <w:rsid w:val="00455B93"/>
    <w:rsid w:val="0047365F"/>
    <w:rsid w:val="004754A8"/>
    <w:rsid w:val="0048034A"/>
    <w:rsid w:val="004837B7"/>
    <w:rsid w:val="004A2DA1"/>
    <w:rsid w:val="004A35CE"/>
    <w:rsid w:val="004A4E56"/>
    <w:rsid w:val="004D599D"/>
    <w:rsid w:val="004E0C0E"/>
    <w:rsid w:val="004E0E55"/>
    <w:rsid w:val="004E334E"/>
    <w:rsid w:val="004E4BD5"/>
    <w:rsid w:val="00500599"/>
    <w:rsid w:val="00507915"/>
    <w:rsid w:val="00507A85"/>
    <w:rsid w:val="00514A6F"/>
    <w:rsid w:val="00517DF5"/>
    <w:rsid w:val="0053049E"/>
    <w:rsid w:val="005323BA"/>
    <w:rsid w:val="00550D06"/>
    <w:rsid w:val="00554C19"/>
    <w:rsid w:val="00574C55"/>
    <w:rsid w:val="00577FDA"/>
    <w:rsid w:val="00585CE0"/>
    <w:rsid w:val="00586DE6"/>
    <w:rsid w:val="00587465"/>
    <w:rsid w:val="00590A40"/>
    <w:rsid w:val="00597370"/>
    <w:rsid w:val="005A1397"/>
    <w:rsid w:val="005A3728"/>
    <w:rsid w:val="005A3F9C"/>
    <w:rsid w:val="005B0F35"/>
    <w:rsid w:val="005C2FDB"/>
    <w:rsid w:val="005C60C0"/>
    <w:rsid w:val="005C7DD5"/>
    <w:rsid w:val="005E138A"/>
    <w:rsid w:val="005F2398"/>
    <w:rsid w:val="00601829"/>
    <w:rsid w:val="006051BF"/>
    <w:rsid w:val="00610E24"/>
    <w:rsid w:val="00616CFE"/>
    <w:rsid w:val="00621D43"/>
    <w:rsid w:val="00624205"/>
    <w:rsid w:val="00633FC6"/>
    <w:rsid w:val="0063420C"/>
    <w:rsid w:val="00641672"/>
    <w:rsid w:val="00644667"/>
    <w:rsid w:val="00646D84"/>
    <w:rsid w:val="00646F6D"/>
    <w:rsid w:val="00660D67"/>
    <w:rsid w:val="006645D2"/>
    <w:rsid w:val="0069228C"/>
    <w:rsid w:val="006A1CB2"/>
    <w:rsid w:val="006A2F9D"/>
    <w:rsid w:val="006B0359"/>
    <w:rsid w:val="006B4CD7"/>
    <w:rsid w:val="006B75B0"/>
    <w:rsid w:val="006D2D66"/>
    <w:rsid w:val="006D436C"/>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291B"/>
    <w:rsid w:val="007770B4"/>
    <w:rsid w:val="007802C8"/>
    <w:rsid w:val="00781153"/>
    <w:rsid w:val="00783ACA"/>
    <w:rsid w:val="007929EE"/>
    <w:rsid w:val="007C78E8"/>
    <w:rsid w:val="007D1F31"/>
    <w:rsid w:val="007D274F"/>
    <w:rsid w:val="007D2D5E"/>
    <w:rsid w:val="00800A02"/>
    <w:rsid w:val="008019A8"/>
    <w:rsid w:val="008113EA"/>
    <w:rsid w:val="00811F10"/>
    <w:rsid w:val="0081275A"/>
    <w:rsid w:val="00817FB4"/>
    <w:rsid w:val="00822A93"/>
    <w:rsid w:val="00823F30"/>
    <w:rsid w:val="008244BC"/>
    <w:rsid w:val="00872872"/>
    <w:rsid w:val="008925EC"/>
    <w:rsid w:val="0089547D"/>
    <w:rsid w:val="00895D20"/>
    <w:rsid w:val="00896999"/>
    <w:rsid w:val="008A3649"/>
    <w:rsid w:val="008A7D87"/>
    <w:rsid w:val="008B798B"/>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87433"/>
    <w:rsid w:val="00990716"/>
    <w:rsid w:val="00993FB4"/>
    <w:rsid w:val="009A13ED"/>
    <w:rsid w:val="009B04F2"/>
    <w:rsid w:val="009B1F65"/>
    <w:rsid w:val="009B289F"/>
    <w:rsid w:val="009B379F"/>
    <w:rsid w:val="009B4A42"/>
    <w:rsid w:val="009B745D"/>
    <w:rsid w:val="009C163F"/>
    <w:rsid w:val="00A02FEA"/>
    <w:rsid w:val="00A1595E"/>
    <w:rsid w:val="00A1672E"/>
    <w:rsid w:val="00A26359"/>
    <w:rsid w:val="00A32F84"/>
    <w:rsid w:val="00A44E04"/>
    <w:rsid w:val="00A56934"/>
    <w:rsid w:val="00A576B1"/>
    <w:rsid w:val="00A717FB"/>
    <w:rsid w:val="00A77047"/>
    <w:rsid w:val="00A77623"/>
    <w:rsid w:val="00A806C3"/>
    <w:rsid w:val="00A82EC4"/>
    <w:rsid w:val="00A840AD"/>
    <w:rsid w:val="00A84CA6"/>
    <w:rsid w:val="00AA1B94"/>
    <w:rsid w:val="00AB2350"/>
    <w:rsid w:val="00AB5C89"/>
    <w:rsid w:val="00AC515D"/>
    <w:rsid w:val="00AE16EF"/>
    <w:rsid w:val="00AE4B58"/>
    <w:rsid w:val="00AE7E60"/>
    <w:rsid w:val="00B0390B"/>
    <w:rsid w:val="00B03A7B"/>
    <w:rsid w:val="00B0682D"/>
    <w:rsid w:val="00B13909"/>
    <w:rsid w:val="00B17341"/>
    <w:rsid w:val="00B30D0F"/>
    <w:rsid w:val="00B36654"/>
    <w:rsid w:val="00B40CE9"/>
    <w:rsid w:val="00B42DFC"/>
    <w:rsid w:val="00B46F83"/>
    <w:rsid w:val="00B61BD2"/>
    <w:rsid w:val="00B723FA"/>
    <w:rsid w:val="00B80F5C"/>
    <w:rsid w:val="00BA488A"/>
    <w:rsid w:val="00BC4177"/>
    <w:rsid w:val="00BD6F57"/>
    <w:rsid w:val="00BD7146"/>
    <w:rsid w:val="00BE64D5"/>
    <w:rsid w:val="00BF261D"/>
    <w:rsid w:val="00BF50F2"/>
    <w:rsid w:val="00C000D9"/>
    <w:rsid w:val="00C2079A"/>
    <w:rsid w:val="00C24B8B"/>
    <w:rsid w:val="00C32A74"/>
    <w:rsid w:val="00C3470E"/>
    <w:rsid w:val="00C35BC3"/>
    <w:rsid w:val="00C56E45"/>
    <w:rsid w:val="00C6158B"/>
    <w:rsid w:val="00C6645C"/>
    <w:rsid w:val="00C868BC"/>
    <w:rsid w:val="00C97007"/>
    <w:rsid w:val="00CB0915"/>
    <w:rsid w:val="00CC3FE6"/>
    <w:rsid w:val="00CC5177"/>
    <w:rsid w:val="00CF270F"/>
    <w:rsid w:val="00CF725B"/>
    <w:rsid w:val="00D06937"/>
    <w:rsid w:val="00D17D03"/>
    <w:rsid w:val="00D264BA"/>
    <w:rsid w:val="00D3050C"/>
    <w:rsid w:val="00D3467F"/>
    <w:rsid w:val="00D3798F"/>
    <w:rsid w:val="00D55986"/>
    <w:rsid w:val="00D65553"/>
    <w:rsid w:val="00D72C87"/>
    <w:rsid w:val="00D76025"/>
    <w:rsid w:val="00DC64FF"/>
    <w:rsid w:val="00DF17C9"/>
    <w:rsid w:val="00DF6ACD"/>
    <w:rsid w:val="00E00229"/>
    <w:rsid w:val="00E05286"/>
    <w:rsid w:val="00E22CE1"/>
    <w:rsid w:val="00E32F01"/>
    <w:rsid w:val="00E43226"/>
    <w:rsid w:val="00E44C43"/>
    <w:rsid w:val="00E5361C"/>
    <w:rsid w:val="00E54C7B"/>
    <w:rsid w:val="00E54CAD"/>
    <w:rsid w:val="00E601B4"/>
    <w:rsid w:val="00E71BE4"/>
    <w:rsid w:val="00E7419B"/>
    <w:rsid w:val="00E91702"/>
    <w:rsid w:val="00EA7AD0"/>
    <w:rsid w:val="00EA7FB8"/>
    <w:rsid w:val="00EB5DC1"/>
    <w:rsid w:val="00EE1608"/>
    <w:rsid w:val="00EE3B1D"/>
    <w:rsid w:val="00EF0BAC"/>
    <w:rsid w:val="00F167EA"/>
    <w:rsid w:val="00F21951"/>
    <w:rsid w:val="00F344A8"/>
    <w:rsid w:val="00F35104"/>
    <w:rsid w:val="00F37D51"/>
    <w:rsid w:val="00F56B1A"/>
    <w:rsid w:val="00F57267"/>
    <w:rsid w:val="00F64F3C"/>
    <w:rsid w:val="00F650E5"/>
    <w:rsid w:val="00F65AA2"/>
    <w:rsid w:val="00F67CCF"/>
    <w:rsid w:val="00F70167"/>
    <w:rsid w:val="00F74402"/>
    <w:rsid w:val="00F76E21"/>
    <w:rsid w:val="00FB37D6"/>
    <w:rsid w:val="00FC03C3"/>
    <w:rsid w:val="00FC5F35"/>
    <w:rsid w:val="00FD319A"/>
    <w:rsid w:val="00FD41A6"/>
    <w:rsid w:val="00FD58EC"/>
    <w:rsid w:val="00FD5F68"/>
    <w:rsid w:val="00FD64BB"/>
    <w:rsid w:val="00FE129C"/>
    <w:rsid w:val="00FE6002"/>
    <w:rsid w:val="00FF04CC"/>
    <w:rsid w:val="136F3973"/>
    <w:rsid w:val="35A40FD0"/>
    <w:rsid w:val="3899FF62"/>
    <w:rsid w:val="3E2D4534"/>
    <w:rsid w:val="42D5BCCD"/>
    <w:rsid w:val="5EEEE2FC"/>
    <w:rsid w:val="6E852FD5"/>
    <w:rsid w:val="7D37570A"/>
    <w:rsid w:val="7F20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90A05"/>
  <w15:docId w15:val="{B7EAFBDE-6E07-470B-8225-A18046A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971013710">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680009552">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705837410">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2033412344">
          <w:marLeft w:val="0"/>
          <w:marRight w:val="0"/>
          <w:marTop w:val="0"/>
          <w:marBottom w:val="0"/>
          <w:divBdr>
            <w:top w:val="none" w:sz="0" w:space="0" w:color="auto"/>
            <w:left w:val="none" w:sz="0" w:space="0" w:color="auto"/>
            <w:bottom w:val="none" w:sz="0" w:space="0" w:color="auto"/>
            <w:right w:val="none" w:sz="0" w:space="0" w:color="auto"/>
          </w:divBdr>
        </w:div>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standards/introduction"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caepnet.org/accreditation/caep-accreditation/accreditation-council"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aep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2" ma:contentTypeDescription="Create a new document." ma:contentTypeScope="" ma:versionID="f5bff1f5af1943198c69edfe15da6131">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e0bf9274f3b3f1c301ba1acf59bfb5f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SharedWithUsers>
  </documentManagement>
</p:properties>
</file>

<file path=customXml/itemProps1.xml><?xml version="1.0" encoding="utf-8"?>
<ds:datastoreItem xmlns:ds="http://schemas.openxmlformats.org/officeDocument/2006/customXml" ds:itemID="{842D05AF-D33C-4A39-BC60-A9C81EA96517}">
  <ds:schemaRefs>
    <ds:schemaRef ds:uri="http://schemas.microsoft.com/sharepoint/v3/contenttype/forms"/>
  </ds:schemaRefs>
</ds:datastoreItem>
</file>

<file path=customXml/itemProps2.xml><?xml version="1.0" encoding="utf-8"?>
<ds:datastoreItem xmlns:ds="http://schemas.openxmlformats.org/officeDocument/2006/customXml" ds:itemID="{41556D29-6A09-49FB-8FDD-E883FF3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163F2-568E-4FAA-A5EF-BFB5A5A75018}">
  <ds:schemaRefs>
    <ds:schemaRef ds:uri="http://purl.org/dc/elements/1.1/"/>
    <ds:schemaRef ds:uri="793a17ed-fb30-4e6d-bf88-96432c11d16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e3f04e7-2c34-4316-ac1f-cb308b68b22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Matt Vanover</cp:lastModifiedBy>
  <cp:revision>2</cp:revision>
  <cp:lastPrinted>2018-01-05T21:52:00Z</cp:lastPrinted>
  <dcterms:created xsi:type="dcterms:W3CDTF">2020-05-20T13:24:00Z</dcterms:created>
  <dcterms:modified xsi:type="dcterms:W3CDTF">2020-05-20T13:24:00Z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