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9828" w14:textId="77777777" w:rsidR="00F263C8" w:rsidRDefault="00F814EE">
      <w:pPr>
        <w:jc w:val="center"/>
        <w:rPr>
          <w:rFonts w:ascii="Poppins" w:eastAsia="Poppins" w:hAnsi="Poppins" w:cs="Poppins"/>
          <w:b/>
          <w:sz w:val="22"/>
          <w:szCs w:val="22"/>
        </w:rPr>
      </w:pPr>
      <w:r>
        <w:rPr>
          <w:rFonts w:ascii="Poppins" w:eastAsia="Poppins" w:hAnsi="Poppins" w:cs="Poppins"/>
          <w:b/>
          <w:sz w:val="22"/>
          <w:szCs w:val="22"/>
        </w:rPr>
        <w:t>NASP Program Accreditation Board</w:t>
      </w:r>
    </w:p>
    <w:p w14:paraId="0C03F2C7" w14:textId="77777777" w:rsidR="00F263C8" w:rsidRDefault="00F814EE">
      <w:pPr>
        <w:jc w:val="center"/>
        <w:rPr>
          <w:rFonts w:ascii="Poppins" w:eastAsia="Poppins" w:hAnsi="Poppins" w:cs="Poppins"/>
          <w:b/>
        </w:rPr>
      </w:pPr>
      <w:r>
        <w:rPr>
          <w:rFonts w:ascii="Poppins" w:eastAsia="Poppins" w:hAnsi="Poppins" w:cs="Poppins"/>
          <w:b/>
        </w:rPr>
        <w:t>Standard 3 – Supervised Field Experiences in School Psychology</w:t>
      </w:r>
    </w:p>
    <w:p w14:paraId="0E857145" w14:textId="77777777" w:rsidR="00F263C8" w:rsidRDefault="00F263C8">
      <w:pPr>
        <w:jc w:val="center"/>
        <w:rPr>
          <w:rFonts w:ascii="Poppins" w:eastAsia="Poppins" w:hAnsi="Poppins" w:cs="Poppins"/>
          <w:b/>
          <w:sz w:val="22"/>
          <w:szCs w:val="22"/>
        </w:rPr>
      </w:pPr>
    </w:p>
    <w:tbl>
      <w:tblPr>
        <w:tblStyle w:val="a"/>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7"/>
        <w:gridCol w:w="3542"/>
        <w:gridCol w:w="4045"/>
        <w:gridCol w:w="4294"/>
      </w:tblGrid>
      <w:tr w:rsidR="00F263C8" w14:paraId="736026FE" w14:textId="77777777">
        <w:trPr>
          <w:trHeight w:val="467"/>
        </w:trPr>
        <w:tc>
          <w:tcPr>
            <w:tcW w:w="1997" w:type="dxa"/>
            <w:shd w:val="clear" w:color="auto" w:fill="auto"/>
          </w:tcPr>
          <w:p w14:paraId="305727A7" w14:textId="77777777" w:rsidR="00F263C8" w:rsidRDefault="00F814EE">
            <w:pPr>
              <w:jc w:val="center"/>
              <w:rPr>
                <w:rFonts w:ascii="Poppins" w:eastAsia="Poppins" w:hAnsi="Poppins" w:cs="Poppins"/>
                <w:b/>
              </w:rPr>
            </w:pPr>
            <w:r>
              <w:rPr>
                <w:rFonts w:ascii="Poppins" w:eastAsia="Poppins" w:hAnsi="Poppins" w:cs="Poppins"/>
                <w:b/>
              </w:rPr>
              <w:t>Element 3.1</w:t>
            </w:r>
          </w:p>
          <w:p w14:paraId="1A99055E" w14:textId="77777777" w:rsidR="00F263C8" w:rsidRDefault="00F263C8">
            <w:pPr>
              <w:rPr>
                <w:rFonts w:ascii="Poppins" w:eastAsia="Poppins" w:hAnsi="Poppins" w:cs="Poppins"/>
                <w:b/>
              </w:rPr>
            </w:pPr>
          </w:p>
        </w:tc>
        <w:tc>
          <w:tcPr>
            <w:tcW w:w="3542" w:type="dxa"/>
            <w:shd w:val="clear" w:color="auto" w:fill="auto"/>
          </w:tcPr>
          <w:p w14:paraId="7B6F9680" w14:textId="77777777" w:rsidR="00F263C8" w:rsidRDefault="00F814EE">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Not Acceptable</w:t>
            </w:r>
          </w:p>
          <w:p w14:paraId="02EDA4EA" w14:textId="77777777" w:rsidR="00F263C8" w:rsidRDefault="00F263C8">
            <w:pPr>
              <w:rPr>
                <w:rFonts w:ascii="Poppins" w:eastAsia="Poppins" w:hAnsi="Poppins" w:cs="Poppins"/>
                <w:b/>
              </w:rPr>
            </w:pPr>
          </w:p>
        </w:tc>
        <w:tc>
          <w:tcPr>
            <w:tcW w:w="4045" w:type="dxa"/>
            <w:shd w:val="clear" w:color="auto" w:fill="auto"/>
          </w:tcPr>
          <w:p w14:paraId="71DC5496" w14:textId="77777777" w:rsidR="00F263C8" w:rsidRDefault="00F814EE">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Marginal</w:t>
            </w:r>
          </w:p>
        </w:tc>
        <w:tc>
          <w:tcPr>
            <w:tcW w:w="4294" w:type="dxa"/>
            <w:shd w:val="clear" w:color="auto" w:fill="auto"/>
          </w:tcPr>
          <w:p w14:paraId="2CA5E573" w14:textId="77777777" w:rsidR="00F263C8" w:rsidRDefault="00F814EE">
            <w:pPr>
              <w:jc w:val="center"/>
              <w:rPr>
                <w:rFonts w:ascii="Poppins" w:eastAsia="Poppins" w:hAnsi="Poppins" w:cs="Poppins"/>
                <w:b/>
              </w:rPr>
            </w:pPr>
            <w:bookmarkStart w:id="0" w:name="_heading=h.gjdgxs" w:colFirst="0" w:colLast="0"/>
            <w:bookmarkEnd w:id="0"/>
            <w:r>
              <w:rPr>
                <w:rFonts w:ascii="Poppins" w:eastAsia="Poppins" w:hAnsi="Poppins" w:cs="Poppins"/>
              </w:rPr>
              <w:t>___</w:t>
            </w:r>
            <w:r>
              <w:rPr>
                <w:rFonts w:ascii="Poppins" w:eastAsia="Poppins" w:hAnsi="Poppins" w:cs="Poppins"/>
                <w:b/>
              </w:rPr>
              <w:t xml:space="preserve"> Acceptable</w:t>
            </w:r>
          </w:p>
        </w:tc>
      </w:tr>
      <w:tr w:rsidR="00F263C8" w14:paraId="5CA8B71D" w14:textId="77777777">
        <w:trPr>
          <w:trHeight w:val="1493"/>
        </w:trPr>
        <w:tc>
          <w:tcPr>
            <w:tcW w:w="1997" w:type="dxa"/>
            <w:vMerge w:val="restart"/>
            <w:shd w:val="clear" w:color="auto" w:fill="auto"/>
          </w:tcPr>
          <w:p w14:paraId="4AC4E3A5" w14:textId="77777777" w:rsidR="00F263C8" w:rsidRDefault="00F814EE">
            <w:pPr>
              <w:rPr>
                <w:rFonts w:ascii="Poppins" w:eastAsia="Poppins" w:hAnsi="Poppins" w:cs="Poppins"/>
                <w:b/>
              </w:rPr>
            </w:pPr>
            <w:r>
              <w:rPr>
                <w:rFonts w:ascii="Poppins" w:eastAsia="Poppins" w:hAnsi="Poppins" w:cs="Poppins"/>
                <w:b/>
              </w:rPr>
              <w:t>3.1</w:t>
            </w:r>
          </w:p>
        </w:tc>
        <w:tc>
          <w:tcPr>
            <w:tcW w:w="3542" w:type="dxa"/>
            <w:shd w:val="clear" w:color="auto" w:fill="auto"/>
          </w:tcPr>
          <w:p w14:paraId="7E5E1711" w14:textId="77777777" w:rsidR="00F263C8" w:rsidRDefault="00F814EE">
            <w:pPr>
              <w:rPr>
                <w:rFonts w:ascii="Poppins" w:eastAsia="Poppins" w:hAnsi="Poppins" w:cs="Poppins"/>
              </w:rPr>
            </w:pPr>
            <w:r>
              <w:rPr>
                <w:rFonts w:ascii="Poppins" w:eastAsia="Poppins" w:hAnsi="Poppins" w:cs="Poppins"/>
              </w:rPr>
              <w:t xml:space="preserve">___There is little or very inconsistent evidence that clinical field experiences are completed in settings relevant to program objectives and the development of candidate skills. The program exerts little or no control over selection of placements. </w:t>
            </w:r>
          </w:p>
        </w:tc>
        <w:tc>
          <w:tcPr>
            <w:tcW w:w="4045" w:type="dxa"/>
            <w:shd w:val="clear" w:color="auto" w:fill="auto"/>
          </w:tcPr>
          <w:p w14:paraId="7AA7D71E" w14:textId="77777777" w:rsidR="00F263C8" w:rsidRDefault="00F814EE">
            <w:pPr>
              <w:rPr>
                <w:rFonts w:ascii="Poppins" w:eastAsia="Poppins" w:hAnsi="Poppins" w:cs="Poppins"/>
              </w:rPr>
            </w:pPr>
            <w:r>
              <w:rPr>
                <w:rFonts w:ascii="Poppins" w:eastAsia="Poppins" w:hAnsi="Poppins" w:cs="Poppins"/>
              </w:rPr>
              <w:t>___There is some or slightly inconsistent evidence that clinical field experiences are completed in settings relevant to program objectives and the development of candidate skills. The program exerts some control over selection of placements.</w:t>
            </w:r>
          </w:p>
          <w:p w14:paraId="13F48220" w14:textId="77777777" w:rsidR="00F263C8" w:rsidRDefault="00F263C8">
            <w:pPr>
              <w:rPr>
                <w:rFonts w:ascii="Poppins" w:eastAsia="Poppins" w:hAnsi="Poppins" w:cs="Poppins"/>
              </w:rPr>
            </w:pPr>
          </w:p>
        </w:tc>
        <w:tc>
          <w:tcPr>
            <w:tcW w:w="4294" w:type="dxa"/>
            <w:shd w:val="clear" w:color="auto" w:fill="auto"/>
          </w:tcPr>
          <w:p w14:paraId="2630D294" w14:textId="77777777" w:rsidR="00F263C8" w:rsidRDefault="00F814EE">
            <w:pPr>
              <w:rPr>
                <w:rFonts w:ascii="Poppins" w:eastAsia="Poppins" w:hAnsi="Poppins" w:cs="Poppins"/>
              </w:rPr>
            </w:pPr>
            <w:r>
              <w:rPr>
                <w:rFonts w:ascii="Poppins" w:eastAsia="Poppins" w:hAnsi="Poppins" w:cs="Poppins"/>
              </w:rPr>
              <w:t>___There is strong, consistent evidence that clinical field experiences are completed in settings relevant to program objectives and the development of candidate skills. The program exerts substantial control over selection of placements.</w:t>
            </w:r>
          </w:p>
          <w:p w14:paraId="3A0B4026" w14:textId="77777777" w:rsidR="00F263C8" w:rsidRDefault="00F263C8">
            <w:pPr>
              <w:rPr>
                <w:rFonts w:ascii="Poppins" w:eastAsia="Poppins" w:hAnsi="Poppins" w:cs="Poppins"/>
              </w:rPr>
            </w:pPr>
          </w:p>
        </w:tc>
      </w:tr>
      <w:tr w:rsidR="00F263C8" w14:paraId="6CE00C64" w14:textId="77777777">
        <w:trPr>
          <w:trHeight w:val="1493"/>
        </w:trPr>
        <w:tc>
          <w:tcPr>
            <w:tcW w:w="1997" w:type="dxa"/>
            <w:vMerge/>
            <w:shd w:val="clear" w:color="auto" w:fill="auto"/>
          </w:tcPr>
          <w:p w14:paraId="4F85AE0C" w14:textId="77777777" w:rsidR="00F263C8" w:rsidRDefault="00F263C8">
            <w:pPr>
              <w:widowControl w:val="0"/>
              <w:pBdr>
                <w:top w:val="nil"/>
                <w:left w:val="nil"/>
                <w:bottom w:val="nil"/>
                <w:right w:val="nil"/>
                <w:between w:val="nil"/>
              </w:pBdr>
              <w:spacing w:line="276" w:lineRule="auto"/>
              <w:rPr>
                <w:rFonts w:ascii="Poppins" w:eastAsia="Poppins" w:hAnsi="Poppins" w:cs="Poppins"/>
              </w:rPr>
            </w:pPr>
          </w:p>
        </w:tc>
        <w:tc>
          <w:tcPr>
            <w:tcW w:w="3542" w:type="dxa"/>
            <w:shd w:val="clear" w:color="auto" w:fill="auto"/>
          </w:tcPr>
          <w:p w14:paraId="5672EC62" w14:textId="77777777" w:rsidR="00F263C8" w:rsidRDefault="00F814EE">
            <w:pPr>
              <w:rPr>
                <w:rFonts w:ascii="Poppins" w:eastAsia="Poppins" w:hAnsi="Poppins" w:cs="Poppins"/>
              </w:rPr>
            </w:pPr>
            <w:r>
              <w:rPr>
                <w:rFonts w:ascii="Poppins" w:eastAsia="Poppins" w:hAnsi="Poppins" w:cs="Poppins"/>
              </w:rPr>
              <w:t>___There is little or very inconsistent evidence that the program provides direct oversight of clinical field experiences.</w:t>
            </w:r>
          </w:p>
        </w:tc>
        <w:tc>
          <w:tcPr>
            <w:tcW w:w="4045" w:type="dxa"/>
            <w:shd w:val="clear" w:color="auto" w:fill="auto"/>
          </w:tcPr>
          <w:p w14:paraId="11E34645" w14:textId="77777777" w:rsidR="00F263C8" w:rsidRDefault="00F814EE">
            <w:pPr>
              <w:rPr>
                <w:rFonts w:ascii="Poppins" w:eastAsia="Poppins" w:hAnsi="Poppins" w:cs="Poppins"/>
              </w:rPr>
            </w:pPr>
            <w:r>
              <w:rPr>
                <w:rFonts w:ascii="Poppins" w:eastAsia="Poppins" w:hAnsi="Poppins" w:cs="Poppins"/>
              </w:rPr>
              <w:t>___There is some or slightly inconsistent evidence that the program provides direct oversight of clinical field experiences.</w:t>
            </w:r>
          </w:p>
        </w:tc>
        <w:tc>
          <w:tcPr>
            <w:tcW w:w="4294" w:type="dxa"/>
            <w:shd w:val="clear" w:color="auto" w:fill="auto"/>
          </w:tcPr>
          <w:p w14:paraId="570B704D" w14:textId="77777777" w:rsidR="00F263C8" w:rsidRDefault="00F814EE">
            <w:pPr>
              <w:rPr>
                <w:rFonts w:ascii="Poppins" w:eastAsia="Poppins" w:hAnsi="Poppins" w:cs="Poppins"/>
              </w:rPr>
            </w:pPr>
            <w:r>
              <w:rPr>
                <w:rFonts w:ascii="Poppins" w:eastAsia="Poppins" w:hAnsi="Poppins" w:cs="Poppins"/>
              </w:rPr>
              <w:t>___There is strong, consistent evidence that the program provides direct oversight of clinical field experiences.</w:t>
            </w:r>
          </w:p>
        </w:tc>
      </w:tr>
      <w:tr w:rsidR="00F263C8" w14:paraId="6E63C122" w14:textId="77777777">
        <w:trPr>
          <w:trHeight w:val="1493"/>
        </w:trPr>
        <w:tc>
          <w:tcPr>
            <w:tcW w:w="1997" w:type="dxa"/>
            <w:vMerge/>
            <w:shd w:val="clear" w:color="auto" w:fill="auto"/>
          </w:tcPr>
          <w:p w14:paraId="6A485109" w14:textId="77777777" w:rsidR="00F263C8" w:rsidRDefault="00F263C8">
            <w:pPr>
              <w:widowControl w:val="0"/>
              <w:pBdr>
                <w:top w:val="nil"/>
                <w:left w:val="nil"/>
                <w:bottom w:val="nil"/>
                <w:right w:val="nil"/>
                <w:between w:val="nil"/>
              </w:pBdr>
              <w:spacing w:line="276" w:lineRule="auto"/>
              <w:rPr>
                <w:rFonts w:ascii="Poppins" w:eastAsia="Poppins" w:hAnsi="Poppins" w:cs="Poppins"/>
              </w:rPr>
            </w:pPr>
          </w:p>
        </w:tc>
        <w:tc>
          <w:tcPr>
            <w:tcW w:w="3542" w:type="dxa"/>
            <w:shd w:val="clear" w:color="auto" w:fill="auto"/>
          </w:tcPr>
          <w:p w14:paraId="7359B815" w14:textId="77777777" w:rsidR="00F263C8" w:rsidRDefault="00F814EE">
            <w:pPr>
              <w:rPr>
                <w:rFonts w:ascii="Poppins" w:eastAsia="Poppins" w:hAnsi="Poppins" w:cs="Poppins"/>
              </w:rPr>
            </w:pPr>
            <w:r>
              <w:rPr>
                <w:rFonts w:ascii="Poppins" w:eastAsia="Poppins" w:hAnsi="Poppins" w:cs="Poppins"/>
              </w:rPr>
              <w:t>___ There is little or very inconsistent evidence of collaboration between the program and clinical field sites that demonstrates a commitment to candidate learning and assures the development of professional competencies.</w:t>
            </w:r>
          </w:p>
        </w:tc>
        <w:tc>
          <w:tcPr>
            <w:tcW w:w="4045" w:type="dxa"/>
            <w:shd w:val="clear" w:color="auto" w:fill="auto"/>
          </w:tcPr>
          <w:p w14:paraId="53F7FA75" w14:textId="77777777" w:rsidR="00F263C8" w:rsidRDefault="00F814EE">
            <w:pPr>
              <w:rPr>
                <w:rFonts w:ascii="Poppins" w:eastAsia="Poppins" w:hAnsi="Poppins" w:cs="Poppins"/>
              </w:rPr>
            </w:pPr>
            <w:r>
              <w:rPr>
                <w:rFonts w:ascii="Poppins" w:eastAsia="Poppins" w:hAnsi="Poppins" w:cs="Poppins"/>
              </w:rPr>
              <w:t>___ There is some or slightly inconsistent evidence of collaboration between the program and clinical field sites that demonstrates a commitment to candidate learning and assures the development of professional competencies.</w:t>
            </w:r>
          </w:p>
          <w:p w14:paraId="6B504C05" w14:textId="77777777" w:rsidR="00F263C8" w:rsidRDefault="00F263C8">
            <w:pPr>
              <w:rPr>
                <w:rFonts w:ascii="Poppins" w:eastAsia="Poppins" w:hAnsi="Poppins" w:cs="Poppins"/>
              </w:rPr>
            </w:pPr>
          </w:p>
        </w:tc>
        <w:tc>
          <w:tcPr>
            <w:tcW w:w="4294" w:type="dxa"/>
            <w:shd w:val="clear" w:color="auto" w:fill="auto"/>
          </w:tcPr>
          <w:p w14:paraId="02813CC7" w14:textId="77777777" w:rsidR="00F263C8" w:rsidRDefault="00F814EE">
            <w:pPr>
              <w:rPr>
                <w:rFonts w:ascii="Poppins" w:eastAsia="Poppins" w:hAnsi="Poppins" w:cs="Poppins"/>
              </w:rPr>
            </w:pPr>
            <w:r>
              <w:rPr>
                <w:rFonts w:ascii="Poppins" w:eastAsia="Poppins" w:hAnsi="Poppins" w:cs="Poppins"/>
              </w:rPr>
              <w:t>___ There is strong, consistent evidence of collaboration between the program and clinical field sites that demonstrates a commitment to candidate learning and assures the development of professional competencies.</w:t>
            </w:r>
          </w:p>
          <w:p w14:paraId="33055391" w14:textId="77777777" w:rsidR="00F263C8" w:rsidRDefault="00F263C8">
            <w:pPr>
              <w:rPr>
                <w:rFonts w:ascii="Poppins" w:eastAsia="Poppins" w:hAnsi="Poppins" w:cs="Poppins"/>
              </w:rPr>
            </w:pPr>
          </w:p>
        </w:tc>
      </w:tr>
      <w:tr w:rsidR="00F263C8" w14:paraId="55C2F3C7" w14:textId="77777777">
        <w:tc>
          <w:tcPr>
            <w:tcW w:w="1997" w:type="dxa"/>
            <w:vMerge/>
            <w:shd w:val="clear" w:color="auto" w:fill="auto"/>
          </w:tcPr>
          <w:p w14:paraId="03F535EF" w14:textId="77777777" w:rsidR="00F263C8" w:rsidRDefault="00F263C8">
            <w:pPr>
              <w:widowControl w:val="0"/>
              <w:pBdr>
                <w:top w:val="nil"/>
                <w:left w:val="nil"/>
                <w:bottom w:val="nil"/>
                <w:right w:val="nil"/>
                <w:between w:val="nil"/>
              </w:pBdr>
              <w:spacing w:line="276" w:lineRule="auto"/>
              <w:rPr>
                <w:rFonts w:ascii="Poppins" w:eastAsia="Poppins" w:hAnsi="Poppins" w:cs="Poppins"/>
              </w:rPr>
            </w:pPr>
          </w:p>
        </w:tc>
        <w:tc>
          <w:tcPr>
            <w:tcW w:w="3542" w:type="dxa"/>
            <w:shd w:val="clear" w:color="auto" w:fill="auto"/>
          </w:tcPr>
          <w:p w14:paraId="7122B99C" w14:textId="77777777" w:rsidR="00F263C8" w:rsidRDefault="00F814EE">
            <w:pPr>
              <w:rPr>
                <w:rFonts w:ascii="Poppins" w:eastAsia="Poppins" w:hAnsi="Poppins" w:cs="Poppins"/>
              </w:rPr>
            </w:pPr>
            <w:r>
              <w:rPr>
                <w:rFonts w:ascii="Poppins" w:eastAsia="Poppins" w:hAnsi="Poppins" w:cs="Poppins"/>
              </w:rPr>
              <w:t xml:space="preserve">___There is little or very inconsistent evidence that field experiences foster the development of competency in advocating for understanding of human diversity and social justice. </w:t>
            </w:r>
          </w:p>
        </w:tc>
        <w:tc>
          <w:tcPr>
            <w:tcW w:w="4045" w:type="dxa"/>
            <w:shd w:val="clear" w:color="auto" w:fill="auto"/>
          </w:tcPr>
          <w:p w14:paraId="5C3780D1" w14:textId="77777777" w:rsidR="00F263C8" w:rsidRDefault="00F814EE">
            <w:pPr>
              <w:rPr>
                <w:rFonts w:ascii="Poppins" w:eastAsia="Poppins" w:hAnsi="Poppins" w:cs="Poppins"/>
              </w:rPr>
            </w:pPr>
            <w:r>
              <w:rPr>
                <w:rFonts w:ascii="Poppins" w:eastAsia="Poppins" w:hAnsi="Poppins" w:cs="Poppins"/>
              </w:rPr>
              <w:t xml:space="preserve">___There is some or slightly inconsistent evidence that field experiences foster the development of competency in advocating for understanding of human diversity and social justice. </w:t>
            </w:r>
          </w:p>
        </w:tc>
        <w:tc>
          <w:tcPr>
            <w:tcW w:w="4294" w:type="dxa"/>
            <w:shd w:val="clear" w:color="auto" w:fill="auto"/>
          </w:tcPr>
          <w:p w14:paraId="5855C889" w14:textId="77777777" w:rsidR="00F263C8" w:rsidRDefault="00F814EE">
            <w:pPr>
              <w:rPr>
                <w:rFonts w:ascii="Poppins" w:eastAsia="Poppins" w:hAnsi="Poppins" w:cs="Poppins"/>
              </w:rPr>
            </w:pPr>
            <w:r>
              <w:rPr>
                <w:rFonts w:ascii="Poppins" w:eastAsia="Poppins" w:hAnsi="Poppins" w:cs="Poppins"/>
              </w:rPr>
              <w:t xml:space="preserve">___There is strong, consistent evidence that field experiences foster the development of competency in advocating for understanding of human diversity and social justice. </w:t>
            </w:r>
          </w:p>
          <w:p w14:paraId="6DFB1E36" w14:textId="77777777" w:rsidR="00F263C8" w:rsidRDefault="00F263C8">
            <w:pPr>
              <w:rPr>
                <w:rFonts w:ascii="Poppins" w:eastAsia="Poppins" w:hAnsi="Poppins" w:cs="Poppins"/>
              </w:rPr>
            </w:pPr>
          </w:p>
        </w:tc>
      </w:tr>
      <w:tr w:rsidR="00F263C8" w14:paraId="6D1CFA52" w14:textId="77777777">
        <w:tc>
          <w:tcPr>
            <w:tcW w:w="1997" w:type="dxa"/>
            <w:vMerge/>
            <w:shd w:val="clear" w:color="auto" w:fill="auto"/>
          </w:tcPr>
          <w:p w14:paraId="330F045E" w14:textId="77777777" w:rsidR="00F263C8" w:rsidRDefault="00F263C8">
            <w:pPr>
              <w:widowControl w:val="0"/>
              <w:pBdr>
                <w:top w:val="nil"/>
                <w:left w:val="nil"/>
                <w:bottom w:val="nil"/>
                <w:right w:val="nil"/>
                <w:between w:val="nil"/>
              </w:pBdr>
              <w:spacing w:line="276" w:lineRule="auto"/>
              <w:rPr>
                <w:rFonts w:ascii="Poppins" w:eastAsia="Poppins" w:hAnsi="Poppins" w:cs="Poppins"/>
              </w:rPr>
            </w:pPr>
          </w:p>
        </w:tc>
        <w:tc>
          <w:tcPr>
            <w:tcW w:w="3542" w:type="dxa"/>
            <w:shd w:val="clear" w:color="auto" w:fill="auto"/>
          </w:tcPr>
          <w:p w14:paraId="62275347" w14:textId="77777777" w:rsidR="00F263C8" w:rsidRDefault="00F814EE">
            <w:pPr>
              <w:rPr>
                <w:rFonts w:ascii="Poppins" w:eastAsia="Poppins" w:hAnsi="Poppins" w:cs="Poppins"/>
              </w:rPr>
            </w:pPr>
            <w:r>
              <w:rPr>
                <w:rFonts w:ascii="Poppins" w:eastAsia="Poppins" w:hAnsi="Poppins" w:cs="Poppins"/>
              </w:rPr>
              <w:t>___ There is little or very inconsistent evidence that the internship is a comprehensive experience with an emphasis on attaining comprehensive school psychology competencies consistent with NASP Domains of School Psychology Practice.</w:t>
            </w:r>
          </w:p>
        </w:tc>
        <w:tc>
          <w:tcPr>
            <w:tcW w:w="4045" w:type="dxa"/>
            <w:shd w:val="clear" w:color="auto" w:fill="auto"/>
          </w:tcPr>
          <w:p w14:paraId="19B2AF6D" w14:textId="77777777" w:rsidR="00F263C8" w:rsidRDefault="00F814EE">
            <w:pPr>
              <w:rPr>
                <w:rFonts w:ascii="Poppins" w:eastAsia="Poppins" w:hAnsi="Poppins" w:cs="Poppins"/>
              </w:rPr>
            </w:pPr>
            <w:r>
              <w:rPr>
                <w:rFonts w:ascii="Poppins" w:eastAsia="Poppins" w:hAnsi="Poppins" w:cs="Poppins"/>
              </w:rPr>
              <w:t>___ There is some or slightly inconsistent evidence that the internship is a comprehensive experience with an emphasis on attaining comprehensive school psychology competencies consistent with NASP Domains of School Psychology Practice.</w:t>
            </w:r>
          </w:p>
        </w:tc>
        <w:tc>
          <w:tcPr>
            <w:tcW w:w="4294" w:type="dxa"/>
            <w:shd w:val="clear" w:color="auto" w:fill="auto"/>
          </w:tcPr>
          <w:p w14:paraId="770099E6" w14:textId="77777777" w:rsidR="00F263C8" w:rsidRDefault="00F814EE">
            <w:pPr>
              <w:rPr>
                <w:rFonts w:ascii="Poppins" w:eastAsia="Poppins" w:hAnsi="Poppins" w:cs="Poppins"/>
              </w:rPr>
            </w:pPr>
            <w:r>
              <w:rPr>
                <w:rFonts w:ascii="Poppins" w:eastAsia="Poppins" w:hAnsi="Poppins" w:cs="Poppins"/>
              </w:rPr>
              <w:t>___ There is strong, consistent evidence that the internship is a comprehensive experience with an emphasis on attaining comprehensive school psychology competencies consistent with NASP Domains of School Psychology Practice.</w:t>
            </w:r>
          </w:p>
        </w:tc>
      </w:tr>
      <w:tr w:rsidR="00F263C8" w14:paraId="1C241932" w14:textId="77777777">
        <w:tc>
          <w:tcPr>
            <w:tcW w:w="1997" w:type="dxa"/>
            <w:vMerge/>
            <w:shd w:val="clear" w:color="auto" w:fill="auto"/>
          </w:tcPr>
          <w:p w14:paraId="0BBC200B" w14:textId="77777777" w:rsidR="00F263C8" w:rsidRDefault="00F263C8">
            <w:pPr>
              <w:widowControl w:val="0"/>
              <w:pBdr>
                <w:top w:val="nil"/>
                <w:left w:val="nil"/>
                <w:bottom w:val="nil"/>
                <w:right w:val="nil"/>
                <w:between w:val="nil"/>
              </w:pBdr>
              <w:spacing w:line="276" w:lineRule="auto"/>
              <w:rPr>
                <w:rFonts w:ascii="Poppins" w:eastAsia="Poppins" w:hAnsi="Poppins" w:cs="Poppins"/>
              </w:rPr>
            </w:pPr>
          </w:p>
        </w:tc>
        <w:tc>
          <w:tcPr>
            <w:tcW w:w="3542" w:type="dxa"/>
            <w:shd w:val="clear" w:color="auto" w:fill="auto"/>
          </w:tcPr>
          <w:p w14:paraId="4B25EA09" w14:textId="77777777" w:rsidR="00F263C8" w:rsidRDefault="00F814EE">
            <w:pPr>
              <w:rPr>
                <w:rFonts w:ascii="Poppins" w:eastAsia="Poppins" w:hAnsi="Poppins" w:cs="Poppins"/>
              </w:rPr>
            </w:pPr>
            <w:r>
              <w:rPr>
                <w:rFonts w:ascii="Poppins" w:eastAsia="Poppins" w:hAnsi="Poppins" w:cs="Poppins"/>
              </w:rPr>
              <w:t xml:space="preserve">___ There is little or very inconsistent evidence that the program requires </w:t>
            </w:r>
            <w:proofErr w:type="spellStart"/>
            <w:r>
              <w:rPr>
                <w:rFonts w:ascii="Poppins" w:eastAsia="Poppins" w:hAnsi="Poppins" w:cs="Poppins"/>
              </w:rPr>
              <w:t>practica</w:t>
            </w:r>
            <w:proofErr w:type="spellEnd"/>
            <w:r>
              <w:rPr>
                <w:rFonts w:ascii="Poppins" w:eastAsia="Poppins" w:hAnsi="Poppins" w:cs="Poppins"/>
              </w:rPr>
              <w:t xml:space="preserve"> and internship experiences for </w:t>
            </w:r>
            <w:r>
              <w:rPr>
                <w:rFonts w:ascii="Poppins" w:eastAsia="Poppins" w:hAnsi="Poppins" w:cs="Poppins"/>
              </w:rPr>
              <w:lastRenderedPageBreak/>
              <w:t xml:space="preserve">academic credit, with </w:t>
            </w:r>
            <w:proofErr w:type="spellStart"/>
            <w:r>
              <w:rPr>
                <w:rFonts w:ascii="Poppins" w:eastAsia="Poppins" w:hAnsi="Poppins" w:cs="Poppins"/>
              </w:rPr>
              <w:t>practica</w:t>
            </w:r>
            <w:proofErr w:type="spellEnd"/>
            <w:r>
              <w:rPr>
                <w:rFonts w:ascii="Poppins" w:eastAsia="Poppins" w:hAnsi="Poppins" w:cs="Poppins"/>
              </w:rPr>
              <w:t xml:space="preserve"> preceding internship.</w:t>
            </w:r>
          </w:p>
        </w:tc>
        <w:tc>
          <w:tcPr>
            <w:tcW w:w="4045" w:type="dxa"/>
            <w:shd w:val="clear" w:color="auto" w:fill="auto"/>
          </w:tcPr>
          <w:p w14:paraId="08904346" w14:textId="77777777" w:rsidR="00F263C8" w:rsidRDefault="00F814EE">
            <w:pPr>
              <w:rPr>
                <w:rFonts w:ascii="Poppins" w:eastAsia="Poppins" w:hAnsi="Poppins" w:cs="Poppins"/>
              </w:rPr>
            </w:pPr>
            <w:r>
              <w:rPr>
                <w:rFonts w:ascii="Poppins" w:eastAsia="Poppins" w:hAnsi="Poppins" w:cs="Poppins"/>
              </w:rPr>
              <w:lastRenderedPageBreak/>
              <w:t xml:space="preserve">___ There is some or slightly inconsistent evidence that the program requires </w:t>
            </w:r>
            <w:proofErr w:type="spellStart"/>
            <w:r>
              <w:rPr>
                <w:rFonts w:ascii="Poppins" w:eastAsia="Poppins" w:hAnsi="Poppins" w:cs="Poppins"/>
              </w:rPr>
              <w:t>practica</w:t>
            </w:r>
            <w:proofErr w:type="spellEnd"/>
            <w:r>
              <w:rPr>
                <w:rFonts w:ascii="Poppins" w:eastAsia="Poppins" w:hAnsi="Poppins" w:cs="Poppins"/>
              </w:rPr>
              <w:t xml:space="preserve"> and internship experiences for academic credit, with </w:t>
            </w:r>
            <w:proofErr w:type="spellStart"/>
            <w:r>
              <w:rPr>
                <w:rFonts w:ascii="Poppins" w:eastAsia="Poppins" w:hAnsi="Poppins" w:cs="Poppins"/>
              </w:rPr>
              <w:t>practica</w:t>
            </w:r>
            <w:proofErr w:type="spellEnd"/>
            <w:r>
              <w:rPr>
                <w:rFonts w:ascii="Poppins" w:eastAsia="Poppins" w:hAnsi="Poppins" w:cs="Poppins"/>
              </w:rPr>
              <w:t xml:space="preserve"> preceding internship. </w:t>
            </w:r>
          </w:p>
        </w:tc>
        <w:tc>
          <w:tcPr>
            <w:tcW w:w="4294" w:type="dxa"/>
            <w:shd w:val="clear" w:color="auto" w:fill="auto"/>
          </w:tcPr>
          <w:p w14:paraId="21718C67" w14:textId="77777777" w:rsidR="00F263C8" w:rsidRDefault="00F814EE">
            <w:pPr>
              <w:rPr>
                <w:rFonts w:ascii="Poppins" w:eastAsia="Poppins" w:hAnsi="Poppins" w:cs="Poppins"/>
              </w:rPr>
            </w:pPr>
            <w:r>
              <w:rPr>
                <w:rFonts w:ascii="Poppins" w:eastAsia="Poppins" w:hAnsi="Poppins" w:cs="Poppins"/>
              </w:rPr>
              <w:t xml:space="preserve">___ There is strong, consistent evidence that the program requires </w:t>
            </w:r>
            <w:proofErr w:type="spellStart"/>
            <w:r>
              <w:rPr>
                <w:rFonts w:ascii="Poppins" w:eastAsia="Poppins" w:hAnsi="Poppins" w:cs="Poppins"/>
              </w:rPr>
              <w:t>practica</w:t>
            </w:r>
            <w:proofErr w:type="spellEnd"/>
            <w:r>
              <w:rPr>
                <w:rFonts w:ascii="Poppins" w:eastAsia="Poppins" w:hAnsi="Poppins" w:cs="Poppins"/>
              </w:rPr>
              <w:t xml:space="preserve"> and internship experiences for academic credit, with </w:t>
            </w:r>
            <w:proofErr w:type="spellStart"/>
            <w:r>
              <w:rPr>
                <w:rFonts w:ascii="Poppins" w:eastAsia="Poppins" w:hAnsi="Poppins" w:cs="Poppins"/>
              </w:rPr>
              <w:t>practica</w:t>
            </w:r>
            <w:proofErr w:type="spellEnd"/>
            <w:r>
              <w:rPr>
                <w:rFonts w:ascii="Poppins" w:eastAsia="Poppins" w:hAnsi="Poppins" w:cs="Poppins"/>
              </w:rPr>
              <w:t xml:space="preserve"> preceding internship.</w:t>
            </w:r>
          </w:p>
        </w:tc>
      </w:tr>
      <w:tr w:rsidR="00F263C8" w14:paraId="02BAD72C" w14:textId="77777777">
        <w:tc>
          <w:tcPr>
            <w:tcW w:w="1997" w:type="dxa"/>
            <w:vMerge/>
            <w:shd w:val="clear" w:color="auto" w:fill="auto"/>
          </w:tcPr>
          <w:p w14:paraId="2FE75B79" w14:textId="77777777" w:rsidR="00F263C8" w:rsidRDefault="00F263C8">
            <w:pPr>
              <w:widowControl w:val="0"/>
              <w:pBdr>
                <w:top w:val="nil"/>
                <w:left w:val="nil"/>
                <w:bottom w:val="nil"/>
                <w:right w:val="nil"/>
                <w:between w:val="nil"/>
              </w:pBdr>
              <w:spacing w:line="276" w:lineRule="auto"/>
              <w:rPr>
                <w:rFonts w:ascii="Poppins" w:eastAsia="Poppins" w:hAnsi="Poppins" w:cs="Poppins"/>
              </w:rPr>
            </w:pPr>
          </w:p>
        </w:tc>
        <w:tc>
          <w:tcPr>
            <w:tcW w:w="3542" w:type="dxa"/>
            <w:shd w:val="clear" w:color="auto" w:fill="auto"/>
          </w:tcPr>
          <w:p w14:paraId="59ACEF4C" w14:textId="77777777" w:rsidR="00F263C8" w:rsidRDefault="00F814EE">
            <w:pPr>
              <w:rPr>
                <w:rFonts w:ascii="Poppins" w:eastAsia="Poppins" w:hAnsi="Poppins" w:cs="Poppins"/>
              </w:rPr>
            </w:pPr>
            <w:r>
              <w:rPr>
                <w:rFonts w:ascii="Poppins" w:eastAsia="Poppins" w:hAnsi="Poppins" w:cs="Poppins"/>
              </w:rPr>
              <w:t>___ There is little or very inconsistent evidence that systematic, performance-based evaluations are used to ensure that candidates demonstrate professional work characteristics and attain competencies, with clearly articulated methods to identify and address concerns regarding candidate performance.</w:t>
            </w:r>
          </w:p>
        </w:tc>
        <w:tc>
          <w:tcPr>
            <w:tcW w:w="4045" w:type="dxa"/>
            <w:shd w:val="clear" w:color="auto" w:fill="auto"/>
          </w:tcPr>
          <w:p w14:paraId="5A65153E" w14:textId="77777777" w:rsidR="00F263C8" w:rsidRDefault="00F814EE">
            <w:pPr>
              <w:rPr>
                <w:rFonts w:ascii="Poppins" w:eastAsia="Poppins" w:hAnsi="Poppins" w:cs="Poppins"/>
              </w:rPr>
            </w:pPr>
            <w:r>
              <w:rPr>
                <w:rFonts w:ascii="Poppins" w:eastAsia="Poppins" w:hAnsi="Poppins" w:cs="Poppins"/>
              </w:rPr>
              <w:t>___ There is some or slightly inconsistent evidence that systematic, performance-based evaluations are used to ensure that candidates demonstrate professional work characteristics and attain competencies, with clearly articulated methods to identify and address concerns regarding candidate performance.</w:t>
            </w:r>
          </w:p>
        </w:tc>
        <w:tc>
          <w:tcPr>
            <w:tcW w:w="4294" w:type="dxa"/>
            <w:shd w:val="clear" w:color="auto" w:fill="auto"/>
          </w:tcPr>
          <w:p w14:paraId="72ECD52B" w14:textId="77777777" w:rsidR="00F263C8" w:rsidRDefault="00F814EE">
            <w:pPr>
              <w:rPr>
                <w:rFonts w:ascii="Poppins" w:eastAsia="Poppins" w:hAnsi="Poppins" w:cs="Poppins"/>
              </w:rPr>
            </w:pPr>
            <w:r>
              <w:rPr>
                <w:rFonts w:ascii="Poppins" w:eastAsia="Poppins" w:hAnsi="Poppins" w:cs="Poppins"/>
              </w:rPr>
              <w:t>___ There is strong, consistent evidence that systematic, performance-based evaluations are used to ensure that candidates demonstrate professional work characteristics and attain competencies, with clearly articulated methods to identify and address concerns regarding candidate performance.</w:t>
            </w:r>
          </w:p>
        </w:tc>
      </w:tr>
      <w:tr w:rsidR="00F263C8" w14:paraId="42845C99" w14:textId="77777777">
        <w:trPr>
          <w:trHeight w:val="200"/>
        </w:trPr>
        <w:tc>
          <w:tcPr>
            <w:tcW w:w="13878" w:type="dxa"/>
            <w:gridSpan w:val="4"/>
            <w:shd w:val="clear" w:color="auto" w:fill="auto"/>
          </w:tcPr>
          <w:p w14:paraId="54DD72E6" w14:textId="77777777" w:rsidR="00F263C8" w:rsidRDefault="00F814EE">
            <w:pPr>
              <w:rPr>
                <w:rFonts w:ascii="Poppins" w:eastAsia="Poppins" w:hAnsi="Poppins" w:cs="Poppins"/>
                <w:b/>
              </w:rPr>
            </w:pPr>
            <w:r>
              <w:rPr>
                <w:rFonts w:ascii="Poppins" w:eastAsia="Poppins" w:hAnsi="Poppins" w:cs="Poppins"/>
                <w:b/>
              </w:rPr>
              <w:t>Comments on exemplary practices, areas of concern, and/or recommendations for improvement on Element 3.1:</w:t>
            </w:r>
          </w:p>
          <w:p w14:paraId="4E8DB913" w14:textId="77777777" w:rsidR="00F263C8" w:rsidRDefault="00F263C8">
            <w:pPr>
              <w:rPr>
                <w:rFonts w:ascii="Poppins" w:eastAsia="Poppins" w:hAnsi="Poppins" w:cs="Poppins"/>
                <w:b/>
              </w:rPr>
            </w:pPr>
          </w:p>
          <w:p w14:paraId="2E01DE60" w14:textId="77777777" w:rsidR="00F263C8" w:rsidRDefault="00F263C8">
            <w:pPr>
              <w:rPr>
                <w:rFonts w:ascii="Poppins" w:eastAsia="Poppins" w:hAnsi="Poppins" w:cs="Poppins"/>
                <w:b/>
              </w:rPr>
            </w:pPr>
          </w:p>
          <w:p w14:paraId="18BCE5DD" w14:textId="77777777" w:rsidR="00F263C8" w:rsidRDefault="00F263C8">
            <w:pPr>
              <w:rPr>
                <w:rFonts w:ascii="Poppins" w:eastAsia="Poppins" w:hAnsi="Poppins" w:cs="Poppins"/>
                <w:b/>
              </w:rPr>
            </w:pPr>
          </w:p>
          <w:p w14:paraId="21CB12B9" w14:textId="77777777" w:rsidR="00F263C8" w:rsidRDefault="00F263C8">
            <w:pPr>
              <w:rPr>
                <w:rFonts w:ascii="Poppins" w:eastAsia="Poppins" w:hAnsi="Poppins" w:cs="Poppins"/>
                <w:b/>
              </w:rPr>
            </w:pPr>
          </w:p>
          <w:p w14:paraId="069A08F8" w14:textId="77777777" w:rsidR="00F263C8" w:rsidRDefault="00F263C8">
            <w:pPr>
              <w:rPr>
                <w:rFonts w:ascii="Poppins" w:eastAsia="Poppins" w:hAnsi="Poppins" w:cs="Poppins"/>
                <w:b/>
              </w:rPr>
            </w:pPr>
          </w:p>
          <w:p w14:paraId="5E56C9B0" w14:textId="77777777" w:rsidR="00F263C8" w:rsidRDefault="00F263C8">
            <w:pPr>
              <w:rPr>
                <w:rFonts w:ascii="Poppins" w:eastAsia="Poppins" w:hAnsi="Poppins" w:cs="Poppins"/>
                <w:b/>
              </w:rPr>
            </w:pPr>
          </w:p>
        </w:tc>
      </w:tr>
      <w:tr w:rsidR="00F263C8" w14:paraId="19A86B7F" w14:textId="77777777">
        <w:tc>
          <w:tcPr>
            <w:tcW w:w="1997" w:type="dxa"/>
            <w:shd w:val="clear" w:color="auto" w:fill="auto"/>
          </w:tcPr>
          <w:p w14:paraId="6AE1367E" w14:textId="77777777" w:rsidR="00F263C8" w:rsidRDefault="00F814EE">
            <w:pPr>
              <w:rPr>
                <w:rFonts w:ascii="Poppins" w:eastAsia="Poppins" w:hAnsi="Poppins" w:cs="Poppins"/>
                <w:b/>
              </w:rPr>
            </w:pPr>
            <w:r>
              <w:rPr>
                <w:rFonts w:ascii="Poppins" w:eastAsia="Poppins" w:hAnsi="Poppins" w:cs="Poppins"/>
                <w:b/>
              </w:rPr>
              <w:t>Element 3.2</w:t>
            </w:r>
          </w:p>
          <w:p w14:paraId="5CF4629A" w14:textId="77777777" w:rsidR="00F263C8" w:rsidRDefault="00F263C8">
            <w:pPr>
              <w:jc w:val="center"/>
              <w:rPr>
                <w:rFonts w:ascii="Poppins" w:eastAsia="Poppins" w:hAnsi="Poppins" w:cs="Poppins"/>
                <w:b/>
              </w:rPr>
            </w:pPr>
          </w:p>
        </w:tc>
        <w:tc>
          <w:tcPr>
            <w:tcW w:w="3542" w:type="dxa"/>
            <w:shd w:val="clear" w:color="auto" w:fill="auto"/>
          </w:tcPr>
          <w:p w14:paraId="26779E44" w14:textId="77777777" w:rsidR="00F263C8" w:rsidRDefault="00F814EE">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Not Acceptable</w:t>
            </w:r>
          </w:p>
          <w:p w14:paraId="55FF54E5" w14:textId="77777777" w:rsidR="00F263C8" w:rsidRDefault="00F263C8">
            <w:pPr>
              <w:rPr>
                <w:rFonts w:ascii="Poppins" w:eastAsia="Poppins" w:hAnsi="Poppins" w:cs="Poppins"/>
                <w:b/>
              </w:rPr>
            </w:pPr>
          </w:p>
        </w:tc>
        <w:tc>
          <w:tcPr>
            <w:tcW w:w="4045" w:type="dxa"/>
            <w:shd w:val="clear" w:color="auto" w:fill="auto"/>
          </w:tcPr>
          <w:p w14:paraId="3F68A5E4" w14:textId="77777777" w:rsidR="00F263C8" w:rsidRDefault="00F814EE">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Marginal</w:t>
            </w:r>
          </w:p>
        </w:tc>
        <w:tc>
          <w:tcPr>
            <w:tcW w:w="4294" w:type="dxa"/>
            <w:shd w:val="clear" w:color="auto" w:fill="auto"/>
          </w:tcPr>
          <w:p w14:paraId="2CB0E75B" w14:textId="77777777" w:rsidR="00F263C8" w:rsidRDefault="00F814EE">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Acceptable</w:t>
            </w:r>
          </w:p>
        </w:tc>
      </w:tr>
      <w:tr w:rsidR="00F263C8" w14:paraId="63ED6769" w14:textId="77777777">
        <w:tc>
          <w:tcPr>
            <w:tcW w:w="1997" w:type="dxa"/>
            <w:shd w:val="clear" w:color="auto" w:fill="auto"/>
          </w:tcPr>
          <w:p w14:paraId="6D30AE04" w14:textId="77777777" w:rsidR="00F263C8" w:rsidRDefault="00F814EE">
            <w:pPr>
              <w:rPr>
                <w:rFonts w:ascii="Poppins" w:eastAsia="Poppins" w:hAnsi="Poppins" w:cs="Poppins"/>
                <w:b/>
              </w:rPr>
            </w:pPr>
            <w:r>
              <w:rPr>
                <w:rFonts w:ascii="Poppins" w:eastAsia="Poppins" w:hAnsi="Poppins" w:cs="Poppins"/>
                <w:b/>
              </w:rPr>
              <w:t>3.2</w:t>
            </w:r>
          </w:p>
          <w:p w14:paraId="7F90C935" w14:textId="77777777" w:rsidR="00F263C8" w:rsidRDefault="00F263C8">
            <w:pPr>
              <w:rPr>
                <w:rFonts w:ascii="Poppins" w:eastAsia="Poppins" w:hAnsi="Poppins" w:cs="Poppins"/>
                <w:b/>
              </w:rPr>
            </w:pPr>
          </w:p>
        </w:tc>
        <w:tc>
          <w:tcPr>
            <w:tcW w:w="3542" w:type="dxa"/>
            <w:shd w:val="clear" w:color="auto" w:fill="auto"/>
          </w:tcPr>
          <w:p w14:paraId="7083FCE6" w14:textId="77777777" w:rsidR="00F263C8" w:rsidRDefault="00F814EE">
            <w:pPr>
              <w:rPr>
                <w:rFonts w:ascii="Poppins" w:eastAsia="Poppins" w:hAnsi="Poppins" w:cs="Poppins"/>
              </w:rPr>
            </w:pPr>
            <w:r>
              <w:rPr>
                <w:rFonts w:ascii="Poppins" w:eastAsia="Poppins" w:hAnsi="Poppins" w:cs="Poppins"/>
              </w:rPr>
              <w:t xml:space="preserve">___ There is little or very inconsistent evidence that the school psychology program </w:t>
            </w:r>
          </w:p>
          <w:p w14:paraId="1289ED22" w14:textId="77777777" w:rsidR="00F263C8" w:rsidRDefault="00F814EE">
            <w:pPr>
              <w:rPr>
                <w:rFonts w:ascii="Poppins" w:eastAsia="Poppins" w:hAnsi="Poppins" w:cs="Poppins"/>
              </w:rPr>
            </w:pPr>
            <w:r>
              <w:rPr>
                <w:rFonts w:ascii="Poppins" w:eastAsia="Poppins" w:hAnsi="Poppins" w:cs="Poppins"/>
              </w:rPr>
              <w:t xml:space="preserve">requires </w:t>
            </w:r>
            <w:proofErr w:type="spellStart"/>
            <w:r>
              <w:rPr>
                <w:rFonts w:ascii="Poppins" w:eastAsia="Poppins" w:hAnsi="Poppins" w:cs="Poppins"/>
              </w:rPr>
              <w:t>practica</w:t>
            </w:r>
            <w:proofErr w:type="spellEnd"/>
            <w:r>
              <w:rPr>
                <w:rFonts w:ascii="Poppins" w:eastAsia="Poppins" w:hAnsi="Poppins" w:cs="Poppins"/>
              </w:rPr>
              <w:t xml:space="preserve"> that includes, at a minimum, sufficient opportunities to build professional competencies in (a) data-based decision making, including psychoeducational assessment with recommendations; (b) the design, implementation, and evaluation of services that support cognitive and academic skills; </w:t>
            </w:r>
            <w:r>
              <w:rPr>
                <w:rFonts w:ascii="Poppins" w:eastAsia="Poppins" w:hAnsi="Poppins" w:cs="Poppins"/>
                <w:i/>
              </w:rPr>
              <w:t>and</w:t>
            </w:r>
            <w:r>
              <w:rPr>
                <w:rFonts w:ascii="Poppins" w:eastAsia="Poppins" w:hAnsi="Poppins" w:cs="Poppins"/>
              </w:rPr>
              <w:t xml:space="preserve"> (c) the design, implementation, and evaluation of services that support socialization, behavioral and mental health, and emotional well-being (e.g., counseling, behavior analysis and intervention, social–emotional learning).</w:t>
            </w:r>
          </w:p>
          <w:p w14:paraId="505AE247" w14:textId="77777777" w:rsidR="00F263C8" w:rsidRDefault="00F263C8">
            <w:pPr>
              <w:rPr>
                <w:rFonts w:ascii="Poppins" w:eastAsia="Poppins" w:hAnsi="Poppins" w:cs="Poppins"/>
              </w:rPr>
            </w:pPr>
          </w:p>
        </w:tc>
        <w:tc>
          <w:tcPr>
            <w:tcW w:w="4045" w:type="dxa"/>
            <w:shd w:val="clear" w:color="auto" w:fill="auto"/>
          </w:tcPr>
          <w:p w14:paraId="49A7AF16" w14:textId="77777777" w:rsidR="00F263C8" w:rsidRDefault="00F814EE">
            <w:pPr>
              <w:rPr>
                <w:rFonts w:ascii="Poppins" w:eastAsia="Poppins" w:hAnsi="Poppins" w:cs="Poppins"/>
              </w:rPr>
            </w:pPr>
            <w:r>
              <w:rPr>
                <w:rFonts w:ascii="Poppins" w:eastAsia="Poppins" w:hAnsi="Poppins" w:cs="Poppins"/>
              </w:rPr>
              <w:t xml:space="preserve">___ There is some or slightly inconsistent evidence that the school psychology program </w:t>
            </w:r>
          </w:p>
          <w:p w14:paraId="40F4AB0B" w14:textId="77777777" w:rsidR="00F263C8" w:rsidRDefault="00F814EE">
            <w:pPr>
              <w:rPr>
                <w:rFonts w:ascii="Poppins" w:eastAsia="Poppins" w:hAnsi="Poppins" w:cs="Poppins"/>
              </w:rPr>
            </w:pPr>
            <w:r>
              <w:rPr>
                <w:rFonts w:ascii="Poppins" w:eastAsia="Poppins" w:hAnsi="Poppins" w:cs="Poppins"/>
              </w:rPr>
              <w:t xml:space="preserve">requires </w:t>
            </w:r>
            <w:proofErr w:type="spellStart"/>
            <w:r>
              <w:rPr>
                <w:rFonts w:ascii="Poppins" w:eastAsia="Poppins" w:hAnsi="Poppins" w:cs="Poppins"/>
              </w:rPr>
              <w:t>practica</w:t>
            </w:r>
            <w:proofErr w:type="spellEnd"/>
            <w:r>
              <w:rPr>
                <w:rFonts w:ascii="Poppins" w:eastAsia="Poppins" w:hAnsi="Poppins" w:cs="Poppins"/>
              </w:rPr>
              <w:t xml:space="preserve"> that includes, at a minimum, sufficient opportunities to build professional competencies in (a) data-based decision making, including psychoeducational assessment with recommendations; (b) the design, implementation, and evaluation of services that support cognitive and academic skills; </w:t>
            </w:r>
            <w:r>
              <w:rPr>
                <w:rFonts w:ascii="Poppins" w:eastAsia="Poppins" w:hAnsi="Poppins" w:cs="Poppins"/>
                <w:i/>
              </w:rPr>
              <w:t>and</w:t>
            </w:r>
            <w:r>
              <w:rPr>
                <w:rFonts w:ascii="Poppins" w:eastAsia="Poppins" w:hAnsi="Poppins" w:cs="Poppins"/>
              </w:rPr>
              <w:t xml:space="preserve"> (c) the design, implementation, and evaluation of services that support socialization, behavioral and mental health, and emotional well-being (e.g., counseling, behavior analysis and intervention, social–emotional learning).</w:t>
            </w:r>
          </w:p>
          <w:p w14:paraId="0552ACDA" w14:textId="77777777" w:rsidR="00F263C8" w:rsidRDefault="00F263C8">
            <w:pPr>
              <w:rPr>
                <w:rFonts w:ascii="Poppins" w:eastAsia="Poppins" w:hAnsi="Poppins" w:cs="Poppins"/>
              </w:rPr>
            </w:pPr>
          </w:p>
        </w:tc>
        <w:tc>
          <w:tcPr>
            <w:tcW w:w="4294" w:type="dxa"/>
            <w:shd w:val="clear" w:color="auto" w:fill="auto"/>
          </w:tcPr>
          <w:p w14:paraId="4FBDD13B" w14:textId="77777777" w:rsidR="00F263C8" w:rsidRDefault="00F814EE">
            <w:pPr>
              <w:rPr>
                <w:rFonts w:ascii="Poppins" w:eastAsia="Poppins" w:hAnsi="Poppins" w:cs="Poppins"/>
              </w:rPr>
            </w:pPr>
            <w:r>
              <w:rPr>
                <w:rFonts w:ascii="Poppins" w:eastAsia="Poppins" w:hAnsi="Poppins" w:cs="Poppins"/>
              </w:rPr>
              <w:t xml:space="preserve">___ There is strong, consistent evidence that the school psychology program </w:t>
            </w:r>
          </w:p>
          <w:p w14:paraId="40109A74" w14:textId="77777777" w:rsidR="00F263C8" w:rsidRDefault="00F814EE">
            <w:pPr>
              <w:rPr>
                <w:rFonts w:ascii="Poppins" w:eastAsia="Poppins" w:hAnsi="Poppins" w:cs="Poppins"/>
              </w:rPr>
            </w:pPr>
            <w:r>
              <w:rPr>
                <w:rFonts w:ascii="Poppins" w:eastAsia="Poppins" w:hAnsi="Poppins" w:cs="Poppins"/>
              </w:rPr>
              <w:t xml:space="preserve">requires </w:t>
            </w:r>
            <w:proofErr w:type="spellStart"/>
            <w:r>
              <w:rPr>
                <w:rFonts w:ascii="Poppins" w:eastAsia="Poppins" w:hAnsi="Poppins" w:cs="Poppins"/>
              </w:rPr>
              <w:t>practica</w:t>
            </w:r>
            <w:proofErr w:type="spellEnd"/>
            <w:r>
              <w:rPr>
                <w:rFonts w:ascii="Poppins" w:eastAsia="Poppins" w:hAnsi="Poppins" w:cs="Poppins"/>
              </w:rPr>
              <w:t xml:space="preserve"> that includes, at a minimum, sufficient opportunities to build professional competencies in (a) data-based decision making, including psychoeducational assessment with recommendations; (b) the design, implementation, and evaluation of services that support cognitive and academic skills; </w:t>
            </w:r>
            <w:r>
              <w:rPr>
                <w:rFonts w:ascii="Poppins" w:eastAsia="Poppins" w:hAnsi="Poppins" w:cs="Poppins"/>
                <w:i/>
              </w:rPr>
              <w:t>and</w:t>
            </w:r>
            <w:r>
              <w:rPr>
                <w:rFonts w:ascii="Poppins" w:eastAsia="Poppins" w:hAnsi="Poppins" w:cs="Poppins"/>
              </w:rPr>
              <w:t xml:space="preserve"> (c) the design, implementation, and evaluation of services that support socialization, behavioral and mental health, and emotional well-being (e.g., counseling, behavior analysis and intervention, social–emotional learning).</w:t>
            </w:r>
          </w:p>
          <w:p w14:paraId="58021BB2" w14:textId="77777777" w:rsidR="00F263C8" w:rsidRDefault="00F263C8">
            <w:pPr>
              <w:rPr>
                <w:rFonts w:ascii="Poppins" w:eastAsia="Poppins" w:hAnsi="Poppins" w:cs="Poppins"/>
              </w:rPr>
            </w:pPr>
          </w:p>
        </w:tc>
      </w:tr>
      <w:tr w:rsidR="00F263C8" w14:paraId="6790E27D" w14:textId="77777777">
        <w:trPr>
          <w:trHeight w:val="200"/>
        </w:trPr>
        <w:tc>
          <w:tcPr>
            <w:tcW w:w="13878" w:type="dxa"/>
            <w:gridSpan w:val="4"/>
            <w:shd w:val="clear" w:color="auto" w:fill="auto"/>
          </w:tcPr>
          <w:p w14:paraId="25A508A1" w14:textId="77777777" w:rsidR="00F263C8" w:rsidRDefault="00F814EE">
            <w:pPr>
              <w:rPr>
                <w:rFonts w:ascii="Poppins" w:eastAsia="Poppins" w:hAnsi="Poppins" w:cs="Poppins"/>
                <w:b/>
              </w:rPr>
            </w:pPr>
            <w:r>
              <w:rPr>
                <w:rFonts w:ascii="Poppins" w:eastAsia="Poppins" w:hAnsi="Poppins" w:cs="Poppins"/>
                <w:b/>
              </w:rPr>
              <w:t>Comments on exemplary practices, areas of concern, and/or recommendations for improvement on Element 3.2:</w:t>
            </w:r>
          </w:p>
          <w:p w14:paraId="4748C807" w14:textId="77777777" w:rsidR="00F263C8" w:rsidRDefault="00F263C8">
            <w:pPr>
              <w:rPr>
                <w:rFonts w:ascii="Poppins" w:eastAsia="Poppins" w:hAnsi="Poppins" w:cs="Poppins"/>
                <w:b/>
              </w:rPr>
            </w:pPr>
          </w:p>
          <w:p w14:paraId="4E2E8F95" w14:textId="77777777" w:rsidR="00F263C8" w:rsidRDefault="00F263C8">
            <w:pPr>
              <w:rPr>
                <w:rFonts w:ascii="Poppins" w:eastAsia="Poppins" w:hAnsi="Poppins" w:cs="Poppins"/>
                <w:b/>
              </w:rPr>
            </w:pPr>
          </w:p>
          <w:p w14:paraId="6B471534" w14:textId="77777777" w:rsidR="00F263C8" w:rsidRDefault="00F263C8">
            <w:pPr>
              <w:rPr>
                <w:rFonts w:ascii="Poppins" w:eastAsia="Poppins" w:hAnsi="Poppins" w:cs="Poppins"/>
                <w:b/>
              </w:rPr>
            </w:pPr>
          </w:p>
          <w:p w14:paraId="21055012" w14:textId="77777777" w:rsidR="00F263C8" w:rsidRDefault="00F263C8">
            <w:pPr>
              <w:rPr>
                <w:rFonts w:ascii="Poppins" w:eastAsia="Poppins" w:hAnsi="Poppins" w:cs="Poppins"/>
                <w:b/>
              </w:rPr>
            </w:pPr>
          </w:p>
          <w:p w14:paraId="63DD96D5" w14:textId="77777777" w:rsidR="00F263C8" w:rsidRDefault="00F263C8">
            <w:pPr>
              <w:rPr>
                <w:rFonts w:ascii="Poppins" w:eastAsia="Poppins" w:hAnsi="Poppins" w:cs="Poppins"/>
                <w:b/>
              </w:rPr>
            </w:pPr>
          </w:p>
          <w:p w14:paraId="46F0507B" w14:textId="77777777" w:rsidR="00F263C8" w:rsidRDefault="00F263C8">
            <w:pPr>
              <w:rPr>
                <w:rFonts w:ascii="Poppins" w:eastAsia="Poppins" w:hAnsi="Poppins" w:cs="Poppins"/>
                <w:b/>
              </w:rPr>
            </w:pPr>
          </w:p>
          <w:p w14:paraId="0C4C5621" w14:textId="77777777" w:rsidR="00F263C8" w:rsidRDefault="00F263C8">
            <w:pPr>
              <w:rPr>
                <w:rFonts w:ascii="Poppins" w:eastAsia="Poppins" w:hAnsi="Poppins" w:cs="Poppins"/>
                <w:b/>
              </w:rPr>
            </w:pPr>
          </w:p>
        </w:tc>
      </w:tr>
      <w:tr w:rsidR="00F263C8" w14:paraId="4294ECAD" w14:textId="77777777">
        <w:tc>
          <w:tcPr>
            <w:tcW w:w="1997" w:type="dxa"/>
            <w:shd w:val="clear" w:color="auto" w:fill="auto"/>
          </w:tcPr>
          <w:p w14:paraId="3C4DBF96" w14:textId="77777777" w:rsidR="00F263C8" w:rsidRDefault="00F814EE">
            <w:pPr>
              <w:rPr>
                <w:rFonts w:ascii="Poppins" w:eastAsia="Poppins" w:hAnsi="Poppins" w:cs="Poppins"/>
                <w:b/>
              </w:rPr>
            </w:pPr>
            <w:r>
              <w:rPr>
                <w:rFonts w:ascii="Poppins" w:eastAsia="Poppins" w:hAnsi="Poppins" w:cs="Poppins"/>
                <w:b/>
              </w:rPr>
              <w:lastRenderedPageBreak/>
              <w:t>Element 3.3</w:t>
            </w:r>
          </w:p>
        </w:tc>
        <w:tc>
          <w:tcPr>
            <w:tcW w:w="3542" w:type="dxa"/>
            <w:shd w:val="clear" w:color="auto" w:fill="auto"/>
          </w:tcPr>
          <w:p w14:paraId="0DBB9FBB" w14:textId="77777777" w:rsidR="00F263C8" w:rsidRDefault="00F814EE">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Not Acceptable</w:t>
            </w:r>
          </w:p>
          <w:p w14:paraId="71EB9249" w14:textId="77777777" w:rsidR="00F263C8" w:rsidRDefault="00F263C8">
            <w:pPr>
              <w:jc w:val="center"/>
              <w:rPr>
                <w:rFonts w:ascii="Poppins" w:eastAsia="Poppins" w:hAnsi="Poppins" w:cs="Poppins"/>
                <w:b/>
              </w:rPr>
            </w:pPr>
          </w:p>
        </w:tc>
        <w:tc>
          <w:tcPr>
            <w:tcW w:w="4045" w:type="dxa"/>
            <w:shd w:val="clear" w:color="auto" w:fill="auto"/>
          </w:tcPr>
          <w:p w14:paraId="7557F40D" w14:textId="77777777" w:rsidR="00F263C8" w:rsidRDefault="00F814EE">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Marginal</w:t>
            </w:r>
          </w:p>
        </w:tc>
        <w:tc>
          <w:tcPr>
            <w:tcW w:w="4294" w:type="dxa"/>
            <w:shd w:val="clear" w:color="auto" w:fill="auto"/>
          </w:tcPr>
          <w:p w14:paraId="4A3A888A" w14:textId="77777777" w:rsidR="00F263C8" w:rsidRDefault="00F814EE">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Acceptable</w:t>
            </w:r>
          </w:p>
        </w:tc>
      </w:tr>
      <w:tr w:rsidR="00F263C8" w14:paraId="30FF3457" w14:textId="77777777">
        <w:tc>
          <w:tcPr>
            <w:tcW w:w="1997" w:type="dxa"/>
            <w:shd w:val="clear" w:color="auto" w:fill="auto"/>
          </w:tcPr>
          <w:p w14:paraId="66487AD1" w14:textId="77777777" w:rsidR="00F263C8" w:rsidRDefault="00F814EE">
            <w:pPr>
              <w:rPr>
                <w:rFonts w:ascii="Poppins" w:eastAsia="Poppins" w:hAnsi="Poppins" w:cs="Poppins"/>
                <w:b/>
              </w:rPr>
            </w:pPr>
            <w:r>
              <w:rPr>
                <w:rFonts w:ascii="Poppins" w:eastAsia="Poppins" w:hAnsi="Poppins" w:cs="Poppins"/>
                <w:b/>
              </w:rPr>
              <w:t>3.3</w:t>
            </w:r>
          </w:p>
        </w:tc>
        <w:tc>
          <w:tcPr>
            <w:tcW w:w="3542" w:type="dxa"/>
            <w:shd w:val="clear" w:color="auto" w:fill="auto"/>
          </w:tcPr>
          <w:p w14:paraId="059C9931" w14:textId="77777777" w:rsidR="00F263C8" w:rsidRDefault="00F814EE">
            <w:pPr>
              <w:rPr>
                <w:rFonts w:ascii="Poppins" w:eastAsia="Poppins" w:hAnsi="Poppins" w:cs="Poppins"/>
              </w:rPr>
            </w:pPr>
            <w:r>
              <w:rPr>
                <w:rFonts w:ascii="Poppins" w:eastAsia="Poppins" w:hAnsi="Poppins" w:cs="Poppins"/>
              </w:rPr>
              <w:t>___ There is little or very inconsistent evidence that the school psychology program requires an internship that consists of a diversified learning experience and a variety of professional roles and functions that address all NASP Domains.</w:t>
            </w:r>
          </w:p>
          <w:p w14:paraId="63ADAA8A" w14:textId="77777777" w:rsidR="00F263C8" w:rsidRDefault="00F814EE">
            <w:pPr>
              <w:rPr>
                <w:rFonts w:ascii="Poppins" w:eastAsia="Poppins" w:hAnsi="Poppins" w:cs="Poppins"/>
              </w:rPr>
            </w:pPr>
            <w:r>
              <w:rPr>
                <w:rFonts w:ascii="Poppins" w:eastAsia="Poppins" w:hAnsi="Poppins" w:cs="Poppins"/>
              </w:rPr>
              <w:t xml:space="preserve">Evidence suggests that the experience is very limited in addressing NASP Domains. </w:t>
            </w:r>
          </w:p>
        </w:tc>
        <w:tc>
          <w:tcPr>
            <w:tcW w:w="4045" w:type="dxa"/>
            <w:shd w:val="clear" w:color="auto" w:fill="auto"/>
          </w:tcPr>
          <w:p w14:paraId="187463C0" w14:textId="77777777" w:rsidR="00F263C8" w:rsidRDefault="00F814EE">
            <w:pPr>
              <w:rPr>
                <w:rFonts w:ascii="Poppins" w:eastAsia="Poppins" w:hAnsi="Poppins" w:cs="Poppins"/>
              </w:rPr>
            </w:pPr>
            <w:r>
              <w:rPr>
                <w:rFonts w:ascii="Poppins" w:eastAsia="Poppins" w:hAnsi="Poppins" w:cs="Poppins"/>
              </w:rPr>
              <w:t>___ There is some or slightly inconsistent evidence that the school psychology program requires an internship that consists of a diversified learning experience and a variety of professional roles and functions that address all NASP Domains. Some evidence suggests that the experience is somewhat limited in addressing NASP Domains.</w:t>
            </w:r>
          </w:p>
        </w:tc>
        <w:tc>
          <w:tcPr>
            <w:tcW w:w="4294" w:type="dxa"/>
            <w:shd w:val="clear" w:color="auto" w:fill="auto"/>
          </w:tcPr>
          <w:p w14:paraId="44237AA4" w14:textId="77777777" w:rsidR="00F263C8" w:rsidRDefault="00F814EE">
            <w:pPr>
              <w:rPr>
                <w:rFonts w:ascii="Poppins" w:eastAsia="Poppins" w:hAnsi="Poppins" w:cs="Poppins"/>
              </w:rPr>
            </w:pPr>
            <w:r>
              <w:rPr>
                <w:rFonts w:ascii="Poppins" w:eastAsia="Poppins" w:hAnsi="Poppins" w:cs="Poppins"/>
              </w:rPr>
              <w:t>___ There is strong, consistent evidence that the school psychology program requires an internship that consists of a diversified learning experience and a variety of professional roles and functions that address all or almost all NASP Domains.</w:t>
            </w:r>
          </w:p>
          <w:p w14:paraId="2024C0C5" w14:textId="77777777" w:rsidR="00F263C8" w:rsidRDefault="00F263C8">
            <w:pPr>
              <w:rPr>
                <w:rFonts w:ascii="Poppins" w:eastAsia="Poppins" w:hAnsi="Poppins" w:cs="Poppins"/>
              </w:rPr>
            </w:pPr>
          </w:p>
          <w:p w14:paraId="3D03FB37" w14:textId="77777777" w:rsidR="00F263C8" w:rsidRDefault="00F263C8">
            <w:pPr>
              <w:rPr>
                <w:rFonts w:ascii="Poppins" w:eastAsia="Poppins" w:hAnsi="Poppins" w:cs="Poppins"/>
                <w:color w:val="000000"/>
              </w:rPr>
            </w:pPr>
          </w:p>
          <w:p w14:paraId="5CC948EB" w14:textId="77777777" w:rsidR="00F263C8" w:rsidRDefault="00F263C8">
            <w:pPr>
              <w:rPr>
                <w:rFonts w:ascii="Poppins" w:eastAsia="Poppins" w:hAnsi="Poppins" w:cs="Poppins"/>
              </w:rPr>
            </w:pPr>
          </w:p>
        </w:tc>
      </w:tr>
      <w:tr w:rsidR="00F263C8" w14:paraId="424B1E85" w14:textId="77777777">
        <w:tc>
          <w:tcPr>
            <w:tcW w:w="1997" w:type="dxa"/>
            <w:shd w:val="clear" w:color="auto" w:fill="auto"/>
          </w:tcPr>
          <w:p w14:paraId="4987C6B2" w14:textId="77777777" w:rsidR="00F263C8" w:rsidRDefault="00F263C8">
            <w:pPr>
              <w:rPr>
                <w:rFonts w:ascii="Poppins" w:eastAsia="Poppins" w:hAnsi="Poppins" w:cs="Poppins"/>
                <w:b/>
              </w:rPr>
            </w:pPr>
          </w:p>
          <w:p w14:paraId="78DE7360" w14:textId="77777777" w:rsidR="00F263C8" w:rsidRDefault="00F263C8">
            <w:pPr>
              <w:rPr>
                <w:rFonts w:ascii="Poppins" w:eastAsia="Poppins" w:hAnsi="Poppins" w:cs="Poppins"/>
                <w:b/>
              </w:rPr>
            </w:pPr>
          </w:p>
        </w:tc>
        <w:tc>
          <w:tcPr>
            <w:tcW w:w="3542" w:type="dxa"/>
            <w:shd w:val="clear" w:color="auto" w:fill="auto"/>
          </w:tcPr>
          <w:p w14:paraId="08FD2C7B" w14:textId="77777777" w:rsidR="00F263C8" w:rsidRDefault="00F814EE">
            <w:pPr>
              <w:rPr>
                <w:rFonts w:ascii="Poppins" w:eastAsia="Poppins" w:hAnsi="Poppins" w:cs="Poppins"/>
              </w:rPr>
            </w:pPr>
            <w:r>
              <w:rPr>
                <w:rFonts w:ascii="Poppins" w:eastAsia="Poppins" w:hAnsi="Poppins" w:cs="Poppins"/>
              </w:rPr>
              <w:t xml:space="preserve">___ There is little or very inconsistent evidence that a required internship is the culminating experience in the school psychology program, with some foundation courses and/or </w:t>
            </w:r>
            <w:proofErr w:type="spellStart"/>
            <w:r>
              <w:rPr>
                <w:rFonts w:ascii="Poppins" w:eastAsia="Poppins" w:hAnsi="Poppins" w:cs="Poppins"/>
              </w:rPr>
              <w:t>practica</w:t>
            </w:r>
            <w:proofErr w:type="spellEnd"/>
            <w:r>
              <w:rPr>
                <w:rFonts w:ascii="Poppins" w:eastAsia="Poppins" w:hAnsi="Poppins" w:cs="Poppins"/>
              </w:rPr>
              <w:t xml:space="preserve"> completed during internship. </w:t>
            </w:r>
          </w:p>
        </w:tc>
        <w:tc>
          <w:tcPr>
            <w:tcW w:w="4045" w:type="dxa"/>
            <w:shd w:val="clear" w:color="auto" w:fill="auto"/>
          </w:tcPr>
          <w:p w14:paraId="73A00EDF" w14:textId="77777777" w:rsidR="00F263C8" w:rsidRDefault="00F814EE">
            <w:pPr>
              <w:rPr>
                <w:rFonts w:ascii="Poppins" w:eastAsia="Poppins" w:hAnsi="Poppins" w:cs="Poppins"/>
              </w:rPr>
            </w:pPr>
            <w:r>
              <w:rPr>
                <w:rFonts w:ascii="Poppins" w:eastAsia="Poppins" w:hAnsi="Poppins" w:cs="Poppins"/>
              </w:rPr>
              <w:t xml:space="preserve">___ There is some or slightly inconsistent evidence that a required internship is the culminating experience in the school psychology program, with all foundation courses and </w:t>
            </w:r>
            <w:proofErr w:type="spellStart"/>
            <w:r>
              <w:rPr>
                <w:rFonts w:ascii="Poppins" w:eastAsia="Poppins" w:hAnsi="Poppins" w:cs="Poppins"/>
              </w:rPr>
              <w:t>practica</w:t>
            </w:r>
            <w:proofErr w:type="spellEnd"/>
            <w:r>
              <w:rPr>
                <w:rFonts w:ascii="Poppins" w:eastAsia="Poppins" w:hAnsi="Poppins" w:cs="Poppins"/>
              </w:rPr>
              <w:t xml:space="preserve"> completed prior to internship and no more than one or two advanced seminar classes taken during internship. </w:t>
            </w:r>
          </w:p>
        </w:tc>
        <w:tc>
          <w:tcPr>
            <w:tcW w:w="4294" w:type="dxa"/>
            <w:shd w:val="clear" w:color="auto" w:fill="auto"/>
          </w:tcPr>
          <w:p w14:paraId="5E6776F3" w14:textId="77777777" w:rsidR="00F263C8" w:rsidRDefault="00F814EE">
            <w:pPr>
              <w:rPr>
                <w:rFonts w:ascii="Poppins" w:eastAsia="Poppins" w:hAnsi="Poppins" w:cs="Poppins"/>
              </w:rPr>
            </w:pPr>
            <w:r>
              <w:rPr>
                <w:rFonts w:ascii="Poppins" w:eastAsia="Poppins" w:hAnsi="Poppins" w:cs="Poppins"/>
              </w:rPr>
              <w:t xml:space="preserve">___ There is strong, consistent evidence that a required internship is the culminating experience in the school psychology program, with all foundation courses and </w:t>
            </w:r>
            <w:proofErr w:type="spellStart"/>
            <w:r>
              <w:rPr>
                <w:rFonts w:ascii="Poppins" w:eastAsia="Poppins" w:hAnsi="Poppins" w:cs="Poppins"/>
              </w:rPr>
              <w:t>practica</w:t>
            </w:r>
            <w:proofErr w:type="spellEnd"/>
            <w:r>
              <w:rPr>
                <w:rFonts w:ascii="Poppins" w:eastAsia="Poppins" w:hAnsi="Poppins" w:cs="Poppins"/>
              </w:rPr>
              <w:t xml:space="preserve"> completed prior to internship and no more than one or two advanced seminar classes taken during internship. </w:t>
            </w:r>
          </w:p>
        </w:tc>
      </w:tr>
      <w:tr w:rsidR="00F263C8" w14:paraId="43B0CF8F" w14:textId="77777777">
        <w:tc>
          <w:tcPr>
            <w:tcW w:w="1997" w:type="dxa"/>
            <w:shd w:val="clear" w:color="auto" w:fill="auto"/>
          </w:tcPr>
          <w:p w14:paraId="56DEB0C7" w14:textId="77777777" w:rsidR="00F263C8" w:rsidRDefault="00F263C8">
            <w:pPr>
              <w:rPr>
                <w:rFonts w:ascii="Poppins" w:eastAsia="Poppins" w:hAnsi="Poppins" w:cs="Poppins"/>
                <w:b/>
              </w:rPr>
            </w:pPr>
          </w:p>
          <w:p w14:paraId="3830A1AD" w14:textId="77777777" w:rsidR="00F263C8" w:rsidRDefault="00F263C8">
            <w:pPr>
              <w:rPr>
                <w:rFonts w:ascii="Poppins" w:eastAsia="Poppins" w:hAnsi="Poppins" w:cs="Poppins"/>
                <w:b/>
              </w:rPr>
            </w:pPr>
          </w:p>
        </w:tc>
        <w:tc>
          <w:tcPr>
            <w:tcW w:w="3542" w:type="dxa"/>
            <w:shd w:val="clear" w:color="auto" w:fill="auto"/>
          </w:tcPr>
          <w:p w14:paraId="3CB74C74" w14:textId="77777777" w:rsidR="00F263C8" w:rsidRDefault="00F814EE">
            <w:pPr>
              <w:widowControl w:val="0"/>
              <w:tabs>
                <w:tab w:val="left" w:pos="866"/>
                <w:tab w:val="left" w:pos="867"/>
              </w:tabs>
              <w:rPr>
                <w:rFonts w:ascii="Poppins" w:eastAsia="Poppins" w:hAnsi="Poppins" w:cs="Poppins"/>
              </w:rPr>
            </w:pPr>
            <w:r>
              <w:rPr>
                <w:rFonts w:ascii="Poppins" w:eastAsia="Poppins" w:hAnsi="Poppins" w:cs="Poppins"/>
              </w:rPr>
              <w:t>___ There is little or very inconsistent evidence that a written agreement between the program and internship sites specifies the period of appointment and any terms of compensation for the intern.</w:t>
            </w:r>
          </w:p>
        </w:tc>
        <w:tc>
          <w:tcPr>
            <w:tcW w:w="4045" w:type="dxa"/>
            <w:shd w:val="clear" w:color="auto" w:fill="auto"/>
          </w:tcPr>
          <w:p w14:paraId="5EFCD97A" w14:textId="77777777" w:rsidR="00F263C8" w:rsidRDefault="00F814EE">
            <w:pPr>
              <w:widowControl w:val="0"/>
              <w:tabs>
                <w:tab w:val="left" w:pos="866"/>
                <w:tab w:val="left" w:pos="867"/>
              </w:tabs>
              <w:rPr>
                <w:rFonts w:ascii="Poppins" w:eastAsia="Poppins" w:hAnsi="Poppins" w:cs="Poppins"/>
              </w:rPr>
            </w:pPr>
            <w:r>
              <w:rPr>
                <w:rFonts w:ascii="Poppins" w:eastAsia="Poppins" w:hAnsi="Poppins" w:cs="Poppins"/>
              </w:rPr>
              <w:t>___ There is some or slightly inconsistent evidence that a written agreement between the program and internship sites specifies the period of appointment and any terms of compensation for the intern.</w:t>
            </w:r>
          </w:p>
        </w:tc>
        <w:tc>
          <w:tcPr>
            <w:tcW w:w="4294" w:type="dxa"/>
            <w:shd w:val="clear" w:color="auto" w:fill="auto"/>
          </w:tcPr>
          <w:p w14:paraId="25300745" w14:textId="77777777" w:rsidR="00F263C8" w:rsidRDefault="00F814EE">
            <w:pPr>
              <w:widowControl w:val="0"/>
              <w:tabs>
                <w:tab w:val="left" w:pos="866"/>
                <w:tab w:val="left" w:pos="867"/>
              </w:tabs>
              <w:rPr>
                <w:rFonts w:ascii="Poppins" w:eastAsia="Poppins" w:hAnsi="Poppins" w:cs="Poppins"/>
              </w:rPr>
            </w:pPr>
            <w:r>
              <w:rPr>
                <w:rFonts w:ascii="Poppins" w:eastAsia="Poppins" w:hAnsi="Poppins" w:cs="Poppins"/>
              </w:rPr>
              <w:t>___ It is clear that a written agreement between the program and internship sites specifies the period of appointment and any terms of compensation for the intern.</w:t>
            </w:r>
          </w:p>
          <w:p w14:paraId="3E93B5C3" w14:textId="77777777" w:rsidR="00F263C8" w:rsidRDefault="00F263C8">
            <w:pPr>
              <w:rPr>
                <w:rFonts w:ascii="Poppins" w:eastAsia="Poppins" w:hAnsi="Poppins" w:cs="Poppins"/>
              </w:rPr>
            </w:pPr>
          </w:p>
        </w:tc>
      </w:tr>
      <w:tr w:rsidR="00F263C8" w14:paraId="312FDBCA" w14:textId="77777777">
        <w:tc>
          <w:tcPr>
            <w:tcW w:w="1997" w:type="dxa"/>
            <w:shd w:val="clear" w:color="auto" w:fill="auto"/>
          </w:tcPr>
          <w:p w14:paraId="711772FE" w14:textId="77777777" w:rsidR="00F263C8" w:rsidRDefault="00F263C8">
            <w:pPr>
              <w:rPr>
                <w:rFonts w:ascii="Poppins" w:eastAsia="Poppins" w:hAnsi="Poppins" w:cs="Poppins"/>
                <w:b/>
              </w:rPr>
            </w:pPr>
          </w:p>
          <w:p w14:paraId="2BA37682" w14:textId="77777777" w:rsidR="00F263C8" w:rsidRDefault="00F263C8">
            <w:pPr>
              <w:rPr>
                <w:rFonts w:ascii="Poppins" w:eastAsia="Poppins" w:hAnsi="Poppins" w:cs="Poppins"/>
                <w:b/>
              </w:rPr>
            </w:pPr>
          </w:p>
        </w:tc>
        <w:tc>
          <w:tcPr>
            <w:tcW w:w="3542" w:type="dxa"/>
            <w:shd w:val="clear" w:color="auto" w:fill="auto"/>
          </w:tcPr>
          <w:p w14:paraId="390612FF" w14:textId="77777777" w:rsidR="00F263C8" w:rsidRDefault="00F814EE">
            <w:pPr>
              <w:widowControl w:val="0"/>
              <w:tabs>
                <w:tab w:val="left" w:pos="866"/>
                <w:tab w:val="left" w:pos="867"/>
              </w:tabs>
              <w:rPr>
                <w:rFonts w:ascii="Poppins" w:eastAsia="Poppins" w:hAnsi="Poppins" w:cs="Poppins"/>
              </w:rPr>
            </w:pPr>
            <w:r>
              <w:rPr>
                <w:rFonts w:ascii="Poppins" w:eastAsia="Poppins" w:hAnsi="Poppins" w:cs="Poppins"/>
              </w:rPr>
              <w:t>___ There is little or very inconsistent evidence that similar support services are provided to the intern as those provided to the agency school psychologist(s).</w:t>
            </w:r>
          </w:p>
        </w:tc>
        <w:tc>
          <w:tcPr>
            <w:tcW w:w="4045" w:type="dxa"/>
            <w:shd w:val="clear" w:color="auto" w:fill="auto"/>
          </w:tcPr>
          <w:p w14:paraId="39139C33" w14:textId="77777777" w:rsidR="00F263C8" w:rsidRDefault="00F814EE">
            <w:pPr>
              <w:widowControl w:val="0"/>
              <w:tabs>
                <w:tab w:val="left" w:pos="866"/>
                <w:tab w:val="left" w:pos="867"/>
              </w:tabs>
              <w:rPr>
                <w:rFonts w:ascii="Poppins" w:eastAsia="Poppins" w:hAnsi="Poppins" w:cs="Poppins"/>
              </w:rPr>
            </w:pPr>
            <w:r>
              <w:rPr>
                <w:rFonts w:ascii="Poppins" w:eastAsia="Poppins" w:hAnsi="Poppins" w:cs="Poppins"/>
              </w:rPr>
              <w:t>There is some or slightly inconsistent evidence that similar support services are provided to the intern as those provided to the agency school psychologist(s).</w:t>
            </w:r>
          </w:p>
          <w:p w14:paraId="405C2905" w14:textId="77777777" w:rsidR="00F263C8" w:rsidRDefault="00F263C8">
            <w:pPr>
              <w:widowControl w:val="0"/>
              <w:tabs>
                <w:tab w:val="left" w:pos="866"/>
                <w:tab w:val="left" w:pos="867"/>
              </w:tabs>
              <w:rPr>
                <w:rFonts w:ascii="Poppins" w:eastAsia="Poppins" w:hAnsi="Poppins" w:cs="Poppins"/>
              </w:rPr>
            </w:pPr>
          </w:p>
        </w:tc>
        <w:tc>
          <w:tcPr>
            <w:tcW w:w="4294" w:type="dxa"/>
            <w:shd w:val="clear" w:color="auto" w:fill="auto"/>
          </w:tcPr>
          <w:p w14:paraId="2A9E6C26" w14:textId="77777777" w:rsidR="00F263C8" w:rsidRDefault="00F814EE">
            <w:pPr>
              <w:widowControl w:val="0"/>
              <w:tabs>
                <w:tab w:val="left" w:pos="866"/>
                <w:tab w:val="left" w:pos="867"/>
              </w:tabs>
              <w:rPr>
                <w:rFonts w:ascii="Poppins" w:eastAsia="Poppins" w:hAnsi="Poppins" w:cs="Poppins"/>
              </w:rPr>
            </w:pPr>
            <w:r>
              <w:rPr>
                <w:rFonts w:ascii="Poppins" w:eastAsia="Poppins" w:hAnsi="Poppins" w:cs="Poppins"/>
              </w:rPr>
              <w:t>There is strong, consistent evidence that similar support services are provided to the intern as those provided to the agency school psychologist(s).</w:t>
            </w:r>
          </w:p>
          <w:p w14:paraId="1AA7C4A6" w14:textId="77777777" w:rsidR="00F263C8" w:rsidRDefault="00F263C8">
            <w:pPr>
              <w:widowControl w:val="0"/>
              <w:tabs>
                <w:tab w:val="left" w:pos="866"/>
                <w:tab w:val="left" w:pos="867"/>
              </w:tabs>
              <w:rPr>
                <w:rFonts w:ascii="Poppins" w:eastAsia="Poppins" w:hAnsi="Poppins" w:cs="Poppins"/>
              </w:rPr>
            </w:pPr>
          </w:p>
        </w:tc>
      </w:tr>
      <w:tr w:rsidR="00F263C8" w14:paraId="11E6912F" w14:textId="77777777">
        <w:tc>
          <w:tcPr>
            <w:tcW w:w="1997" w:type="dxa"/>
            <w:shd w:val="clear" w:color="auto" w:fill="auto"/>
          </w:tcPr>
          <w:p w14:paraId="140F92CD" w14:textId="77777777" w:rsidR="00F263C8" w:rsidRDefault="00F263C8">
            <w:pPr>
              <w:rPr>
                <w:rFonts w:ascii="Poppins" w:eastAsia="Poppins" w:hAnsi="Poppins" w:cs="Poppins"/>
                <w:b/>
              </w:rPr>
            </w:pPr>
          </w:p>
        </w:tc>
        <w:tc>
          <w:tcPr>
            <w:tcW w:w="3542" w:type="dxa"/>
            <w:shd w:val="clear" w:color="auto" w:fill="auto"/>
          </w:tcPr>
          <w:p w14:paraId="347F81B7" w14:textId="77777777" w:rsidR="00F263C8" w:rsidRDefault="00F814EE">
            <w:pPr>
              <w:rPr>
                <w:rFonts w:ascii="Poppins" w:eastAsia="Poppins" w:hAnsi="Poppins" w:cs="Poppins"/>
              </w:rPr>
            </w:pPr>
            <w:r>
              <w:rPr>
                <w:rFonts w:ascii="Poppins" w:eastAsia="Poppins" w:hAnsi="Poppins" w:cs="Poppins"/>
              </w:rPr>
              <w:t xml:space="preserve">___ There is little or very inconsistent evidence that the internship includes provision for the intern’s participation in continuing professional development.  </w:t>
            </w:r>
          </w:p>
        </w:tc>
        <w:tc>
          <w:tcPr>
            <w:tcW w:w="4045" w:type="dxa"/>
            <w:shd w:val="clear" w:color="auto" w:fill="auto"/>
          </w:tcPr>
          <w:p w14:paraId="1AA008A6" w14:textId="77777777" w:rsidR="00F263C8" w:rsidRDefault="00F814EE">
            <w:pPr>
              <w:rPr>
                <w:rFonts w:ascii="Poppins" w:eastAsia="Poppins" w:hAnsi="Poppins" w:cs="Poppins"/>
              </w:rPr>
            </w:pPr>
            <w:r>
              <w:rPr>
                <w:rFonts w:ascii="Poppins" w:eastAsia="Poppins" w:hAnsi="Poppins" w:cs="Poppins"/>
              </w:rPr>
              <w:t xml:space="preserve">___ There is some or slightly inconsistent evidence that the internship includes provision for the intern’s participation in continuing professional development.  </w:t>
            </w:r>
          </w:p>
        </w:tc>
        <w:tc>
          <w:tcPr>
            <w:tcW w:w="4294" w:type="dxa"/>
            <w:shd w:val="clear" w:color="auto" w:fill="auto"/>
          </w:tcPr>
          <w:p w14:paraId="08788081" w14:textId="77777777" w:rsidR="00F263C8" w:rsidRDefault="00F814EE">
            <w:pPr>
              <w:rPr>
                <w:rFonts w:ascii="Poppins" w:eastAsia="Poppins" w:hAnsi="Poppins" w:cs="Poppins"/>
              </w:rPr>
            </w:pPr>
            <w:r>
              <w:rPr>
                <w:rFonts w:ascii="Poppins" w:eastAsia="Poppins" w:hAnsi="Poppins" w:cs="Poppins"/>
              </w:rPr>
              <w:t xml:space="preserve">___ There is strong, consistent evidence that the internship includes provision for the intern’s participation in continuing professional development.  </w:t>
            </w:r>
          </w:p>
        </w:tc>
      </w:tr>
      <w:tr w:rsidR="00F263C8" w14:paraId="29A5EA78" w14:textId="77777777">
        <w:trPr>
          <w:trHeight w:val="200"/>
        </w:trPr>
        <w:tc>
          <w:tcPr>
            <w:tcW w:w="13878" w:type="dxa"/>
            <w:gridSpan w:val="4"/>
            <w:shd w:val="clear" w:color="auto" w:fill="auto"/>
          </w:tcPr>
          <w:p w14:paraId="555C7404" w14:textId="77777777" w:rsidR="00F263C8" w:rsidRDefault="00F814EE">
            <w:pPr>
              <w:rPr>
                <w:rFonts w:ascii="Poppins" w:eastAsia="Poppins" w:hAnsi="Poppins" w:cs="Poppins"/>
                <w:b/>
              </w:rPr>
            </w:pPr>
            <w:r>
              <w:rPr>
                <w:rFonts w:ascii="Poppins" w:eastAsia="Poppins" w:hAnsi="Poppins" w:cs="Poppins"/>
                <w:b/>
              </w:rPr>
              <w:t>Comments on exemplary practices, areas of concern, and/or recommendations for improvement on Element 3.3:</w:t>
            </w:r>
          </w:p>
          <w:p w14:paraId="56DBA348" w14:textId="77777777" w:rsidR="00F263C8" w:rsidRDefault="00F263C8">
            <w:pPr>
              <w:rPr>
                <w:rFonts w:ascii="Poppins" w:eastAsia="Poppins" w:hAnsi="Poppins" w:cs="Poppins"/>
                <w:b/>
              </w:rPr>
            </w:pPr>
          </w:p>
          <w:p w14:paraId="4313D53A" w14:textId="77777777" w:rsidR="00F263C8" w:rsidRDefault="00F263C8">
            <w:pPr>
              <w:rPr>
                <w:rFonts w:ascii="Poppins" w:eastAsia="Poppins" w:hAnsi="Poppins" w:cs="Poppins"/>
                <w:b/>
              </w:rPr>
            </w:pPr>
          </w:p>
          <w:p w14:paraId="6AE7E444" w14:textId="77777777" w:rsidR="00F263C8" w:rsidRDefault="00F263C8">
            <w:pPr>
              <w:rPr>
                <w:rFonts w:ascii="Poppins" w:eastAsia="Poppins" w:hAnsi="Poppins" w:cs="Poppins"/>
                <w:b/>
              </w:rPr>
            </w:pPr>
          </w:p>
          <w:p w14:paraId="5D2CE882" w14:textId="77777777" w:rsidR="00F263C8" w:rsidRDefault="00F263C8">
            <w:pPr>
              <w:rPr>
                <w:rFonts w:ascii="Poppins" w:eastAsia="Poppins" w:hAnsi="Poppins" w:cs="Poppins"/>
                <w:b/>
              </w:rPr>
            </w:pPr>
          </w:p>
          <w:p w14:paraId="1EE09AF8" w14:textId="77777777" w:rsidR="00F263C8" w:rsidRDefault="00F263C8">
            <w:pPr>
              <w:rPr>
                <w:rFonts w:ascii="Poppins" w:eastAsia="Poppins" w:hAnsi="Poppins" w:cs="Poppins"/>
                <w:b/>
              </w:rPr>
            </w:pPr>
          </w:p>
        </w:tc>
      </w:tr>
      <w:tr w:rsidR="00F263C8" w14:paraId="5D93C1C6" w14:textId="77777777">
        <w:tc>
          <w:tcPr>
            <w:tcW w:w="1997" w:type="dxa"/>
            <w:shd w:val="clear" w:color="auto" w:fill="auto"/>
          </w:tcPr>
          <w:p w14:paraId="5D20D748" w14:textId="77777777" w:rsidR="00F263C8" w:rsidRDefault="00F814EE">
            <w:pPr>
              <w:jc w:val="center"/>
              <w:rPr>
                <w:rFonts w:ascii="Poppins" w:eastAsia="Poppins" w:hAnsi="Poppins" w:cs="Poppins"/>
                <w:b/>
              </w:rPr>
            </w:pPr>
            <w:r>
              <w:rPr>
                <w:rFonts w:ascii="Poppins" w:eastAsia="Poppins" w:hAnsi="Poppins" w:cs="Poppins"/>
                <w:b/>
              </w:rPr>
              <w:lastRenderedPageBreak/>
              <w:t>Element 3.4</w:t>
            </w:r>
          </w:p>
          <w:p w14:paraId="4FEFCF41" w14:textId="77777777" w:rsidR="00F263C8" w:rsidRDefault="00F263C8">
            <w:pPr>
              <w:rPr>
                <w:rFonts w:ascii="Poppins" w:eastAsia="Poppins" w:hAnsi="Poppins" w:cs="Poppins"/>
                <w:b/>
              </w:rPr>
            </w:pPr>
          </w:p>
        </w:tc>
        <w:tc>
          <w:tcPr>
            <w:tcW w:w="3542" w:type="dxa"/>
            <w:shd w:val="clear" w:color="auto" w:fill="auto"/>
          </w:tcPr>
          <w:p w14:paraId="3DEED23F" w14:textId="77777777" w:rsidR="00F263C8" w:rsidRDefault="00F814EE">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Not Acceptable</w:t>
            </w:r>
          </w:p>
          <w:p w14:paraId="0E04885E" w14:textId="77777777" w:rsidR="00F263C8" w:rsidRDefault="00F263C8">
            <w:pPr>
              <w:rPr>
                <w:rFonts w:ascii="Poppins" w:eastAsia="Poppins" w:hAnsi="Poppins" w:cs="Poppins"/>
                <w:b/>
              </w:rPr>
            </w:pPr>
          </w:p>
        </w:tc>
        <w:tc>
          <w:tcPr>
            <w:tcW w:w="4045" w:type="dxa"/>
            <w:shd w:val="clear" w:color="auto" w:fill="auto"/>
          </w:tcPr>
          <w:p w14:paraId="5EF02A94" w14:textId="77777777" w:rsidR="00F263C8" w:rsidRDefault="00F814EE">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Marginal</w:t>
            </w:r>
          </w:p>
        </w:tc>
        <w:tc>
          <w:tcPr>
            <w:tcW w:w="4294" w:type="dxa"/>
            <w:shd w:val="clear" w:color="auto" w:fill="auto"/>
          </w:tcPr>
          <w:p w14:paraId="3E9E64F4" w14:textId="77777777" w:rsidR="00F263C8" w:rsidRDefault="00F814EE">
            <w:pPr>
              <w:jc w:val="center"/>
              <w:rPr>
                <w:rFonts w:ascii="Poppins" w:eastAsia="Poppins" w:hAnsi="Poppins" w:cs="Poppins"/>
                <w:b/>
              </w:rPr>
            </w:pPr>
            <w:r>
              <w:rPr>
                <w:rFonts w:ascii="Poppins" w:eastAsia="Poppins" w:hAnsi="Poppins" w:cs="Poppins"/>
              </w:rPr>
              <w:t>___</w:t>
            </w:r>
            <w:r>
              <w:rPr>
                <w:rFonts w:ascii="Poppins" w:eastAsia="Poppins" w:hAnsi="Poppins" w:cs="Poppins"/>
                <w:b/>
              </w:rPr>
              <w:t xml:space="preserve"> Acceptable</w:t>
            </w:r>
          </w:p>
        </w:tc>
      </w:tr>
      <w:tr w:rsidR="00F263C8" w14:paraId="644EE500" w14:textId="77777777">
        <w:tc>
          <w:tcPr>
            <w:tcW w:w="1997" w:type="dxa"/>
            <w:shd w:val="clear" w:color="auto" w:fill="auto"/>
          </w:tcPr>
          <w:p w14:paraId="087DC0AB" w14:textId="77777777" w:rsidR="00F263C8" w:rsidRDefault="00F814EE">
            <w:pPr>
              <w:rPr>
                <w:rFonts w:ascii="Poppins" w:eastAsia="Poppins" w:hAnsi="Poppins" w:cs="Poppins"/>
                <w:b/>
              </w:rPr>
            </w:pPr>
            <w:r>
              <w:rPr>
                <w:rFonts w:ascii="Poppins" w:eastAsia="Poppins" w:hAnsi="Poppins" w:cs="Poppins"/>
                <w:b/>
              </w:rPr>
              <w:t>3.4</w:t>
            </w:r>
          </w:p>
        </w:tc>
        <w:tc>
          <w:tcPr>
            <w:tcW w:w="3542" w:type="dxa"/>
            <w:shd w:val="clear" w:color="auto" w:fill="auto"/>
          </w:tcPr>
          <w:p w14:paraId="5B551DA3" w14:textId="77777777" w:rsidR="00F263C8" w:rsidRDefault="00F814EE">
            <w:pPr>
              <w:rPr>
                <w:rFonts w:ascii="Poppins" w:eastAsia="Poppins" w:hAnsi="Poppins" w:cs="Poppins"/>
              </w:rPr>
            </w:pPr>
            <w:r>
              <w:rPr>
                <w:rFonts w:ascii="Poppins" w:eastAsia="Poppins" w:hAnsi="Poppins" w:cs="Poppins"/>
              </w:rPr>
              <w:t>__ There is little or very inconsistent evidence that each intern receives field-based supervision from a school psychologist holding the appropriate state credential or (for non-school settings) a psychologist holding a credential for that setting.</w:t>
            </w:r>
          </w:p>
          <w:p w14:paraId="6B5ED4EC" w14:textId="77777777" w:rsidR="00F263C8" w:rsidRDefault="00F263C8">
            <w:pPr>
              <w:rPr>
                <w:rFonts w:ascii="Poppins" w:eastAsia="Poppins" w:hAnsi="Poppins" w:cs="Poppins"/>
              </w:rPr>
            </w:pPr>
          </w:p>
        </w:tc>
        <w:tc>
          <w:tcPr>
            <w:tcW w:w="4045" w:type="dxa"/>
            <w:shd w:val="clear" w:color="auto" w:fill="auto"/>
          </w:tcPr>
          <w:p w14:paraId="301B525A" w14:textId="77777777" w:rsidR="00F263C8" w:rsidRDefault="00F814EE">
            <w:pPr>
              <w:rPr>
                <w:rFonts w:ascii="Poppins" w:eastAsia="Poppins" w:hAnsi="Poppins" w:cs="Poppins"/>
                <w:color w:val="000000"/>
              </w:rPr>
            </w:pPr>
            <w:r>
              <w:rPr>
                <w:rFonts w:ascii="Poppins" w:eastAsia="Poppins" w:hAnsi="Poppins" w:cs="Poppins"/>
              </w:rPr>
              <w:t>__ There is some or slightly inconsistent evidence of policy and practice that each intern receives field-based supervision from a school psychologist holding the appropriate state credential or (for non-school settings) a psychologist holding a credential for that setting.</w:t>
            </w:r>
          </w:p>
          <w:p w14:paraId="233320D6" w14:textId="77777777" w:rsidR="00F263C8" w:rsidRDefault="00F263C8">
            <w:pPr>
              <w:rPr>
                <w:rFonts w:ascii="Poppins" w:eastAsia="Poppins" w:hAnsi="Poppins" w:cs="Poppins"/>
              </w:rPr>
            </w:pPr>
          </w:p>
        </w:tc>
        <w:tc>
          <w:tcPr>
            <w:tcW w:w="4294" w:type="dxa"/>
            <w:shd w:val="clear" w:color="auto" w:fill="auto"/>
          </w:tcPr>
          <w:p w14:paraId="7B7F78EC" w14:textId="77777777" w:rsidR="00F263C8" w:rsidRDefault="00F814EE">
            <w:pPr>
              <w:rPr>
                <w:rFonts w:ascii="Poppins" w:eastAsia="Poppins" w:hAnsi="Poppins" w:cs="Poppins"/>
              </w:rPr>
            </w:pPr>
            <w:r>
              <w:rPr>
                <w:rFonts w:ascii="Poppins" w:eastAsia="Poppins" w:hAnsi="Poppins" w:cs="Poppins"/>
              </w:rPr>
              <w:t>___</w:t>
            </w:r>
            <w:r>
              <w:rPr>
                <w:rFonts w:ascii="Poppins" w:eastAsia="Poppins" w:hAnsi="Poppins" w:cs="Poppins"/>
                <w:i/>
              </w:rPr>
              <w:t xml:space="preserve"> </w:t>
            </w:r>
            <w:r>
              <w:rPr>
                <w:rFonts w:ascii="Poppins" w:eastAsia="Poppins" w:hAnsi="Poppins" w:cs="Poppins"/>
              </w:rPr>
              <w:t xml:space="preserve">There is strong, consistent evidence of policy and practice that each intern receives field-based supervision from a school psychologist holding the appropriate state credential or (for non-school settings) a psychologist holding a credential for that setting. </w:t>
            </w:r>
          </w:p>
        </w:tc>
      </w:tr>
      <w:tr w:rsidR="00F263C8" w14:paraId="6E1A558E" w14:textId="77777777">
        <w:tc>
          <w:tcPr>
            <w:tcW w:w="1997" w:type="dxa"/>
            <w:shd w:val="clear" w:color="auto" w:fill="auto"/>
          </w:tcPr>
          <w:p w14:paraId="41B4272A" w14:textId="77777777" w:rsidR="00F263C8" w:rsidRDefault="00F263C8">
            <w:pPr>
              <w:rPr>
                <w:rFonts w:ascii="Poppins" w:eastAsia="Poppins" w:hAnsi="Poppins" w:cs="Poppins"/>
                <w:b/>
              </w:rPr>
            </w:pPr>
          </w:p>
        </w:tc>
        <w:tc>
          <w:tcPr>
            <w:tcW w:w="3542" w:type="dxa"/>
            <w:shd w:val="clear" w:color="auto" w:fill="auto"/>
          </w:tcPr>
          <w:p w14:paraId="374F3AE5" w14:textId="77777777" w:rsidR="00F263C8" w:rsidRDefault="00F814EE">
            <w:pPr>
              <w:rPr>
                <w:rFonts w:ascii="Poppins" w:eastAsia="Poppins" w:hAnsi="Poppins" w:cs="Poppins"/>
              </w:rPr>
            </w:pPr>
            <w:r>
              <w:rPr>
                <w:rFonts w:ascii="Poppins" w:eastAsia="Poppins" w:hAnsi="Poppins" w:cs="Poppins"/>
              </w:rPr>
              <w:t>__ There is little or very inconsistent evidence that each intern receives field-based supervision an average of at least two hours per full-time week (or the equivalent for part-time placement), primarily on an individual, face-to-face basis.</w:t>
            </w:r>
          </w:p>
          <w:p w14:paraId="7593255A" w14:textId="77777777" w:rsidR="00F263C8" w:rsidRDefault="00F263C8">
            <w:pPr>
              <w:rPr>
                <w:rFonts w:ascii="Poppins" w:eastAsia="Poppins" w:hAnsi="Poppins" w:cs="Poppins"/>
              </w:rPr>
            </w:pPr>
          </w:p>
        </w:tc>
        <w:tc>
          <w:tcPr>
            <w:tcW w:w="4045" w:type="dxa"/>
            <w:shd w:val="clear" w:color="auto" w:fill="auto"/>
          </w:tcPr>
          <w:p w14:paraId="290CD672" w14:textId="77777777" w:rsidR="00F263C8" w:rsidRDefault="00F814EE">
            <w:pPr>
              <w:rPr>
                <w:rFonts w:ascii="Poppins" w:eastAsia="Poppins" w:hAnsi="Poppins" w:cs="Poppins"/>
                <w:color w:val="000000"/>
              </w:rPr>
            </w:pPr>
            <w:r>
              <w:rPr>
                <w:rFonts w:ascii="Poppins" w:eastAsia="Poppins" w:hAnsi="Poppins" w:cs="Poppins"/>
              </w:rPr>
              <w:t>__ There is some or slightly inconsistent evidence of policy and practice that each intern receives field-based supervision an average of at least two hours per full-time week (or the equivalent for part-time placement), primarily on an individual, face-to-face basis.</w:t>
            </w:r>
          </w:p>
          <w:p w14:paraId="6C8BAADA" w14:textId="77777777" w:rsidR="00F263C8" w:rsidRDefault="00F263C8">
            <w:pPr>
              <w:rPr>
                <w:rFonts w:ascii="Poppins" w:eastAsia="Poppins" w:hAnsi="Poppins" w:cs="Poppins"/>
              </w:rPr>
            </w:pPr>
          </w:p>
        </w:tc>
        <w:tc>
          <w:tcPr>
            <w:tcW w:w="4294" w:type="dxa"/>
            <w:shd w:val="clear" w:color="auto" w:fill="auto"/>
          </w:tcPr>
          <w:p w14:paraId="45266C6C" w14:textId="77777777" w:rsidR="00F263C8" w:rsidRDefault="00F814EE">
            <w:pPr>
              <w:rPr>
                <w:rFonts w:ascii="Poppins" w:eastAsia="Poppins" w:hAnsi="Poppins" w:cs="Poppins"/>
              </w:rPr>
            </w:pPr>
            <w:r>
              <w:rPr>
                <w:rFonts w:ascii="Poppins" w:eastAsia="Poppins" w:hAnsi="Poppins" w:cs="Poppins"/>
              </w:rPr>
              <w:t>___There is strong, consistent evidence of policy and practice that each intern receives field-based supervision an average of at least two hours per full-time week (or the equivalent for part-time placement), primarily on an individual, face-to-face basis.</w:t>
            </w:r>
          </w:p>
        </w:tc>
      </w:tr>
      <w:tr w:rsidR="00F263C8" w14:paraId="5CEA0440" w14:textId="77777777">
        <w:trPr>
          <w:trHeight w:val="200"/>
        </w:trPr>
        <w:tc>
          <w:tcPr>
            <w:tcW w:w="13878" w:type="dxa"/>
            <w:gridSpan w:val="4"/>
            <w:shd w:val="clear" w:color="auto" w:fill="auto"/>
          </w:tcPr>
          <w:p w14:paraId="03511F20" w14:textId="77777777" w:rsidR="00F263C8" w:rsidRDefault="00F814EE">
            <w:pPr>
              <w:rPr>
                <w:rFonts w:ascii="Poppins" w:eastAsia="Poppins" w:hAnsi="Poppins" w:cs="Poppins"/>
                <w:b/>
              </w:rPr>
            </w:pPr>
            <w:r>
              <w:rPr>
                <w:rFonts w:ascii="Poppins" w:eastAsia="Poppins" w:hAnsi="Poppins" w:cs="Poppins"/>
                <w:b/>
              </w:rPr>
              <w:t>Comments on exemplary practices, areas of concern, and/or recommendations for improvement on Element 3.4:</w:t>
            </w:r>
          </w:p>
          <w:p w14:paraId="5A23CFE3" w14:textId="77777777" w:rsidR="00F263C8" w:rsidRDefault="00F263C8">
            <w:pPr>
              <w:rPr>
                <w:rFonts w:ascii="Poppins" w:eastAsia="Poppins" w:hAnsi="Poppins" w:cs="Poppins"/>
                <w:b/>
              </w:rPr>
            </w:pPr>
          </w:p>
          <w:p w14:paraId="2AEB1953" w14:textId="77777777" w:rsidR="00F263C8" w:rsidRDefault="00F263C8">
            <w:pPr>
              <w:rPr>
                <w:rFonts w:ascii="Poppins" w:eastAsia="Poppins" w:hAnsi="Poppins" w:cs="Poppins"/>
                <w:b/>
              </w:rPr>
            </w:pPr>
          </w:p>
          <w:p w14:paraId="1837582D" w14:textId="77777777" w:rsidR="00F263C8" w:rsidRDefault="00F263C8">
            <w:pPr>
              <w:rPr>
                <w:rFonts w:ascii="Poppins" w:eastAsia="Poppins" w:hAnsi="Poppins" w:cs="Poppins"/>
                <w:b/>
              </w:rPr>
            </w:pPr>
          </w:p>
          <w:p w14:paraId="1E3E73B7" w14:textId="77777777" w:rsidR="00F263C8" w:rsidRDefault="00F263C8">
            <w:pPr>
              <w:rPr>
                <w:rFonts w:ascii="Poppins" w:eastAsia="Poppins" w:hAnsi="Poppins" w:cs="Poppins"/>
                <w:b/>
              </w:rPr>
            </w:pPr>
          </w:p>
        </w:tc>
      </w:tr>
      <w:tr w:rsidR="00F263C8" w14:paraId="027409BD" w14:textId="77777777">
        <w:tc>
          <w:tcPr>
            <w:tcW w:w="1997" w:type="dxa"/>
            <w:shd w:val="clear" w:color="auto" w:fill="auto"/>
          </w:tcPr>
          <w:p w14:paraId="18B2041D" w14:textId="77777777" w:rsidR="00F263C8" w:rsidRDefault="00F814EE">
            <w:pPr>
              <w:rPr>
                <w:rFonts w:ascii="Poppins" w:eastAsia="Poppins" w:hAnsi="Poppins" w:cs="Poppins"/>
                <w:b/>
              </w:rPr>
            </w:pPr>
            <w:r>
              <w:rPr>
                <w:rFonts w:ascii="Poppins" w:eastAsia="Poppins" w:hAnsi="Poppins" w:cs="Poppins"/>
                <w:b/>
              </w:rPr>
              <w:t>STANDARD 3</w:t>
            </w:r>
          </w:p>
        </w:tc>
        <w:tc>
          <w:tcPr>
            <w:tcW w:w="3542" w:type="dxa"/>
            <w:shd w:val="clear" w:color="auto" w:fill="auto"/>
          </w:tcPr>
          <w:p w14:paraId="00547F7E" w14:textId="77777777" w:rsidR="00F263C8" w:rsidRDefault="00F814EE">
            <w:pPr>
              <w:rPr>
                <w:rFonts w:ascii="Poppins" w:eastAsia="Poppins" w:hAnsi="Poppins" w:cs="Poppins"/>
                <w:b/>
              </w:rPr>
            </w:pPr>
            <w:r>
              <w:rPr>
                <w:rFonts w:ascii="Poppins" w:eastAsia="Poppins" w:hAnsi="Poppins" w:cs="Poppins"/>
              </w:rPr>
              <w:t>___</w:t>
            </w:r>
            <w:r>
              <w:rPr>
                <w:rFonts w:ascii="Poppins" w:eastAsia="Poppins" w:hAnsi="Poppins" w:cs="Poppins"/>
                <w:b/>
              </w:rPr>
              <w:t>Not Met</w:t>
            </w:r>
          </w:p>
          <w:p w14:paraId="44ABA5AB" w14:textId="77777777" w:rsidR="00F263C8" w:rsidRDefault="00F263C8">
            <w:pPr>
              <w:rPr>
                <w:rFonts w:ascii="Poppins" w:eastAsia="Poppins" w:hAnsi="Poppins" w:cs="Poppins"/>
              </w:rPr>
            </w:pPr>
          </w:p>
        </w:tc>
        <w:tc>
          <w:tcPr>
            <w:tcW w:w="4045" w:type="dxa"/>
            <w:shd w:val="clear" w:color="auto" w:fill="auto"/>
          </w:tcPr>
          <w:p w14:paraId="07FF6100" w14:textId="77777777" w:rsidR="00F263C8" w:rsidRDefault="00F263C8">
            <w:pPr>
              <w:rPr>
                <w:rFonts w:ascii="Poppins" w:eastAsia="Poppins" w:hAnsi="Poppins" w:cs="Poppins"/>
              </w:rPr>
            </w:pPr>
          </w:p>
        </w:tc>
        <w:tc>
          <w:tcPr>
            <w:tcW w:w="4294" w:type="dxa"/>
            <w:shd w:val="clear" w:color="auto" w:fill="auto"/>
          </w:tcPr>
          <w:p w14:paraId="6B38F0A0" w14:textId="77777777" w:rsidR="00F263C8" w:rsidRDefault="00F814EE">
            <w:pPr>
              <w:rPr>
                <w:rFonts w:ascii="Poppins" w:eastAsia="Poppins" w:hAnsi="Poppins" w:cs="Poppins"/>
              </w:rPr>
            </w:pPr>
            <w:r>
              <w:rPr>
                <w:rFonts w:ascii="Poppins" w:eastAsia="Poppins" w:hAnsi="Poppins" w:cs="Poppins"/>
              </w:rPr>
              <w:t>___</w:t>
            </w:r>
            <w:r>
              <w:rPr>
                <w:rFonts w:ascii="Poppins" w:eastAsia="Poppins" w:hAnsi="Poppins" w:cs="Poppins"/>
                <w:b/>
              </w:rPr>
              <w:t>Met</w:t>
            </w:r>
          </w:p>
        </w:tc>
      </w:tr>
      <w:tr w:rsidR="00F263C8" w14:paraId="6BCCC2C4" w14:textId="77777777">
        <w:tc>
          <w:tcPr>
            <w:tcW w:w="13878" w:type="dxa"/>
            <w:gridSpan w:val="4"/>
            <w:shd w:val="clear" w:color="auto" w:fill="auto"/>
          </w:tcPr>
          <w:p w14:paraId="38A64272" w14:textId="77777777" w:rsidR="00F263C8" w:rsidRDefault="00F814EE">
            <w:pPr>
              <w:rPr>
                <w:rFonts w:ascii="Poppins" w:eastAsia="Poppins" w:hAnsi="Poppins" w:cs="Poppins"/>
                <w:b/>
              </w:rPr>
            </w:pPr>
            <w:r>
              <w:rPr>
                <w:rFonts w:ascii="Poppins" w:eastAsia="Poppins" w:hAnsi="Poppins" w:cs="Poppins"/>
                <w:b/>
              </w:rPr>
              <w:t>Additional comments (if applicable):</w:t>
            </w:r>
          </w:p>
          <w:p w14:paraId="5D4FDE64" w14:textId="77777777" w:rsidR="00F263C8" w:rsidRDefault="00F263C8">
            <w:pPr>
              <w:rPr>
                <w:rFonts w:ascii="Poppins" w:eastAsia="Poppins" w:hAnsi="Poppins" w:cs="Poppins"/>
                <w:b/>
              </w:rPr>
            </w:pPr>
          </w:p>
          <w:p w14:paraId="5C137E0A" w14:textId="77777777" w:rsidR="00F263C8" w:rsidRDefault="00F263C8">
            <w:pPr>
              <w:rPr>
                <w:rFonts w:ascii="Poppins" w:eastAsia="Poppins" w:hAnsi="Poppins" w:cs="Poppins"/>
                <w:b/>
              </w:rPr>
            </w:pPr>
          </w:p>
          <w:p w14:paraId="72D72C0F" w14:textId="77777777" w:rsidR="00F263C8" w:rsidRDefault="00F263C8">
            <w:pPr>
              <w:rPr>
                <w:rFonts w:ascii="Poppins" w:eastAsia="Poppins" w:hAnsi="Poppins" w:cs="Poppins"/>
                <w:b/>
              </w:rPr>
            </w:pPr>
          </w:p>
          <w:p w14:paraId="43C220E7" w14:textId="77777777" w:rsidR="00F263C8" w:rsidRDefault="00F263C8">
            <w:pPr>
              <w:rPr>
                <w:rFonts w:ascii="Poppins" w:eastAsia="Poppins" w:hAnsi="Poppins" w:cs="Poppins"/>
                <w:b/>
              </w:rPr>
            </w:pPr>
          </w:p>
          <w:p w14:paraId="097515AA" w14:textId="77777777" w:rsidR="00F263C8" w:rsidRDefault="00F263C8">
            <w:pPr>
              <w:rPr>
                <w:rFonts w:ascii="Poppins" w:eastAsia="Poppins" w:hAnsi="Poppins" w:cs="Poppins"/>
              </w:rPr>
            </w:pPr>
          </w:p>
        </w:tc>
      </w:tr>
    </w:tbl>
    <w:p w14:paraId="2958D942" w14:textId="77777777" w:rsidR="00F263C8" w:rsidRDefault="00F263C8">
      <w:pPr>
        <w:rPr>
          <w:rFonts w:ascii="Poppins" w:eastAsia="Poppins" w:hAnsi="Poppins" w:cs="Poppins"/>
          <w:sz w:val="22"/>
          <w:szCs w:val="22"/>
        </w:rPr>
      </w:pPr>
    </w:p>
    <w:sectPr w:rsidR="00F263C8">
      <w:headerReference w:type="default" r:id="rId8"/>
      <w:pgSz w:w="15840" w:h="12240" w:orient="landscape"/>
      <w:pgMar w:top="936" w:right="936" w:bottom="936" w:left="1080" w:header="64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391CD" w14:textId="77777777" w:rsidR="00175135" w:rsidRDefault="00175135">
      <w:r>
        <w:separator/>
      </w:r>
    </w:p>
  </w:endnote>
  <w:endnote w:type="continuationSeparator" w:id="0">
    <w:p w14:paraId="67CD3275" w14:textId="77777777" w:rsidR="00175135" w:rsidRDefault="0017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charset w:val="00"/>
    <w:family w:val="auto"/>
    <w:pitch w:val="default"/>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4D"/>
    <w:family w:val="roman"/>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Poppin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DD7D9" w14:textId="77777777" w:rsidR="00175135" w:rsidRDefault="00175135">
      <w:r>
        <w:separator/>
      </w:r>
    </w:p>
  </w:footnote>
  <w:footnote w:type="continuationSeparator" w:id="0">
    <w:p w14:paraId="1C3BBDD7" w14:textId="77777777" w:rsidR="00175135" w:rsidRDefault="00175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3894D" w14:textId="1C00A881" w:rsidR="00F263C8" w:rsidRDefault="00F814EE">
    <w:pPr>
      <w:pBdr>
        <w:top w:val="nil"/>
        <w:left w:val="nil"/>
        <w:bottom w:val="nil"/>
        <w:right w:val="nil"/>
        <w:between w:val="nil"/>
      </w:pBdr>
      <w:tabs>
        <w:tab w:val="center" w:pos="4320"/>
        <w:tab w:val="right" w:pos="8640"/>
      </w:tabs>
      <w:rPr>
        <w:rFonts w:ascii="Bookman Old Style" w:eastAsia="Bookman Old Style" w:hAnsi="Bookman Old Style" w:cs="Bookman Old Style"/>
        <w:b/>
        <w:color w:val="081C42"/>
        <w:sz w:val="20"/>
        <w:szCs w:val="20"/>
      </w:rPr>
    </w:pPr>
    <w:r>
      <w:rPr>
        <w:rFonts w:ascii="Bookman Old Style" w:eastAsia="Bookman Old Style" w:hAnsi="Bookman Old Style" w:cs="Bookman Old Style"/>
        <w:i/>
        <w:color w:val="081C42"/>
        <w:sz w:val="20"/>
        <w:szCs w:val="20"/>
      </w:rPr>
      <w:t>2020 NASP Standard 3</w:t>
    </w:r>
    <w:r w:rsidR="00001E22">
      <w:rPr>
        <w:rFonts w:ascii="Bookman Old Style" w:eastAsia="Bookman Old Style" w:hAnsi="Bookman Old Style" w:cs="Bookman Old Style"/>
        <w:i/>
        <w:color w:val="081C42"/>
        <w:sz w:val="20"/>
        <w:szCs w:val="20"/>
      </w:rPr>
      <w:t xml:space="preserve"> - </w:t>
    </w:r>
    <w:r>
      <w:rPr>
        <w:rFonts w:ascii="Bookman Old Style" w:eastAsia="Bookman Old Style" w:hAnsi="Bookman Old Style" w:cs="Bookman Old Style"/>
        <w:i/>
        <w:color w:val="081C42"/>
        <w:sz w:val="20"/>
        <w:szCs w:val="20"/>
      </w:rPr>
      <w:t>Rubric</w:t>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tab/>
    </w:r>
    <w:r>
      <w:rPr>
        <w:rFonts w:ascii="Bookman Old Style" w:eastAsia="Bookman Old Style" w:hAnsi="Bookman Old Style" w:cs="Bookman Old Style"/>
        <w:color w:val="081C42"/>
        <w:sz w:val="20"/>
        <w:szCs w:val="20"/>
      </w:rPr>
      <w:fldChar w:fldCharType="begin"/>
    </w:r>
    <w:r>
      <w:rPr>
        <w:rFonts w:ascii="Bookman Old Style" w:eastAsia="Bookman Old Style" w:hAnsi="Bookman Old Style" w:cs="Bookman Old Style"/>
        <w:color w:val="081C42"/>
        <w:sz w:val="20"/>
        <w:szCs w:val="20"/>
      </w:rPr>
      <w:instrText>PAGE</w:instrText>
    </w:r>
    <w:r>
      <w:rPr>
        <w:rFonts w:ascii="Bookman Old Style" w:eastAsia="Bookman Old Style" w:hAnsi="Bookman Old Style" w:cs="Bookman Old Style"/>
        <w:color w:val="081C42"/>
        <w:sz w:val="20"/>
        <w:szCs w:val="20"/>
      </w:rPr>
      <w:fldChar w:fldCharType="separate"/>
    </w:r>
    <w:r w:rsidR="00D41DC0">
      <w:rPr>
        <w:rFonts w:ascii="Bookman Old Style" w:eastAsia="Bookman Old Style" w:hAnsi="Bookman Old Style" w:cs="Bookman Old Style"/>
        <w:noProof/>
        <w:color w:val="081C42"/>
        <w:sz w:val="20"/>
        <w:szCs w:val="20"/>
      </w:rPr>
      <w:t>1</w:t>
    </w:r>
    <w:r>
      <w:rPr>
        <w:rFonts w:ascii="Bookman Old Style" w:eastAsia="Bookman Old Style" w:hAnsi="Bookman Old Style" w:cs="Bookman Old Style"/>
        <w:color w:val="081C42"/>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F3EE4"/>
    <w:multiLevelType w:val="multilevel"/>
    <w:tmpl w:val="CA8E56DE"/>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3C8"/>
    <w:rsid w:val="00001E22"/>
    <w:rsid w:val="00175135"/>
    <w:rsid w:val="00D41DC0"/>
    <w:rsid w:val="00F263C8"/>
    <w:rsid w:val="00F8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CE84"/>
  <w15:docId w15:val="{63E1EAE7-5872-400E-BDE4-5A99D736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AC0"/>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4D6AC0"/>
    <w:pPr>
      <w:keepNext/>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4D6AC0"/>
    <w:pPr>
      <w:keepNext/>
      <w:jc w:val="center"/>
      <w:outlineLvl w:val="2"/>
    </w:pPr>
    <w:rPr>
      <w:rFonts w:ascii="Bookman" w:eastAsia="Times New Roman" w:hAnsi="Bookman" w:cs="Bookman"/>
      <w:b/>
      <w:bCs/>
      <w:sz w:val="20"/>
      <w:szCs w:val="20"/>
    </w:rPr>
  </w:style>
  <w:style w:type="paragraph" w:styleId="Heading4">
    <w:name w:val="heading 4"/>
    <w:basedOn w:val="Normal"/>
    <w:next w:val="Normal"/>
    <w:link w:val="Heading4Char"/>
    <w:uiPriority w:val="9"/>
    <w:semiHidden/>
    <w:unhideWhenUsed/>
    <w:qFormat/>
    <w:rsid w:val="004D6AC0"/>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4D6AC0"/>
    <w:pPr>
      <w:keepNext/>
      <w:widowControl w:val="0"/>
      <w:tabs>
        <w:tab w:val="center" w:pos="4680"/>
        <w:tab w:val="left" w:pos="5040"/>
        <w:tab w:val="left" w:pos="5760"/>
        <w:tab w:val="left" w:pos="6480"/>
        <w:tab w:val="left" w:pos="7200"/>
        <w:tab w:val="left" w:pos="7920"/>
        <w:tab w:val="left" w:pos="8640"/>
        <w:tab w:val="left" w:pos="9360"/>
      </w:tabs>
      <w:jc w:val="both"/>
      <w:outlineLvl w:val="4"/>
    </w:pPr>
    <w:rPr>
      <w:rFonts w:ascii="Bookman" w:eastAsia="Times New Roman" w:hAnsi="Bookman" w:cs="Bookman"/>
      <w:b/>
      <w:bCs/>
      <w:sz w:val="20"/>
      <w:szCs w:val="20"/>
    </w:rPr>
  </w:style>
  <w:style w:type="paragraph" w:styleId="Heading6">
    <w:name w:val="heading 6"/>
    <w:basedOn w:val="Normal"/>
    <w:next w:val="Normal"/>
    <w:link w:val="Heading6Char"/>
    <w:uiPriority w:val="9"/>
    <w:semiHidden/>
    <w:unhideWhenUsed/>
    <w:qFormat/>
    <w:rsid w:val="004D6AC0"/>
    <w:p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9"/>
    <w:qFormat/>
    <w:rsid w:val="004D6AC0"/>
    <w:p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uiPriority w:val="99"/>
    <w:qFormat/>
    <w:rsid w:val="004D6AC0"/>
    <w:pPr>
      <w:spacing w:before="240" w:after="60"/>
      <w:outlineLvl w:val="7"/>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D6AC0"/>
    <w:pPr>
      <w:jc w:val="center"/>
    </w:pPr>
    <w:rPr>
      <w:rFonts w:ascii="Times New Roman" w:eastAsia="Times New Roman" w:hAnsi="Times New Roman" w:cs="Times New Roman"/>
      <w:b/>
      <w:szCs w:val="20"/>
    </w:rPr>
  </w:style>
  <w:style w:type="paragraph" w:styleId="BalloonText">
    <w:name w:val="Balloon Text"/>
    <w:basedOn w:val="Normal"/>
    <w:link w:val="BalloonTextChar4"/>
    <w:uiPriority w:val="99"/>
    <w:semiHidden/>
    <w:rsid w:val="004D6AC0"/>
    <w:rPr>
      <w:rFonts w:ascii="Tahoma" w:eastAsia="Times New Roman" w:hAnsi="Tahoma" w:cs="Tahoma"/>
      <w:sz w:val="16"/>
      <w:szCs w:val="16"/>
    </w:rPr>
  </w:style>
  <w:style w:type="character" w:customStyle="1" w:styleId="BalloonTextChar">
    <w:name w:val="Balloon Text Char"/>
    <w:basedOn w:val="DefaultParagraphFont"/>
    <w:uiPriority w:val="99"/>
    <w:semiHidden/>
    <w:rsid w:val="00F2168B"/>
    <w:rPr>
      <w:rFonts w:ascii="Lucida Grande" w:hAnsi="Lucida Grande"/>
      <w:sz w:val="18"/>
      <w:szCs w:val="18"/>
    </w:rPr>
  </w:style>
  <w:style w:type="character" w:customStyle="1" w:styleId="BalloonTextChar0">
    <w:name w:val="Balloon Text Char0"/>
    <w:basedOn w:val="DefaultParagraphFont"/>
    <w:uiPriority w:val="99"/>
    <w:semiHidden/>
    <w:rsid w:val="008D19EB"/>
    <w:rPr>
      <w:rFonts w:ascii="Lucida Grande" w:hAnsi="Lucida Grande" w:cs="Lucida Grande"/>
      <w:sz w:val="18"/>
      <w:szCs w:val="18"/>
    </w:rPr>
  </w:style>
  <w:style w:type="character" w:customStyle="1" w:styleId="Heading1Char">
    <w:name w:val="Heading 1 Char"/>
    <w:basedOn w:val="DefaultParagraphFont"/>
    <w:link w:val="Heading1"/>
    <w:rsid w:val="004D6AC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4D6AC0"/>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9"/>
    <w:rsid w:val="004D6AC0"/>
    <w:rPr>
      <w:rFonts w:ascii="Bookman" w:eastAsia="Times New Roman" w:hAnsi="Bookman" w:cs="Bookman"/>
      <w:b/>
      <w:bCs/>
      <w:sz w:val="20"/>
      <w:szCs w:val="20"/>
    </w:rPr>
  </w:style>
  <w:style w:type="character" w:customStyle="1" w:styleId="Heading4Char">
    <w:name w:val="Heading 4 Char"/>
    <w:basedOn w:val="DefaultParagraphFont"/>
    <w:link w:val="Heading4"/>
    <w:uiPriority w:val="99"/>
    <w:rsid w:val="004D6AC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4D6AC0"/>
    <w:rPr>
      <w:rFonts w:ascii="Bookman" w:eastAsia="Times New Roman" w:hAnsi="Bookman" w:cs="Bookman"/>
      <w:b/>
      <w:bCs/>
      <w:sz w:val="20"/>
      <w:szCs w:val="20"/>
    </w:rPr>
  </w:style>
  <w:style w:type="character" w:customStyle="1" w:styleId="Heading6Char">
    <w:name w:val="Heading 6 Char"/>
    <w:basedOn w:val="DefaultParagraphFont"/>
    <w:link w:val="Heading6"/>
    <w:uiPriority w:val="99"/>
    <w:rsid w:val="004D6AC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rsid w:val="004D6AC0"/>
    <w:rPr>
      <w:rFonts w:ascii="Times New Roman" w:eastAsia="Times New Roman" w:hAnsi="Times New Roman" w:cs="Times New Roman"/>
    </w:rPr>
  </w:style>
  <w:style w:type="character" w:customStyle="1" w:styleId="Heading8Char">
    <w:name w:val="Heading 8 Char"/>
    <w:basedOn w:val="DefaultParagraphFont"/>
    <w:link w:val="Heading8"/>
    <w:uiPriority w:val="99"/>
    <w:rsid w:val="004D6AC0"/>
    <w:rPr>
      <w:rFonts w:ascii="Times New Roman" w:eastAsia="Times New Roman" w:hAnsi="Times New Roman" w:cs="Times New Roman"/>
      <w:i/>
      <w:iCs/>
    </w:rPr>
  </w:style>
  <w:style w:type="character" w:styleId="Hyperlink">
    <w:name w:val="Hyperlink"/>
    <w:basedOn w:val="DefaultParagraphFont"/>
    <w:uiPriority w:val="99"/>
    <w:unhideWhenUsed/>
    <w:rsid w:val="004D6AC0"/>
    <w:rPr>
      <w:color w:val="0000FF" w:themeColor="hyperlink"/>
      <w:u w:val="single"/>
    </w:rPr>
  </w:style>
  <w:style w:type="paragraph" w:styleId="ListParagraph">
    <w:name w:val="List Paragraph"/>
    <w:basedOn w:val="Normal"/>
    <w:uiPriority w:val="1"/>
    <w:qFormat/>
    <w:rsid w:val="004D6AC0"/>
    <w:pPr>
      <w:ind w:left="720"/>
      <w:contextualSpacing/>
    </w:pPr>
  </w:style>
  <w:style w:type="table" w:styleId="TableGrid">
    <w:name w:val="Table Grid"/>
    <w:basedOn w:val="TableNormal"/>
    <w:uiPriority w:val="59"/>
    <w:rsid w:val="004D6A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6AC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4D6AC0"/>
    <w:rPr>
      <w:rFonts w:ascii="Times New Roman" w:eastAsia="Times New Roman" w:hAnsi="Times New Roman" w:cs="Times New Roman"/>
    </w:rPr>
  </w:style>
  <w:style w:type="paragraph" w:styleId="BodyTextIndent">
    <w:name w:val="Body Text Indent"/>
    <w:basedOn w:val="Normal"/>
    <w:link w:val="BodyTextIndentChar"/>
    <w:rsid w:val="004D6AC0"/>
    <w:pPr>
      <w:widowControl w:val="0"/>
      <w:ind w:left="720"/>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4D6AC0"/>
    <w:rPr>
      <w:rFonts w:ascii="Times New Roman" w:eastAsia="Times New Roman" w:hAnsi="Times New Roman" w:cs="Times New Roman"/>
      <w:snapToGrid w:val="0"/>
      <w:szCs w:val="20"/>
    </w:rPr>
  </w:style>
  <w:style w:type="paragraph" w:styleId="BodyText">
    <w:name w:val="Body Text"/>
    <w:basedOn w:val="Normal"/>
    <w:link w:val="BodyTextChar"/>
    <w:rsid w:val="004D6AC0"/>
    <w:rPr>
      <w:rFonts w:ascii="Times New Roman" w:eastAsia="Times New Roman" w:hAnsi="Times New Roman" w:cs="Times New Roman"/>
      <w:b/>
      <w:szCs w:val="20"/>
    </w:rPr>
  </w:style>
  <w:style w:type="character" w:customStyle="1" w:styleId="BodyTextChar">
    <w:name w:val="Body Text Char"/>
    <w:basedOn w:val="DefaultParagraphFont"/>
    <w:link w:val="BodyText"/>
    <w:rsid w:val="004D6AC0"/>
    <w:rPr>
      <w:rFonts w:ascii="Times New Roman" w:eastAsia="Times New Roman" w:hAnsi="Times New Roman" w:cs="Times New Roman"/>
      <w:b/>
      <w:szCs w:val="20"/>
    </w:rPr>
  </w:style>
  <w:style w:type="paragraph" w:styleId="FootnoteText">
    <w:name w:val="footnote text"/>
    <w:basedOn w:val="Normal"/>
    <w:link w:val="FootnoteTextChar"/>
    <w:uiPriority w:val="99"/>
    <w:semiHidden/>
    <w:rsid w:val="004D6AC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D6A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D6AC0"/>
    <w:rPr>
      <w:vertAlign w:val="superscript"/>
    </w:rPr>
  </w:style>
  <w:style w:type="paragraph" w:styleId="BodyTextIndent3">
    <w:name w:val="Body Text Indent 3"/>
    <w:basedOn w:val="Normal"/>
    <w:link w:val="BodyTextIndent3Char"/>
    <w:uiPriority w:val="99"/>
    <w:rsid w:val="004D6AC0"/>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D6AC0"/>
    <w:rPr>
      <w:rFonts w:ascii="Times New Roman" w:eastAsia="Times New Roman" w:hAnsi="Times New Roman" w:cs="Times New Roman"/>
      <w:sz w:val="16"/>
      <w:szCs w:val="16"/>
    </w:rPr>
  </w:style>
  <w:style w:type="paragraph" w:styleId="List3">
    <w:name w:val="List 3"/>
    <w:basedOn w:val="Normal"/>
    <w:uiPriority w:val="99"/>
    <w:rsid w:val="004D6AC0"/>
    <w:pPr>
      <w:ind w:left="1080" w:hanging="360"/>
    </w:pPr>
    <w:rPr>
      <w:rFonts w:ascii="Times New Roman" w:eastAsia="Times New Roman" w:hAnsi="Times New Roman" w:cs="Times New Roman"/>
      <w:szCs w:val="20"/>
    </w:rPr>
  </w:style>
  <w:style w:type="paragraph" w:styleId="BodyTextIndent2">
    <w:name w:val="Body Text Indent 2"/>
    <w:basedOn w:val="Normal"/>
    <w:link w:val="BodyTextIndent2Char"/>
    <w:uiPriority w:val="99"/>
    <w:rsid w:val="004D6AC0"/>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4D6AC0"/>
    <w:rPr>
      <w:rFonts w:ascii="Times New Roman" w:eastAsia="Times New Roman" w:hAnsi="Times New Roman" w:cs="Times New Roman"/>
    </w:rPr>
  </w:style>
  <w:style w:type="character" w:styleId="PageNumber">
    <w:name w:val="page number"/>
    <w:basedOn w:val="DefaultParagraphFont"/>
    <w:rsid w:val="004D6AC0"/>
  </w:style>
  <w:style w:type="paragraph" w:styleId="Footer">
    <w:name w:val="footer"/>
    <w:basedOn w:val="Normal"/>
    <w:link w:val="FooterChar"/>
    <w:rsid w:val="004D6AC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D6AC0"/>
    <w:rPr>
      <w:rFonts w:ascii="Times New Roman" w:eastAsia="Times New Roman" w:hAnsi="Times New Roman" w:cs="Times New Roman"/>
    </w:rPr>
  </w:style>
  <w:style w:type="paragraph" w:styleId="BodyText2">
    <w:name w:val="Body Text 2"/>
    <w:basedOn w:val="Normal"/>
    <w:link w:val="BodyText2Char"/>
    <w:rsid w:val="004D6AC0"/>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4D6AC0"/>
    <w:rPr>
      <w:rFonts w:ascii="Times New Roman" w:eastAsia="Times New Roman" w:hAnsi="Times New Roman" w:cs="Times New Roman"/>
    </w:rPr>
  </w:style>
  <w:style w:type="paragraph" w:styleId="ListContinue2">
    <w:name w:val="List Continue 2"/>
    <w:basedOn w:val="Normal"/>
    <w:uiPriority w:val="99"/>
    <w:rsid w:val="004D6AC0"/>
    <w:pPr>
      <w:spacing w:after="120"/>
      <w:ind w:left="720"/>
    </w:pPr>
    <w:rPr>
      <w:rFonts w:ascii="Times New Roman" w:eastAsia="Times New Roman" w:hAnsi="Times New Roman" w:cs="Times New Roman"/>
      <w:szCs w:val="20"/>
    </w:rPr>
  </w:style>
  <w:style w:type="character" w:customStyle="1" w:styleId="TitleChar">
    <w:name w:val="Title Char"/>
    <w:basedOn w:val="DefaultParagraphFont"/>
    <w:link w:val="Title"/>
    <w:rsid w:val="004D6AC0"/>
    <w:rPr>
      <w:rFonts w:ascii="Times New Roman" w:eastAsia="Times New Roman" w:hAnsi="Times New Roman" w:cs="Times New Roman"/>
      <w:b/>
      <w:szCs w:val="20"/>
    </w:rPr>
  </w:style>
  <w:style w:type="paragraph" w:styleId="BodyText3">
    <w:name w:val="Body Text 3"/>
    <w:basedOn w:val="Normal"/>
    <w:link w:val="BodyText3Char"/>
    <w:rsid w:val="004D6AC0"/>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D6AC0"/>
    <w:rPr>
      <w:rFonts w:ascii="Times New Roman" w:eastAsia="Times New Roman" w:hAnsi="Times New Roman" w:cs="Times New Roman"/>
      <w:sz w:val="16"/>
      <w:szCs w:val="16"/>
    </w:rPr>
  </w:style>
  <w:style w:type="table" w:customStyle="1" w:styleId="TableStyle2">
    <w:name w:val="Table Style2"/>
    <w:basedOn w:val="TableNormal"/>
    <w:uiPriority w:val="99"/>
    <w:rsid w:val="004D6AC0"/>
    <w:rPr>
      <w:rFonts w:ascii="Times New Roman" w:eastAsia="Times New Roman" w:hAnsi="Times New Roman" w:cs="Times New Roman"/>
      <w:sz w:val="20"/>
      <w:szCs w:val="20"/>
    </w:rPr>
    <w:tblPr/>
  </w:style>
  <w:style w:type="paragraph" w:styleId="Subtitle">
    <w:name w:val="Subtitle"/>
    <w:basedOn w:val="Normal"/>
    <w:next w:val="Normal"/>
    <w:link w:val="SubtitleChar"/>
    <w:uiPriority w:val="11"/>
    <w:qFormat/>
    <w:pPr>
      <w:jc w:val="center"/>
    </w:pPr>
    <w:rPr>
      <w:rFonts w:ascii="Times New Roman" w:eastAsia="Times New Roman" w:hAnsi="Times New Roman" w:cs="Times New Roman"/>
      <w:b/>
    </w:rPr>
  </w:style>
  <w:style w:type="character" w:customStyle="1" w:styleId="SubtitleChar">
    <w:name w:val="Subtitle Char"/>
    <w:basedOn w:val="DefaultParagraphFont"/>
    <w:link w:val="Subtitle"/>
    <w:rsid w:val="004D6AC0"/>
    <w:rPr>
      <w:rFonts w:ascii="Times New Roman" w:eastAsia="Times New Roman" w:hAnsi="Times New Roman" w:cs="Times New Roman"/>
      <w:b/>
      <w:bCs/>
    </w:rPr>
  </w:style>
  <w:style w:type="numbering" w:styleId="111111">
    <w:name w:val="Outline List 2"/>
    <w:basedOn w:val="NoList"/>
    <w:uiPriority w:val="99"/>
    <w:rsid w:val="004D6AC0"/>
  </w:style>
  <w:style w:type="character" w:customStyle="1" w:styleId="BalloonTextChar4">
    <w:name w:val="Balloon Text Char4"/>
    <w:basedOn w:val="DefaultParagraphFont"/>
    <w:link w:val="BalloonText"/>
    <w:uiPriority w:val="99"/>
    <w:semiHidden/>
    <w:rsid w:val="004D6AC0"/>
    <w:rPr>
      <w:rFonts w:ascii="Tahoma" w:eastAsia="Times New Roman" w:hAnsi="Tahoma" w:cs="Tahoma"/>
      <w:sz w:val="16"/>
      <w:szCs w:val="16"/>
    </w:rPr>
  </w:style>
  <w:style w:type="character" w:styleId="CommentReference">
    <w:name w:val="annotation reference"/>
    <w:basedOn w:val="DefaultParagraphFont"/>
    <w:rsid w:val="004D6AC0"/>
    <w:rPr>
      <w:sz w:val="16"/>
      <w:szCs w:val="16"/>
    </w:rPr>
  </w:style>
  <w:style w:type="paragraph" w:styleId="CommentText">
    <w:name w:val="annotation text"/>
    <w:basedOn w:val="Normal"/>
    <w:link w:val="CommentTextChar"/>
    <w:rsid w:val="004D6AC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D6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D6AC0"/>
    <w:rPr>
      <w:b/>
      <w:bCs/>
    </w:rPr>
  </w:style>
  <w:style w:type="character" w:customStyle="1" w:styleId="CommentSubjectChar">
    <w:name w:val="Comment Subject Char"/>
    <w:basedOn w:val="CommentTextChar"/>
    <w:link w:val="CommentSubject"/>
    <w:rsid w:val="004D6AC0"/>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99"/>
    <w:qFormat/>
    <w:rsid w:val="004D6AC0"/>
    <w:pPr>
      <w:spacing w:after="200" w:line="276" w:lineRule="auto"/>
      <w:ind w:left="720"/>
      <w:contextualSpacing/>
    </w:pPr>
    <w:rPr>
      <w:rFonts w:ascii="Calibri" w:eastAsia="Calibri" w:hAnsi="Calibri" w:cs="Times New Roman"/>
      <w:sz w:val="22"/>
      <w:szCs w:val="22"/>
    </w:rPr>
  </w:style>
  <w:style w:type="paragraph" w:styleId="EndnoteText">
    <w:name w:val="endnote text"/>
    <w:basedOn w:val="Normal"/>
    <w:link w:val="EndnoteTextChar"/>
    <w:uiPriority w:val="99"/>
    <w:semiHidden/>
    <w:rsid w:val="004D6AC0"/>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4D6AC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4D6AC0"/>
    <w:rPr>
      <w:vertAlign w:val="superscript"/>
    </w:rPr>
  </w:style>
  <w:style w:type="character" w:styleId="FollowedHyperlink">
    <w:name w:val="FollowedHyperlink"/>
    <w:basedOn w:val="DefaultParagraphFont"/>
    <w:rsid w:val="004D6AC0"/>
    <w:rPr>
      <w:color w:val="800080" w:themeColor="followedHyperlink"/>
      <w:u w:val="single"/>
    </w:rPr>
  </w:style>
  <w:style w:type="paragraph" w:styleId="PlainText">
    <w:name w:val="Plain Text"/>
    <w:basedOn w:val="Normal"/>
    <w:link w:val="PlainTextChar"/>
    <w:uiPriority w:val="99"/>
    <w:rsid w:val="004D6AC0"/>
    <w:rPr>
      <w:rFonts w:ascii="Calibri" w:eastAsia="Times New Roman" w:hAnsi="Calibri" w:cs="Calibri"/>
    </w:rPr>
  </w:style>
  <w:style w:type="character" w:customStyle="1" w:styleId="PlainTextChar">
    <w:name w:val="Plain Text Char"/>
    <w:basedOn w:val="DefaultParagraphFont"/>
    <w:link w:val="PlainText"/>
    <w:uiPriority w:val="99"/>
    <w:rsid w:val="004D6AC0"/>
    <w:rPr>
      <w:rFonts w:ascii="Calibri" w:eastAsia="Times New Roman" w:hAnsi="Calibri" w:cs="Calibri"/>
    </w:rPr>
  </w:style>
  <w:style w:type="paragraph" w:styleId="NoSpacing">
    <w:name w:val="No Spacing"/>
    <w:link w:val="NoSpacingChar"/>
    <w:uiPriority w:val="99"/>
    <w:qFormat/>
    <w:rsid w:val="004D6AC0"/>
    <w:rPr>
      <w:sz w:val="22"/>
      <w:szCs w:val="22"/>
    </w:rPr>
  </w:style>
  <w:style w:type="character" w:customStyle="1" w:styleId="NoSpacingChar">
    <w:name w:val="No Spacing Char"/>
    <w:basedOn w:val="DefaultParagraphFont"/>
    <w:link w:val="NoSpacing"/>
    <w:uiPriority w:val="99"/>
    <w:rsid w:val="004D6AC0"/>
    <w:rPr>
      <w:rFonts w:eastAsiaTheme="minorEastAsia"/>
      <w:sz w:val="22"/>
      <w:szCs w:val="22"/>
    </w:rPr>
  </w:style>
  <w:style w:type="paragraph" w:styleId="BlockText">
    <w:name w:val="Block Text"/>
    <w:basedOn w:val="Normal"/>
    <w:uiPriority w:val="99"/>
    <w:rsid w:val="004D6AC0"/>
    <w:pPr>
      <w:widowControl w:val="0"/>
      <w:tabs>
        <w:tab w:val="left" w:pos="-1440"/>
        <w:tab w:val="left" w:pos="-720"/>
        <w:tab w:val="left" w:pos="180"/>
        <w:tab w:val="left" w:pos="496"/>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ind w:left="990" w:right="630" w:hanging="450"/>
    </w:pPr>
    <w:rPr>
      <w:rFonts w:ascii="Arial" w:eastAsia="Times New Roman" w:hAnsi="Arial" w:cs="Arial"/>
    </w:rPr>
  </w:style>
  <w:style w:type="paragraph" w:styleId="List">
    <w:name w:val="List"/>
    <w:basedOn w:val="Normal"/>
    <w:uiPriority w:val="99"/>
    <w:rsid w:val="004D6AC0"/>
    <w:pPr>
      <w:ind w:left="360" w:hanging="360"/>
    </w:pPr>
    <w:rPr>
      <w:rFonts w:ascii="Bookman" w:eastAsia="Times New Roman" w:hAnsi="Bookman" w:cs="Bookman"/>
    </w:rPr>
  </w:style>
  <w:style w:type="paragraph" w:styleId="ListBullet2">
    <w:name w:val="List Bullet 2"/>
    <w:basedOn w:val="Normal"/>
    <w:autoRedefine/>
    <w:uiPriority w:val="99"/>
    <w:rsid w:val="004D6AC0"/>
    <w:pPr>
      <w:numPr>
        <w:numId w:val="2"/>
      </w:numPr>
    </w:pPr>
    <w:rPr>
      <w:rFonts w:ascii="Bookman" w:eastAsia="Times New Roman" w:hAnsi="Bookman" w:cs="Bookman"/>
    </w:rPr>
  </w:style>
  <w:style w:type="paragraph" w:styleId="ListBullet3">
    <w:name w:val="List Bullet 3"/>
    <w:basedOn w:val="Normal"/>
    <w:autoRedefine/>
    <w:uiPriority w:val="99"/>
    <w:rsid w:val="004D6AC0"/>
    <w:pPr>
      <w:tabs>
        <w:tab w:val="num" w:pos="720"/>
      </w:tabs>
      <w:ind w:left="720" w:hanging="720"/>
    </w:pPr>
    <w:rPr>
      <w:rFonts w:ascii="Bookman" w:eastAsia="Times New Roman" w:hAnsi="Bookman" w:cs="Bookman"/>
    </w:rPr>
  </w:style>
  <w:style w:type="paragraph" w:styleId="ListContinue">
    <w:name w:val="List Continue"/>
    <w:basedOn w:val="Normal"/>
    <w:uiPriority w:val="99"/>
    <w:rsid w:val="004D6AC0"/>
    <w:pPr>
      <w:spacing w:after="120"/>
      <w:ind w:left="360"/>
    </w:pPr>
    <w:rPr>
      <w:rFonts w:ascii="Bookman" w:eastAsia="Times New Roman" w:hAnsi="Bookman" w:cs="Bookman"/>
    </w:rPr>
  </w:style>
  <w:style w:type="character" w:styleId="LineNumber">
    <w:name w:val="line number"/>
    <w:basedOn w:val="DefaultParagraphFont"/>
    <w:uiPriority w:val="99"/>
    <w:unhideWhenUsed/>
    <w:rsid w:val="004D6AC0"/>
  </w:style>
  <w:style w:type="character" w:customStyle="1" w:styleId="BalloonTextChar1">
    <w:name w:val="Balloon Text Char1"/>
    <w:basedOn w:val="DefaultParagraphFont"/>
    <w:uiPriority w:val="99"/>
    <w:locked/>
    <w:rsid w:val="004D6AC0"/>
    <w:rPr>
      <w:rFonts w:ascii="Tahoma" w:hAnsi="Tahoma" w:cs="Tahoma"/>
      <w:sz w:val="16"/>
      <w:szCs w:val="16"/>
    </w:rPr>
  </w:style>
  <w:style w:type="paragraph" w:styleId="NormalIndent">
    <w:name w:val="Normal Indent"/>
    <w:basedOn w:val="Normal"/>
    <w:uiPriority w:val="99"/>
    <w:rsid w:val="004D6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jc w:val="center"/>
    </w:pPr>
    <w:rPr>
      <w:rFonts w:ascii="Bookman" w:eastAsia="Times New Roman" w:hAnsi="Bookman" w:cs="Times New Roman"/>
      <w:b/>
      <w:sz w:val="28"/>
      <w:szCs w:val="20"/>
    </w:rPr>
  </w:style>
  <w:style w:type="paragraph" w:customStyle="1" w:styleId="MacroText1">
    <w:name w:val="Macro Text1"/>
    <w:basedOn w:val="Normal"/>
    <w:uiPriority w:val="99"/>
    <w:rsid w:val="004D6AC0"/>
    <w:rPr>
      <w:rFonts w:ascii="Bookman" w:eastAsia="Times New Roman" w:hAnsi="Bookman" w:cs="Times New Roman"/>
      <w:sz w:val="20"/>
      <w:szCs w:val="20"/>
    </w:rPr>
  </w:style>
  <w:style w:type="paragraph" w:styleId="ListNumber3">
    <w:name w:val="List Number 3"/>
    <w:basedOn w:val="Normal"/>
    <w:uiPriority w:val="99"/>
    <w:rsid w:val="004D6AC0"/>
    <w:pPr>
      <w:ind w:left="360" w:hanging="360"/>
    </w:pPr>
    <w:rPr>
      <w:rFonts w:ascii="Bookman" w:eastAsia="Times New Roman" w:hAnsi="Bookman" w:cs="Times New Roman"/>
      <w:szCs w:val="20"/>
    </w:rPr>
  </w:style>
  <w:style w:type="character" w:customStyle="1" w:styleId="BalloonTextChar3">
    <w:name w:val="Balloon Text Char3"/>
    <w:basedOn w:val="DefaultParagraphFont"/>
    <w:uiPriority w:val="99"/>
    <w:semiHidden/>
    <w:locked/>
    <w:rsid w:val="00500453"/>
    <w:rPr>
      <w:rFonts w:ascii="Lucida Grande" w:hAnsi="Lucida Grande" w:cs="Times New Roman"/>
      <w:sz w:val="18"/>
      <w:szCs w:val="18"/>
    </w:rPr>
  </w:style>
  <w:style w:type="character" w:customStyle="1" w:styleId="BalloonTextChar2">
    <w:name w:val="Balloon Text Char2"/>
    <w:basedOn w:val="DefaultParagraphFont"/>
    <w:uiPriority w:val="99"/>
    <w:locked/>
    <w:rsid w:val="00500453"/>
    <w:rPr>
      <w:rFonts w:ascii="Tahoma" w:hAnsi="Tahoma" w:cs="Tahoma"/>
      <w:sz w:val="16"/>
      <w:szCs w:val="16"/>
    </w:rPr>
  </w:style>
  <w:style w:type="paragraph" w:styleId="NormalWeb">
    <w:name w:val="Normal (Web)"/>
    <w:basedOn w:val="Normal"/>
    <w:rsid w:val="00C15228"/>
    <w:pPr>
      <w:spacing w:before="100" w:beforeAutospacing="1" w:after="100" w:afterAutospacing="1" w:line="270" w:lineRule="atLeast"/>
    </w:pPr>
    <w:rPr>
      <w:rFonts w:ascii="Arial" w:eastAsia="Times New Roman" w:hAnsi="Arial" w:cs="Arial"/>
      <w:color w:val="000000"/>
      <w:sz w:val="20"/>
      <w:szCs w:val="20"/>
    </w:rPr>
  </w:style>
  <w:style w:type="character" w:styleId="Strong">
    <w:name w:val="Strong"/>
    <w:basedOn w:val="DefaultParagraphFont"/>
    <w:qFormat/>
    <w:rsid w:val="00C15228"/>
    <w:rPr>
      <w:b/>
      <w:bCs/>
    </w:rPr>
  </w:style>
  <w:style w:type="character" w:customStyle="1" w:styleId="subsection1">
    <w:name w:val="subsection1"/>
    <w:basedOn w:val="DefaultParagraphFont"/>
    <w:rsid w:val="00C15228"/>
    <w:rPr>
      <w:rFonts w:ascii="Tahoma" w:hAnsi="Tahoma" w:cs="Tahoma" w:hint="default"/>
      <w:b/>
      <w:bCs/>
      <w:color w:val="000000"/>
      <w:sz w:val="24"/>
      <w:szCs w:val="24"/>
    </w:rPr>
  </w:style>
  <w:style w:type="character" w:styleId="HTMLCite">
    <w:name w:val="HTML Cite"/>
    <w:basedOn w:val="DefaultParagraphFont"/>
    <w:uiPriority w:val="99"/>
    <w:unhideWhenUsed/>
    <w:rsid w:val="0067250E"/>
    <w:rPr>
      <w:i/>
      <w:iCs/>
    </w:rPr>
  </w:style>
  <w:style w:type="paragraph" w:customStyle="1" w:styleId="Pa2">
    <w:name w:val="Pa2"/>
    <w:basedOn w:val="Normal"/>
    <w:next w:val="Normal"/>
    <w:uiPriority w:val="99"/>
    <w:rsid w:val="00092ADD"/>
    <w:pPr>
      <w:widowControl w:val="0"/>
      <w:autoSpaceDE w:val="0"/>
      <w:autoSpaceDN w:val="0"/>
      <w:adjustRightInd w:val="0"/>
      <w:spacing w:line="241" w:lineRule="atLeast"/>
    </w:pPr>
    <w:rPr>
      <w:rFonts w:ascii="AGaramond" w:hAnsi="AGaramond" w:cs="Gill Sans"/>
    </w:rPr>
  </w:style>
  <w:style w:type="character" w:customStyle="1" w:styleId="A4">
    <w:name w:val="A4"/>
    <w:uiPriority w:val="99"/>
    <w:rsid w:val="00092ADD"/>
    <w:rPr>
      <w:rFonts w:cs="AGaramond"/>
      <w:b/>
      <w:bCs/>
      <w:color w:val="FFFFFF"/>
      <w:sz w:val="22"/>
      <w:szCs w:val="22"/>
    </w:rPr>
  </w:style>
  <w:style w:type="paragraph" w:customStyle="1" w:styleId="Default">
    <w:name w:val="Default"/>
    <w:rsid w:val="00D3350E"/>
    <w:pPr>
      <w:widowControl w:val="0"/>
      <w:autoSpaceDE w:val="0"/>
      <w:autoSpaceDN w:val="0"/>
      <w:adjustRightInd w:val="0"/>
    </w:pPr>
    <w:rPr>
      <w:rFonts w:ascii="AGaramond" w:hAnsi="AGaramond" w:cs="AGaramond"/>
      <w:color w:val="000000"/>
    </w:rPr>
  </w:style>
  <w:style w:type="character" w:customStyle="1" w:styleId="A7">
    <w:name w:val="A7"/>
    <w:uiPriority w:val="99"/>
    <w:rsid w:val="00D3350E"/>
    <w:rPr>
      <w:rFonts w:cs="AGaramond"/>
      <w:color w:val="221E1F"/>
      <w:sz w:val="21"/>
      <w:szCs w:val="21"/>
    </w:rPr>
  </w:style>
  <w:style w:type="paragraph" w:styleId="Revision">
    <w:name w:val="Revision"/>
    <w:hidden/>
    <w:rsid w:val="00A76535"/>
  </w:style>
  <w:style w:type="paragraph" w:styleId="DocumentMap">
    <w:name w:val="Document Map"/>
    <w:basedOn w:val="Normal"/>
    <w:link w:val="DocumentMapChar"/>
    <w:rsid w:val="001E4633"/>
    <w:rPr>
      <w:rFonts w:ascii="Lucida Grande" w:hAnsi="Lucida Grande" w:cs="Lucida Grande"/>
    </w:rPr>
  </w:style>
  <w:style w:type="character" w:customStyle="1" w:styleId="DocumentMapChar">
    <w:name w:val="Document Map Char"/>
    <w:basedOn w:val="DefaultParagraphFont"/>
    <w:link w:val="DocumentMap"/>
    <w:rsid w:val="001E4633"/>
    <w:rPr>
      <w:rFonts w:ascii="Lucida Grande" w:hAnsi="Lucida Grande" w:cs="Lucida Grande"/>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SqvbLUpfuEExYSm08yrWc4luNg==">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1783</Words>
  <Characters>10166</Characters>
  <Application>Microsoft Office Word</Application>
  <DocSecurity>0</DocSecurity>
  <Lines>84</Lines>
  <Paragraphs>23</Paragraphs>
  <ScaleCrop>false</ScaleCrop>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psl</dc:creator>
  <cp:lastModifiedBy>Natalie Politikos</cp:lastModifiedBy>
  <cp:revision>3</cp:revision>
  <dcterms:created xsi:type="dcterms:W3CDTF">2021-03-03T18:31:00Z</dcterms:created>
  <dcterms:modified xsi:type="dcterms:W3CDTF">2021-03-03T19:38:00Z</dcterms:modified>
</cp:coreProperties>
</file>