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A3E9" w14:textId="77777777" w:rsidR="005B6F79" w:rsidRDefault="005B6F79">
      <w:pPr>
        <w:jc w:val="center"/>
        <w:rPr>
          <w:rFonts w:ascii="Poppins" w:eastAsia="Poppins" w:hAnsi="Poppins" w:cs="Poppins"/>
          <w:b/>
          <w:sz w:val="22"/>
          <w:szCs w:val="22"/>
        </w:rPr>
      </w:pPr>
      <w:bookmarkStart w:id="0" w:name="_heading=h.gjdgxs" w:colFirst="0" w:colLast="0"/>
      <w:bookmarkEnd w:id="0"/>
    </w:p>
    <w:p w14:paraId="62F01A21" w14:textId="77777777" w:rsidR="005B6F79" w:rsidRDefault="005B6F79">
      <w:pPr>
        <w:jc w:val="center"/>
        <w:rPr>
          <w:rFonts w:ascii="Poppins" w:eastAsia="Poppins" w:hAnsi="Poppins" w:cs="Poppins"/>
          <w:b/>
          <w:sz w:val="22"/>
          <w:szCs w:val="22"/>
        </w:rPr>
      </w:pPr>
    </w:p>
    <w:p w14:paraId="302740D3" w14:textId="77777777" w:rsidR="005B6F79" w:rsidRDefault="005B6F79">
      <w:pPr>
        <w:jc w:val="center"/>
        <w:rPr>
          <w:rFonts w:ascii="Poppins" w:eastAsia="Poppins" w:hAnsi="Poppins" w:cs="Poppins"/>
          <w:b/>
          <w:sz w:val="22"/>
          <w:szCs w:val="22"/>
        </w:rPr>
      </w:pPr>
    </w:p>
    <w:p w14:paraId="6CEEBA83" w14:textId="77777777" w:rsidR="005B6F79" w:rsidRDefault="00FF2AD1">
      <w:pPr>
        <w:jc w:val="center"/>
        <w:rPr>
          <w:rFonts w:ascii="Poppins" w:eastAsia="Poppins" w:hAnsi="Poppins" w:cs="Poppins"/>
          <w:b/>
          <w:sz w:val="22"/>
          <w:szCs w:val="22"/>
        </w:rPr>
      </w:pPr>
      <w:r>
        <w:rPr>
          <w:rFonts w:ascii="Poppins" w:eastAsia="Poppins" w:hAnsi="Poppins" w:cs="Poppins"/>
          <w:b/>
          <w:sz w:val="22"/>
          <w:szCs w:val="22"/>
        </w:rPr>
        <w:t>NASP Program Accreditation Board</w:t>
      </w:r>
    </w:p>
    <w:p w14:paraId="1D7627F5" w14:textId="77777777" w:rsidR="005B6F79" w:rsidRDefault="00FF2AD1">
      <w:pPr>
        <w:jc w:val="center"/>
        <w:rPr>
          <w:rFonts w:ascii="Poppins" w:eastAsia="Poppins" w:hAnsi="Poppins" w:cs="Poppins"/>
          <w:b/>
        </w:rPr>
      </w:pPr>
      <w:r>
        <w:rPr>
          <w:rFonts w:ascii="Poppins" w:eastAsia="Poppins" w:hAnsi="Poppins" w:cs="Poppins"/>
          <w:b/>
        </w:rPr>
        <w:t>Standard 4 – Performance-Based Program Assessment and Accountability</w:t>
      </w:r>
    </w:p>
    <w:p w14:paraId="58E798ED" w14:textId="77777777" w:rsidR="005B6F79" w:rsidRDefault="005B6F79">
      <w:pPr>
        <w:jc w:val="center"/>
        <w:rPr>
          <w:rFonts w:ascii="Poppins" w:eastAsia="Poppins" w:hAnsi="Poppins" w:cs="Poppins"/>
          <w:b/>
        </w:rPr>
      </w:pPr>
    </w:p>
    <w:p w14:paraId="47E29B68" w14:textId="77777777" w:rsidR="005B6F79" w:rsidRDefault="005B6F79">
      <w:pPr>
        <w:jc w:val="center"/>
        <w:rPr>
          <w:rFonts w:ascii="Poppins" w:eastAsia="Poppins" w:hAnsi="Poppins" w:cs="Poppins"/>
          <w:b/>
          <w:sz w:val="22"/>
          <w:szCs w:val="22"/>
        </w:rPr>
      </w:pP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3542"/>
        <w:gridCol w:w="4045"/>
        <w:gridCol w:w="4294"/>
      </w:tblGrid>
      <w:tr w:rsidR="005B6F79" w14:paraId="7B43D97A" w14:textId="77777777">
        <w:trPr>
          <w:trHeight w:val="467"/>
        </w:trPr>
        <w:tc>
          <w:tcPr>
            <w:tcW w:w="1997" w:type="dxa"/>
            <w:shd w:val="clear" w:color="auto" w:fill="auto"/>
          </w:tcPr>
          <w:p w14:paraId="5B70C06B" w14:textId="77777777" w:rsidR="005B6F79" w:rsidRDefault="00FF2AD1">
            <w:pPr>
              <w:jc w:val="center"/>
              <w:rPr>
                <w:rFonts w:ascii="Poppins" w:eastAsia="Poppins" w:hAnsi="Poppins" w:cs="Poppins"/>
                <w:b/>
              </w:rPr>
            </w:pPr>
            <w:r>
              <w:rPr>
                <w:rFonts w:ascii="Poppins" w:eastAsia="Poppins" w:hAnsi="Poppins" w:cs="Poppins"/>
                <w:b/>
              </w:rPr>
              <w:t>Element 4.1</w:t>
            </w:r>
          </w:p>
          <w:p w14:paraId="0F92A855" w14:textId="77777777" w:rsidR="005B6F79" w:rsidRDefault="005B6F79">
            <w:pPr>
              <w:rPr>
                <w:rFonts w:ascii="Poppins" w:eastAsia="Poppins" w:hAnsi="Poppins" w:cs="Poppins"/>
                <w:b/>
              </w:rPr>
            </w:pPr>
          </w:p>
        </w:tc>
        <w:tc>
          <w:tcPr>
            <w:tcW w:w="3542" w:type="dxa"/>
            <w:shd w:val="clear" w:color="auto" w:fill="auto"/>
          </w:tcPr>
          <w:p w14:paraId="08508818"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1481B193" w14:textId="77777777" w:rsidR="005B6F79" w:rsidRDefault="005B6F79">
            <w:pPr>
              <w:rPr>
                <w:rFonts w:ascii="Poppins" w:eastAsia="Poppins" w:hAnsi="Poppins" w:cs="Poppins"/>
                <w:b/>
              </w:rPr>
            </w:pPr>
          </w:p>
        </w:tc>
        <w:tc>
          <w:tcPr>
            <w:tcW w:w="4045" w:type="dxa"/>
            <w:shd w:val="clear" w:color="auto" w:fill="auto"/>
          </w:tcPr>
          <w:p w14:paraId="4E86185D"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096177F6"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5B6F79" w14:paraId="4A2D5580" w14:textId="77777777">
        <w:trPr>
          <w:trHeight w:val="1493"/>
        </w:trPr>
        <w:tc>
          <w:tcPr>
            <w:tcW w:w="1997" w:type="dxa"/>
            <w:vMerge w:val="restart"/>
            <w:shd w:val="clear" w:color="auto" w:fill="auto"/>
          </w:tcPr>
          <w:p w14:paraId="74FB179A" w14:textId="77777777" w:rsidR="005B6F79" w:rsidRDefault="00FF2AD1">
            <w:pPr>
              <w:rPr>
                <w:rFonts w:ascii="Poppins" w:eastAsia="Poppins" w:hAnsi="Poppins" w:cs="Poppins"/>
                <w:b/>
              </w:rPr>
            </w:pPr>
            <w:r>
              <w:rPr>
                <w:rFonts w:ascii="Poppins" w:eastAsia="Poppins" w:hAnsi="Poppins" w:cs="Poppins"/>
                <w:b/>
              </w:rPr>
              <w:t>4.1</w:t>
            </w:r>
          </w:p>
        </w:tc>
        <w:tc>
          <w:tcPr>
            <w:tcW w:w="3542" w:type="dxa"/>
            <w:shd w:val="clear" w:color="auto" w:fill="auto"/>
          </w:tcPr>
          <w:p w14:paraId="5FC55991" w14:textId="77777777" w:rsidR="005B6F79" w:rsidRDefault="00FF2AD1">
            <w:pPr>
              <w:rPr>
                <w:rFonts w:ascii="Poppins" w:eastAsia="Poppins" w:hAnsi="Poppins" w:cs="Poppins"/>
              </w:rPr>
            </w:pPr>
            <w:r>
              <w:rPr>
                <w:rFonts w:ascii="Poppins" w:eastAsia="Poppins" w:hAnsi="Poppins" w:cs="Poppins"/>
              </w:rPr>
              <w:t>___</w:t>
            </w:r>
            <w:r>
              <w:rPr>
                <w:rFonts w:ascii="Garamond" w:eastAsia="Garamond" w:hAnsi="Garamond" w:cs="Garamond"/>
              </w:rPr>
              <w:t xml:space="preserve"> </w:t>
            </w:r>
            <w:r>
              <w:rPr>
                <w:rFonts w:ascii="Poppins" w:eastAsia="Poppins" w:hAnsi="Poppins" w:cs="Poppins"/>
              </w:rPr>
              <w:t xml:space="preserve">There is little or very inconsistent evidence that the program employs a variety of methods to assess candidate knowledge, skills, and professional work characteristics including results on licensing exams, course grades, practicum evaluations, intern evaluations, and performance-based products that include assessment of the impact of services on children and youth, families, and schools. Other assessments may also be used. </w:t>
            </w:r>
          </w:p>
        </w:tc>
        <w:tc>
          <w:tcPr>
            <w:tcW w:w="4045" w:type="dxa"/>
            <w:shd w:val="clear" w:color="auto" w:fill="auto"/>
          </w:tcPr>
          <w:p w14:paraId="3109FBCC" w14:textId="77777777" w:rsidR="005B6F79" w:rsidRDefault="00FF2AD1">
            <w:pPr>
              <w:rPr>
                <w:rFonts w:ascii="Poppins" w:eastAsia="Poppins" w:hAnsi="Poppins" w:cs="Poppins"/>
              </w:rPr>
            </w:pPr>
            <w:r>
              <w:rPr>
                <w:rFonts w:ascii="Poppins" w:eastAsia="Poppins" w:hAnsi="Poppins" w:cs="Poppins"/>
              </w:rPr>
              <w:t>___</w:t>
            </w:r>
            <w:r>
              <w:rPr>
                <w:rFonts w:ascii="Garamond" w:eastAsia="Garamond" w:hAnsi="Garamond" w:cs="Garamond"/>
              </w:rPr>
              <w:t xml:space="preserve"> </w:t>
            </w:r>
            <w:r>
              <w:rPr>
                <w:rFonts w:ascii="Poppins" w:eastAsia="Poppins" w:hAnsi="Poppins" w:cs="Poppins"/>
              </w:rPr>
              <w:t>There is some, or slightly inconsistent evidence that the program employs a variety of methods to assess candidate knowledge, skills, and professional work characteristics including results on licensing exams, course grades, practicum evaluations, intern evaluations, and performance-based products that include assessment of the impact of services on children and youth, families, and schools. Other assessments may also be used.</w:t>
            </w:r>
          </w:p>
          <w:p w14:paraId="670D9F11" w14:textId="77777777" w:rsidR="005B6F79" w:rsidRDefault="005B6F79">
            <w:pPr>
              <w:rPr>
                <w:rFonts w:ascii="Poppins" w:eastAsia="Poppins" w:hAnsi="Poppins" w:cs="Poppins"/>
              </w:rPr>
            </w:pPr>
          </w:p>
        </w:tc>
        <w:tc>
          <w:tcPr>
            <w:tcW w:w="4294" w:type="dxa"/>
            <w:shd w:val="clear" w:color="auto" w:fill="auto"/>
          </w:tcPr>
          <w:p w14:paraId="109C46D7" w14:textId="77777777" w:rsidR="005B6F79" w:rsidRDefault="00FF2AD1">
            <w:pPr>
              <w:rPr>
                <w:rFonts w:ascii="Poppins" w:eastAsia="Poppins" w:hAnsi="Poppins" w:cs="Poppins"/>
              </w:rPr>
            </w:pPr>
            <w:r>
              <w:rPr>
                <w:rFonts w:ascii="Poppins" w:eastAsia="Poppins" w:hAnsi="Poppins" w:cs="Poppins"/>
              </w:rPr>
              <w:t>___</w:t>
            </w:r>
            <w:r>
              <w:rPr>
                <w:rFonts w:ascii="Garamond" w:eastAsia="Garamond" w:hAnsi="Garamond" w:cs="Garamond"/>
              </w:rPr>
              <w:t xml:space="preserve"> </w:t>
            </w:r>
            <w:r>
              <w:rPr>
                <w:rFonts w:ascii="Poppins" w:eastAsia="Poppins" w:hAnsi="Poppins" w:cs="Poppins"/>
              </w:rPr>
              <w:t xml:space="preserve">There is strong, consistent evidence that the program employs a variety of methods to assess candidate knowledge, skills, and professional work characteristics including results on licensing exams, course grades, practicum evaluations, intern evaluations, and performance-based products that include assessment of the impact of services on children and youth, families, and schools. Other assessments may also be used. </w:t>
            </w:r>
          </w:p>
          <w:p w14:paraId="56565CA7" w14:textId="77777777" w:rsidR="005B6F79" w:rsidRDefault="005B6F79">
            <w:pPr>
              <w:rPr>
                <w:rFonts w:ascii="Poppins" w:eastAsia="Poppins" w:hAnsi="Poppins" w:cs="Poppins"/>
              </w:rPr>
            </w:pPr>
          </w:p>
        </w:tc>
      </w:tr>
      <w:tr w:rsidR="005B6F79" w14:paraId="0FD349ED" w14:textId="77777777">
        <w:trPr>
          <w:trHeight w:val="1493"/>
        </w:trPr>
        <w:tc>
          <w:tcPr>
            <w:tcW w:w="1997" w:type="dxa"/>
            <w:vMerge/>
            <w:shd w:val="clear" w:color="auto" w:fill="auto"/>
          </w:tcPr>
          <w:p w14:paraId="4835D961" w14:textId="77777777" w:rsidR="005B6F79" w:rsidRDefault="005B6F79">
            <w:pPr>
              <w:rPr>
                <w:rFonts w:ascii="Poppins" w:eastAsia="Poppins" w:hAnsi="Poppins" w:cs="Poppins"/>
                <w:b/>
              </w:rPr>
            </w:pPr>
          </w:p>
        </w:tc>
        <w:tc>
          <w:tcPr>
            <w:tcW w:w="3542" w:type="dxa"/>
            <w:shd w:val="clear" w:color="auto" w:fill="auto"/>
          </w:tcPr>
          <w:p w14:paraId="54E13BD3" w14:textId="77777777" w:rsidR="005B6F79" w:rsidRDefault="00FF2AD1">
            <w:pPr>
              <w:rPr>
                <w:rFonts w:ascii="Poppins" w:eastAsia="Poppins" w:hAnsi="Poppins" w:cs="Poppins"/>
              </w:rPr>
            </w:pPr>
            <w:r>
              <w:rPr>
                <w:rFonts w:ascii="Poppins" w:eastAsia="Poppins" w:hAnsi="Poppins" w:cs="Poppins"/>
              </w:rPr>
              <w:t>___ The program collects and adequately summarizes data on four or fewer “core” assessments in a way that demonstrates candidate attainment and is linked to NASP Domains in an apparent manner.</w:t>
            </w:r>
          </w:p>
          <w:p w14:paraId="5FC0E278" w14:textId="77777777" w:rsidR="005B6F79" w:rsidRDefault="005B6F79">
            <w:pPr>
              <w:rPr>
                <w:rFonts w:ascii="Poppins" w:eastAsia="Poppins" w:hAnsi="Poppins" w:cs="Poppins"/>
              </w:rPr>
            </w:pPr>
          </w:p>
        </w:tc>
        <w:tc>
          <w:tcPr>
            <w:tcW w:w="4045" w:type="dxa"/>
            <w:shd w:val="clear" w:color="auto" w:fill="auto"/>
          </w:tcPr>
          <w:p w14:paraId="05BD071D" w14:textId="77777777" w:rsidR="005B6F79" w:rsidRDefault="00FF2AD1">
            <w:pPr>
              <w:rPr>
                <w:rFonts w:ascii="Poppins" w:eastAsia="Poppins" w:hAnsi="Poppins" w:cs="Poppins"/>
              </w:rPr>
            </w:pPr>
            <w:r>
              <w:rPr>
                <w:rFonts w:ascii="Poppins" w:eastAsia="Poppins" w:hAnsi="Poppins" w:cs="Poppins"/>
              </w:rPr>
              <w:t>___ The program collects and summarizes data on at least five “core” assessments in a way that demonstrates candidate attainment and is linked to NASP Domains in an apparent manner.</w:t>
            </w:r>
          </w:p>
          <w:p w14:paraId="3FC69E21" w14:textId="77777777" w:rsidR="005B6F79" w:rsidRDefault="005B6F79">
            <w:pPr>
              <w:rPr>
                <w:rFonts w:ascii="Poppins" w:eastAsia="Poppins" w:hAnsi="Poppins" w:cs="Poppins"/>
              </w:rPr>
            </w:pPr>
          </w:p>
        </w:tc>
        <w:tc>
          <w:tcPr>
            <w:tcW w:w="4294" w:type="dxa"/>
            <w:shd w:val="clear" w:color="auto" w:fill="auto"/>
          </w:tcPr>
          <w:p w14:paraId="41AD337A" w14:textId="77777777" w:rsidR="005B6F79" w:rsidRDefault="00FF2AD1">
            <w:pPr>
              <w:rPr>
                <w:rFonts w:ascii="Poppins" w:eastAsia="Poppins" w:hAnsi="Poppins" w:cs="Poppins"/>
              </w:rPr>
            </w:pPr>
            <w:r>
              <w:rPr>
                <w:rFonts w:ascii="Poppins" w:eastAsia="Poppins" w:hAnsi="Poppins" w:cs="Poppins"/>
              </w:rPr>
              <w:t>___ The program collects and adequately summarizes data on six “core” assessments in a way that demonstrates candidate attainment in an apparent manner.</w:t>
            </w:r>
          </w:p>
          <w:p w14:paraId="2C9CA0D8" w14:textId="77777777" w:rsidR="005B6F79" w:rsidRDefault="005B6F79">
            <w:pPr>
              <w:rPr>
                <w:rFonts w:ascii="Poppins" w:eastAsia="Poppins" w:hAnsi="Poppins" w:cs="Poppins"/>
              </w:rPr>
            </w:pPr>
          </w:p>
        </w:tc>
      </w:tr>
      <w:tr w:rsidR="005B6F79" w14:paraId="61451BA6" w14:textId="77777777">
        <w:trPr>
          <w:trHeight w:val="200"/>
        </w:trPr>
        <w:tc>
          <w:tcPr>
            <w:tcW w:w="13878" w:type="dxa"/>
            <w:gridSpan w:val="4"/>
            <w:shd w:val="clear" w:color="auto" w:fill="auto"/>
          </w:tcPr>
          <w:p w14:paraId="37C7B934" w14:textId="77777777" w:rsidR="005B6F79" w:rsidRDefault="00FF2AD1">
            <w:pPr>
              <w:rPr>
                <w:rFonts w:ascii="Poppins" w:eastAsia="Poppins" w:hAnsi="Poppins" w:cs="Poppins"/>
                <w:b/>
              </w:rPr>
            </w:pPr>
            <w:r>
              <w:rPr>
                <w:rFonts w:ascii="Poppins" w:eastAsia="Poppins" w:hAnsi="Poppins" w:cs="Poppins"/>
                <w:b/>
              </w:rPr>
              <w:t>Comments on exemplary practices, areas of concern, and/or recommendations for improvement on Element 4.1:</w:t>
            </w:r>
          </w:p>
          <w:p w14:paraId="0418CAE6" w14:textId="77777777" w:rsidR="005B6F79" w:rsidRDefault="005B6F79">
            <w:pPr>
              <w:rPr>
                <w:rFonts w:ascii="Poppins" w:eastAsia="Poppins" w:hAnsi="Poppins" w:cs="Poppins"/>
                <w:b/>
              </w:rPr>
            </w:pPr>
          </w:p>
          <w:p w14:paraId="462C8636" w14:textId="77777777" w:rsidR="005B6F79" w:rsidRDefault="005B6F79">
            <w:pPr>
              <w:rPr>
                <w:rFonts w:ascii="Poppins" w:eastAsia="Poppins" w:hAnsi="Poppins" w:cs="Poppins"/>
                <w:b/>
              </w:rPr>
            </w:pPr>
          </w:p>
          <w:p w14:paraId="3525A959" w14:textId="77777777" w:rsidR="005B6F79" w:rsidRDefault="005B6F79">
            <w:pPr>
              <w:rPr>
                <w:rFonts w:ascii="Poppins" w:eastAsia="Poppins" w:hAnsi="Poppins" w:cs="Poppins"/>
                <w:b/>
              </w:rPr>
            </w:pPr>
          </w:p>
          <w:p w14:paraId="00DE8C1C" w14:textId="77777777" w:rsidR="005B6F79" w:rsidRDefault="005B6F79">
            <w:pPr>
              <w:rPr>
                <w:rFonts w:ascii="Poppins" w:eastAsia="Poppins" w:hAnsi="Poppins" w:cs="Poppins"/>
                <w:b/>
              </w:rPr>
            </w:pPr>
          </w:p>
          <w:p w14:paraId="74B1BA4D" w14:textId="77777777" w:rsidR="005B6F79" w:rsidRDefault="005B6F79">
            <w:pPr>
              <w:rPr>
                <w:rFonts w:ascii="Poppins" w:eastAsia="Poppins" w:hAnsi="Poppins" w:cs="Poppins"/>
                <w:b/>
              </w:rPr>
            </w:pPr>
          </w:p>
        </w:tc>
      </w:tr>
      <w:tr w:rsidR="005B6F79" w14:paraId="70DE1D4A" w14:textId="77777777">
        <w:tc>
          <w:tcPr>
            <w:tcW w:w="1997" w:type="dxa"/>
            <w:shd w:val="clear" w:color="auto" w:fill="auto"/>
          </w:tcPr>
          <w:p w14:paraId="3342A877" w14:textId="77777777" w:rsidR="005B6F79" w:rsidRDefault="00FF2AD1">
            <w:pPr>
              <w:rPr>
                <w:rFonts w:ascii="Poppins" w:eastAsia="Poppins" w:hAnsi="Poppins" w:cs="Poppins"/>
                <w:b/>
              </w:rPr>
            </w:pPr>
            <w:r>
              <w:rPr>
                <w:rFonts w:ascii="Poppins" w:eastAsia="Poppins" w:hAnsi="Poppins" w:cs="Poppins"/>
                <w:b/>
              </w:rPr>
              <w:t>Element 4.2</w:t>
            </w:r>
          </w:p>
          <w:p w14:paraId="1F45AC0F" w14:textId="77777777" w:rsidR="005B6F79" w:rsidRDefault="005B6F79">
            <w:pPr>
              <w:jc w:val="center"/>
              <w:rPr>
                <w:rFonts w:ascii="Poppins" w:eastAsia="Poppins" w:hAnsi="Poppins" w:cs="Poppins"/>
                <w:b/>
              </w:rPr>
            </w:pPr>
          </w:p>
        </w:tc>
        <w:tc>
          <w:tcPr>
            <w:tcW w:w="3542" w:type="dxa"/>
            <w:shd w:val="clear" w:color="auto" w:fill="auto"/>
          </w:tcPr>
          <w:p w14:paraId="4EE67239"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79B8C613" w14:textId="77777777" w:rsidR="005B6F79" w:rsidRDefault="005B6F79">
            <w:pPr>
              <w:rPr>
                <w:rFonts w:ascii="Poppins" w:eastAsia="Poppins" w:hAnsi="Poppins" w:cs="Poppins"/>
                <w:b/>
              </w:rPr>
            </w:pPr>
          </w:p>
        </w:tc>
        <w:tc>
          <w:tcPr>
            <w:tcW w:w="4045" w:type="dxa"/>
            <w:shd w:val="clear" w:color="auto" w:fill="auto"/>
          </w:tcPr>
          <w:p w14:paraId="4093D125"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01CB573B"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5B6F79" w14:paraId="36EF00AB" w14:textId="77777777">
        <w:trPr>
          <w:trHeight w:val="200"/>
        </w:trPr>
        <w:tc>
          <w:tcPr>
            <w:tcW w:w="1997" w:type="dxa"/>
            <w:vMerge w:val="restart"/>
            <w:shd w:val="clear" w:color="auto" w:fill="auto"/>
          </w:tcPr>
          <w:p w14:paraId="14169C32" w14:textId="77777777" w:rsidR="005B6F79" w:rsidRDefault="00FF2AD1">
            <w:pPr>
              <w:rPr>
                <w:rFonts w:ascii="Poppins" w:eastAsia="Poppins" w:hAnsi="Poppins" w:cs="Poppins"/>
                <w:b/>
              </w:rPr>
            </w:pPr>
            <w:r>
              <w:rPr>
                <w:rFonts w:ascii="Poppins" w:eastAsia="Poppins" w:hAnsi="Poppins" w:cs="Poppins"/>
                <w:b/>
              </w:rPr>
              <w:t>4.2</w:t>
            </w:r>
          </w:p>
          <w:p w14:paraId="4272DB64" w14:textId="77777777" w:rsidR="005B6F79" w:rsidRDefault="005B6F79">
            <w:pPr>
              <w:rPr>
                <w:rFonts w:ascii="Poppins" w:eastAsia="Poppins" w:hAnsi="Poppins" w:cs="Poppins"/>
                <w:b/>
              </w:rPr>
            </w:pPr>
          </w:p>
        </w:tc>
        <w:tc>
          <w:tcPr>
            <w:tcW w:w="3542" w:type="dxa"/>
            <w:shd w:val="clear" w:color="auto" w:fill="auto"/>
          </w:tcPr>
          <w:p w14:paraId="4B577221" w14:textId="77777777" w:rsidR="005B6F79" w:rsidRDefault="00FF2AD1">
            <w:pPr>
              <w:rPr>
                <w:rFonts w:ascii="Poppins" w:eastAsia="Poppins" w:hAnsi="Poppins" w:cs="Poppins"/>
              </w:rPr>
            </w:pPr>
            <w:r>
              <w:rPr>
                <w:rFonts w:ascii="Poppins" w:eastAsia="Poppins" w:hAnsi="Poppins" w:cs="Poppins"/>
              </w:rPr>
              <w:t xml:space="preserve">___ There is little or very inconsistent evidence of an assessment of </w:t>
            </w:r>
            <w:r>
              <w:rPr>
                <w:rFonts w:ascii="Poppins" w:eastAsia="Poppins" w:hAnsi="Poppins" w:cs="Poppins"/>
                <w:i/>
              </w:rPr>
              <w:t xml:space="preserve">practicum </w:t>
            </w:r>
            <w:r>
              <w:rPr>
                <w:rFonts w:ascii="Poppins" w:eastAsia="Poppins" w:hAnsi="Poppins" w:cs="Poppins"/>
              </w:rPr>
              <w:t xml:space="preserve">outcomes that includes a formal evaluation of all candidates conducted by field supervisors and/or program </w:t>
            </w:r>
            <w:r>
              <w:rPr>
                <w:rFonts w:ascii="Poppins" w:eastAsia="Poppins" w:hAnsi="Poppins" w:cs="Poppins"/>
              </w:rPr>
              <w:lastRenderedPageBreak/>
              <w:t xml:space="preserve">faculty. The assessment includes, as a minimum, evaluation of professional competencies in (a) data-based decision making, including psychoeducational assessment with recommendations; (b) the design, implementation, and evaluation of services that support cognitive and academic skills; and (c) the design, implementation, and evaluation of services that support socialization, behavioral and mental health, and emotional well-being (e.g., counseling, behavior analysis and intervention, social–emotional learning). </w:t>
            </w:r>
          </w:p>
        </w:tc>
        <w:tc>
          <w:tcPr>
            <w:tcW w:w="4045" w:type="dxa"/>
            <w:shd w:val="clear" w:color="auto" w:fill="auto"/>
          </w:tcPr>
          <w:p w14:paraId="74C23DEB" w14:textId="77777777" w:rsidR="005B6F79" w:rsidRDefault="00FF2AD1">
            <w:pPr>
              <w:rPr>
                <w:rFonts w:ascii="Poppins" w:eastAsia="Poppins" w:hAnsi="Poppins" w:cs="Poppins"/>
              </w:rPr>
            </w:pPr>
            <w:r>
              <w:rPr>
                <w:rFonts w:ascii="Poppins" w:eastAsia="Poppins" w:hAnsi="Poppins" w:cs="Poppins"/>
              </w:rPr>
              <w:lastRenderedPageBreak/>
              <w:t xml:space="preserve">___ There is some, or slightly inconsistent evidence of an assessment of </w:t>
            </w:r>
            <w:r>
              <w:rPr>
                <w:rFonts w:ascii="Poppins" w:eastAsia="Poppins" w:hAnsi="Poppins" w:cs="Poppins"/>
                <w:i/>
              </w:rPr>
              <w:t xml:space="preserve">practicum </w:t>
            </w:r>
            <w:r>
              <w:rPr>
                <w:rFonts w:ascii="Poppins" w:eastAsia="Poppins" w:hAnsi="Poppins" w:cs="Poppins"/>
              </w:rPr>
              <w:t xml:space="preserve">outcomes that includes a formal evaluation of all candidates conducted by field supervisors and/or program faculty. The assessment </w:t>
            </w:r>
            <w:r>
              <w:rPr>
                <w:rFonts w:ascii="Poppins" w:eastAsia="Poppins" w:hAnsi="Poppins" w:cs="Poppins"/>
              </w:rPr>
              <w:lastRenderedPageBreak/>
              <w:t>includes, as a minimum, evaluation of professional competencies in (a) data-based decision making, including psychoeducational assessment with recommendations; (b) the design, implementation, and evaluation of services that support cognitive and academic skills; and (c) the design, implementation, and evaluation of services that support socialization, behavioral and mental health, and emotional well-being (e.g., counseling, behavior analysis and intervention, social–emotional learning).</w:t>
            </w:r>
          </w:p>
        </w:tc>
        <w:tc>
          <w:tcPr>
            <w:tcW w:w="4294" w:type="dxa"/>
            <w:shd w:val="clear" w:color="auto" w:fill="auto"/>
          </w:tcPr>
          <w:p w14:paraId="5ACE49B8" w14:textId="77777777" w:rsidR="005B6F79" w:rsidRDefault="00FF2AD1">
            <w:pPr>
              <w:rPr>
                <w:rFonts w:ascii="Poppins" w:eastAsia="Poppins" w:hAnsi="Poppins" w:cs="Poppins"/>
              </w:rPr>
            </w:pPr>
            <w:r>
              <w:rPr>
                <w:rFonts w:ascii="Poppins" w:eastAsia="Poppins" w:hAnsi="Poppins" w:cs="Poppins"/>
              </w:rPr>
              <w:lastRenderedPageBreak/>
              <w:t xml:space="preserve">___ There is strong, consistent evidence of an assessment of </w:t>
            </w:r>
            <w:r>
              <w:rPr>
                <w:rFonts w:ascii="Poppins" w:eastAsia="Poppins" w:hAnsi="Poppins" w:cs="Poppins"/>
                <w:i/>
              </w:rPr>
              <w:t xml:space="preserve">practicum </w:t>
            </w:r>
            <w:r>
              <w:rPr>
                <w:rFonts w:ascii="Poppins" w:eastAsia="Poppins" w:hAnsi="Poppins" w:cs="Poppins"/>
              </w:rPr>
              <w:t xml:space="preserve">outcomes that includes a formal evaluation of all candidates conducted by field supervisors and/or program faculty. The assessment includes, as a minimum, evaluation of </w:t>
            </w:r>
            <w:r>
              <w:rPr>
                <w:rFonts w:ascii="Poppins" w:eastAsia="Poppins" w:hAnsi="Poppins" w:cs="Poppins"/>
              </w:rPr>
              <w:lastRenderedPageBreak/>
              <w:t xml:space="preserve">professional competencies in (a) data-based decision making, including psychoeducational assessment with recommendations; (b) the design, implementation, and evaluation of services that support cognitive and academic skills; and (c) the design, implementation, and evaluation of services that support socialization, behavioral and mental health, and emotional well-being (e.g., counseling, behavior analysis and intervention, social–emotional learning). </w:t>
            </w:r>
          </w:p>
        </w:tc>
      </w:tr>
      <w:tr w:rsidR="005B6F79" w14:paraId="55A9D2EB" w14:textId="77777777">
        <w:trPr>
          <w:trHeight w:val="200"/>
        </w:trPr>
        <w:tc>
          <w:tcPr>
            <w:tcW w:w="1997" w:type="dxa"/>
            <w:vMerge/>
            <w:shd w:val="clear" w:color="auto" w:fill="auto"/>
          </w:tcPr>
          <w:p w14:paraId="09F97E62" w14:textId="77777777" w:rsidR="005B6F79" w:rsidRDefault="005B6F79">
            <w:pPr>
              <w:rPr>
                <w:rFonts w:ascii="Poppins" w:eastAsia="Poppins" w:hAnsi="Poppins" w:cs="Poppins"/>
                <w:b/>
              </w:rPr>
            </w:pPr>
          </w:p>
        </w:tc>
        <w:tc>
          <w:tcPr>
            <w:tcW w:w="3542" w:type="dxa"/>
            <w:shd w:val="clear" w:color="auto" w:fill="auto"/>
          </w:tcPr>
          <w:p w14:paraId="43723C69" w14:textId="77777777" w:rsidR="005B6F79" w:rsidRDefault="00FF2AD1">
            <w:pPr>
              <w:rPr>
                <w:rFonts w:ascii="Poppins" w:eastAsia="Poppins" w:hAnsi="Poppins" w:cs="Poppins"/>
              </w:rPr>
            </w:pPr>
            <w:r>
              <w:rPr>
                <w:rFonts w:ascii="Poppins" w:eastAsia="Poppins" w:hAnsi="Poppins" w:cs="Poppins"/>
              </w:rPr>
              <w:t xml:space="preserve">___ The evaluation criteria or benchmark is relevant to the professional developmental stage of the candidate at the particular level of the </w:t>
            </w:r>
            <w:proofErr w:type="spellStart"/>
            <w:r>
              <w:rPr>
                <w:rFonts w:ascii="Poppins" w:eastAsia="Poppins" w:hAnsi="Poppins" w:cs="Poppins"/>
              </w:rPr>
              <w:t>practica</w:t>
            </w:r>
            <w:proofErr w:type="spellEnd"/>
            <w:r>
              <w:rPr>
                <w:rFonts w:ascii="Poppins" w:eastAsia="Poppins" w:hAnsi="Poppins" w:cs="Poppins"/>
              </w:rPr>
              <w:t>.</w:t>
            </w:r>
          </w:p>
          <w:p w14:paraId="10845493" w14:textId="77777777" w:rsidR="005B6F79" w:rsidRDefault="005B6F79">
            <w:pPr>
              <w:rPr>
                <w:rFonts w:ascii="Poppins" w:eastAsia="Poppins" w:hAnsi="Poppins" w:cs="Poppins"/>
              </w:rPr>
            </w:pPr>
          </w:p>
        </w:tc>
        <w:tc>
          <w:tcPr>
            <w:tcW w:w="4045" w:type="dxa"/>
            <w:shd w:val="clear" w:color="auto" w:fill="auto"/>
          </w:tcPr>
          <w:p w14:paraId="3FAD495E" w14:textId="77777777" w:rsidR="005B6F79" w:rsidRDefault="00FF2AD1">
            <w:pPr>
              <w:rPr>
                <w:rFonts w:ascii="Poppins" w:eastAsia="Poppins" w:hAnsi="Poppins" w:cs="Poppins"/>
              </w:rPr>
            </w:pPr>
            <w:r>
              <w:rPr>
                <w:rFonts w:ascii="Poppins" w:eastAsia="Poppins" w:hAnsi="Poppins" w:cs="Poppins"/>
              </w:rPr>
              <w:t xml:space="preserve">___ The evaluation criteria or benchmark is relevant to the professional developmental stage of the candidate at the particular level of the </w:t>
            </w:r>
            <w:proofErr w:type="spellStart"/>
            <w:r>
              <w:rPr>
                <w:rFonts w:ascii="Poppins" w:eastAsia="Poppins" w:hAnsi="Poppins" w:cs="Poppins"/>
              </w:rPr>
              <w:t>practica</w:t>
            </w:r>
            <w:proofErr w:type="spellEnd"/>
            <w:r>
              <w:rPr>
                <w:rFonts w:ascii="Poppins" w:eastAsia="Poppins" w:hAnsi="Poppins" w:cs="Poppins"/>
              </w:rPr>
              <w:t>.</w:t>
            </w:r>
          </w:p>
          <w:p w14:paraId="75E47D4D" w14:textId="77777777" w:rsidR="005B6F79" w:rsidRDefault="005B6F79">
            <w:pPr>
              <w:rPr>
                <w:rFonts w:ascii="Poppins" w:eastAsia="Poppins" w:hAnsi="Poppins" w:cs="Poppins"/>
              </w:rPr>
            </w:pPr>
          </w:p>
        </w:tc>
        <w:tc>
          <w:tcPr>
            <w:tcW w:w="4294" w:type="dxa"/>
            <w:shd w:val="clear" w:color="auto" w:fill="auto"/>
          </w:tcPr>
          <w:p w14:paraId="59A7F13A" w14:textId="77777777" w:rsidR="005B6F79" w:rsidRDefault="00FF2AD1">
            <w:pPr>
              <w:rPr>
                <w:rFonts w:ascii="Poppins" w:eastAsia="Poppins" w:hAnsi="Poppins" w:cs="Poppins"/>
              </w:rPr>
            </w:pPr>
            <w:r>
              <w:rPr>
                <w:rFonts w:ascii="Poppins" w:eastAsia="Poppins" w:hAnsi="Poppins" w:cs="Poppins"/>
              </w:rPr>
              <w:t xml:space="preserve">___ The evaluation criteria or benchmark is relevant to the professional developmental stage of the candidate at the particular level of the </w:t>
            </w:r>
            <w:proofErr w:type="spellStart"/>
            <w:r>
              <w:rPr>
                <w:rFonts w:ascii="Poppins" w:eastAsia="Poppins" w:hAnsi="Poppins" w:cs="Poppins"/>
              </w:rPr>
              <w:t>practica</w:t>
            </w:r>
            <w:proofErr w:type="spellEnd"/>
            <w:r>
              <w:rPr>
                <w:rFonts w:ascii="Poppins" w:eastAsia="Poppins" w:hAnsi="Poppins" w:cs="Poppins"/>
              </w:rPr>
              <w:t>.</w:t>
            </w:r>
          </w:p>
          <w:p w14:paraId="1ADE1A76" w14:textId="77777777" w:rsidR="005B6F79" w:rsidRDefault="005B6F79">
            <w:pPr>
              <w:rPr>
                <w:rFonts w:ascii="Poppins" w:eastAsia="Poppins" w:hAnsi="Poppins" w:cs="Poppins"/>
              </w:rPr>
            </w:pPr>
          </w:p>
        </w:tc>
      </w:tr>
      <w:tr w:rsidR="005B6F79" w14:paraId="5C23DECA" w14:textId="77777777">
        <w:trPr>
          <w:trHeight w:val="200"/>
        </w:trPr>
        <w:tc>
          <w:tcPr>
            <w:tcW w:w="1997" w:type="dxa"/>
            <w:vMerge/>
            <w:shd w:val="clear" w:color="auto" w:fill="auto"/>
          </w:tcPr>
          <w:p w14:paraId="6F0D6818" w14:textId="77777777" w:rsidR="005B6F79" w:rsidRDefault="005B6F79">
            <w:pPr>
              <w:rPr>
                <w:rFonts w:ascii="Poppins" w:eastAsia="Poppins" w:hAnsi="Poppins" w:cs="Poppins"/>
                <w:b/>
              </w:rPr>
            </w:pPr>
          </w:p>
        </w:tc>
        <w:tc>
          <w:tcPr>
            <w:tcW w:w="3542" w:type="dxa"/>
            <w:shd w:val="clear" w:color="auto" w:fill="auto"/>
          </w:tcPr>
          <w:p w14:paraId="705F620B" w14:textId="77777777" w:rsidR="005B6F79" w:rsidRDefault="00FF2AD1">
            <w:pPr>
              <w:rPr>
                <w:rFonts w:ascii="Poppins" w:eastAsia="Poppins" w:hAnsi="Poppins" w:cs="Poppins"/>
              </w:rPr>
            </w:pPr>
            <w:r>
              <w:rPr>
                <w:rFonts w:ascii="Poppins" w:eastAsia="Poppins" w:hAnsi="Poppins" w:cs="Poppins"/>
              </w:rPr>
              <w:t>___ The program may collect and summarize some data on this assessment, but such data does not demonstrate candidate attainment (percent or number who meet minimum criteria) and/or is not linked to NASP Domains in a clear, apparent manner.</w:t>
            </w:r>
          </w:p>
          <w:p w14:paraId="16412D9E" w14:textId="77777777" w:rsidR="005B6F79" w:rsidRDefault="005B6F79">
            <w:pPr>
              <w:rPr>
                <w:rFonts w:ascii="Poppins" w:eastAsia="Poppins" w:hAnsi="Poppins" w:cs="Poppins"/>
              </w:rPr>
            </w:pPr>
          </w:p>
        </w:tc>
        <w:tc>
          <w:tcPr>
            <w:tcW w:w="4045" w:type="dxa"/>
            <w:shd w:val="clear" w:color="auto" w:fill="auto"/>
          </w:tcPr>
          <w:p w14:paraId="5D7FD658" w14:textId="77777777" w:rsidR="005B6F79" w:rsidRDefault="00FF2AD1">
            <w:pPr>
              <w:rPr>
                <w:rFonts w:ascii="Poppins" w:eastAsia="Poppins" w:hAnsi="Poppins" w:cs="Poppins"/>
              </w:rPr>
            </w:pPr>
            <w:r>
              <w:rPr>
                <w:rFonts w:ascii="Poppins" w:eastAsia="Poppins" w:hAnsi="Poppins" w:cs="Poppins"/>
              </w:rPr>
              <w:t>___The program collects and summarizes data on this assessment, although it is not in a way that clearly demonstrates candidate attainment (percent or number who meet minimum criteria) and links to relevant NASP Domains in a clear, apparent manner.</w:t>
            </w:r>
          </w:p>
          <w:p w14:paraId="0C4EE6E8" w14:textId="77777777" w:rsidR="005B6F79" w:rsidRDefault="005B6F79">
            <w:pPr>
              <w:rPr>
                <w:rFonts w:ascii="Poppins" w:eastAsia="Poppins" w:hAnsi="Poppins" w:cs="Poppins"/>
              </w:rPr>
            </w:pPr>
          </w:p>
        </w:tc>
        <w:tc>
          <w:tcPr>
            <w:tcW w:w="4294" w:type="dxa"/>
            <w:shd w:val="clear" w:color="auto" w:fill="auto"/>
          </w:tcPr>
          <w:p w14:paraId="49FD0C33" w14:textId="77777777" w:rsidR="005B6F79" w:rsidRDefault="00FF2AD1">
            <w:pPr>
              <w:rPr>
                <w:rFonts w:ascii="Poppins" w:eastAsia="Poppins" w:hAnsi="Poppins" w:cs="Poppins"/>
              </w:rPr>
            </w:pPr>
            <w:r>
              <w:rPr>
                <w:rFonts w:ascii="Poppins" w:eastAsia="Poppins" w:hAnsi="Poppins" w:cs="Poppins"/>
              </w:rPr>
              <w:t>___ The program collects and adequately summarizes data on this assessment in a way that clearly demonstrates candidate attainment (percent or number who meet minimum criteria) and links to relevant NASP Domains in a clear, apparent manner.</w:t>
            </w:r>
          </w:p>
          <w:p w14:paraId="0BC9EA08" w14:textId="77777777" w:rsidR="005B6F79" w:rsidRDefault="005B6F79">
            <w:pPr>
              <w:rPr>
                <w:rFonts w:ascii="Poppins" w:eastAsia="Poppins" w:hAnsi="Poppins" w:cs="Poppins"/>
              </w:rPr>
            </w:pPr>
          </w:p>
        </w:tc>
      </w:tr>
      <w:tr w:rsidR="005B6F79" w14:paraId="20AE460C" w14:textId="77777777">
        <w:trPr>
          <w:trHeight w:val="200"/>
        </w:trPr>
        <w:tc>
          <w:tcPr>
            <w:tcW w:w="13878" w:type="dxa"/>
            <w:gridSpan w:val="4"/>
            <w:shd w:val="clear" w:color="auto" w:fill="auto"/>
          </w:tcPr>
          <w:p w14:paraId="6726D9D3" w14:textId="77777777" w:rsidR="005B6F79" w:rsidRDefault="00FF2AD1">
            <w:pPr>
              <w:rPr>
                <w:rFonts w:ascii="Poppins" w:eastAsia="Poppins" w:hAnsi="Poppins" w:cs="Poppins"/>
                <w:b/>
              </w:rPr>
            </w:pPr>
            <w:r>
              <w:rPr>
                <w:rFonts w:ascii="Poppins" w:eastAsia="Poppins" w:hAnsi="Poppins" w:cs="Poppins"/>
                <w:b/>
              </w:rPr>
              <w:t>Comments on exemplary practices, areas of concern, and/or recommendations for improvement on Element 4.2:</w:t>
            </w:r>
          </w:p>
          <w:p w14:paraId="587F69D0" w14:textId="77777777" w:rsidR="005B6F79" w:rsidRDefault="005B6F79">
            <w:pPr>
              <w:rPr>
                <w:rFonts w:ascii="Poppins" w:eastAsia="Poppins" w:hAnsi="Poppins" w:cs="Poppins"/>
                <w:b/>
              </w:rPr>
            </w:pPr>
          </w:p>
          <w:p w14:paraId="2B0B3B90" w14:textId="77777777" w:rsidR="005B6F79" w:rsidRDefault="005B6F79">
            <w:pPr>
              <w:rPr>
                <w:rFonts w:ascii="Poppins" w:eastAsia="Poppins" w:hAnsi="Poppins" w:cs="Poppins"/>
                <w:b/>
              </w:rPr>
            </w:pPr>
          </w:p>
          <w:p w14:paraId="68F8C579" w14:textId="77777777" w:rsidR="005B6F79" w:rsidRDefault="005B6F79">
            <w:pPr>
              <w:rPr>
                <w:rFonts w:ascii="Poppins" w:eastAsia="Poppins" w:hAnsi="Poppins" w:cs="Poppins"/>
                <w:b/>
              </w:rPr>
            </w:pPr>
          </w:p>
          <w:p w14:paraId="2ABC9BB5" w14:textId="77777777" w:rsidR="005B6F79" w:rsidRDefault="005B6F79">
            <w:pPr>
              <w:rPr>
                <w:rFonts w:ascii="Poppins" w:eastAsia="Poppins" w:hAnsi="Poppins" w:cs="Poppins"/>
                <w:b/>
              </w:rPr>
            </w:pPr>
          </w:p>
        </w:tc>
      </w:tr>
      <w:tr w:rsidR="005B6F79" w14:paraId="760A19D6" w14:textId="77777777">
        <w:tc>
          <w:tcPr>
            <w:tcW w:w="1997" w:type="dxa"/>
            <w:shd w:val="clear" w:color="auto" w:fill="auto"/>
          </w:tcPr>
          <w:p w14:paraId="58C20549" w14:textId="77777777" w:rsidR="005B6F79" w:rsidRDefault="00FF2AD1">
            <w:pPr>
              <w:rPr>
                <w:rFonts w:ascii="Poppins" w:eastAsia="Poppins" w:hAnsi="Poppins" w:cs="Poppins"/>
                <w:b/>
              </w:rPr>
            </w:pPr>
            <w:r>
              <w:rPr>
                <w:rFonts w:ascii="Poppins" w:eastAsia="Poppins" w:hAnsi="Poppins" w:cs="Poppins"/>
                <w:b/>
              </w:rPr>
              <w:t>Element 4.3</w:t>
            </w:r>
          </w:p>
        </w:tc>
        <w:tc>
          <w:tcPr>
            <w:tcW w:w="3542" w:type="dxa"/>
            <w:shd w:val="clear" w:color="auto" w:fill="auto"/>
          </w:tcPr>
          <w:p w14:paraId="2651B3F0"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2770BFAD" w14:textId="77777777" w:rsidR="005B6F79" w:rsidRDefault="005B6F79">
            <w:pPr>
              <w:jc w:val="center"/>
              <w:rPr>
                <w:rFonts w:ascii="Poppins" w:eastAsia="Poppins" w:hAnsi="Poppins" w:cs="Poppins"/>
                <w:b/>
              </w:rPr>
            </w:pPr>
          </w:p>
        </w:tc>
        <w:tc>
          <w:tcPr>
            <w:tcW w:w="4045" w:type="dxa"/>
            <w:shd w:val="clear" w:color="auto" w:fill="auto"/>
          </w:tcPr>
          <w:p w14:paraId="2B76203F"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6DBFE6E7"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5B6F79" w14:paraId="34150C7A" w14:textId="77777777">
        <w:trPr>
          <w:trHeight w:val="200"/>
        </w:trPr>
        <w:tc>
          <w:tcPr>
            <w:tcW w:w="1997" w:type="dxa"/>
            <w:vMerge w:val="restart"/>
            <w:shd w:val="clear" w:color="auto" w:fill="auto"/>
          </w:tcPr>
          <w:p w14:paraId="7C8E1290" w14:textId="77777777" w:rsidR="005B6F79" w:rsidRDefault="00FF2AD1">
            <w:pPr>
              <w:rPr>
                <w:rFonts w:ascii="Poppins" w:eastAsia="Poppins" w:hAnsi="Poppins" w:cs="Poppins"/>
                <w:b/>
              </w:rPr>
            </w:pPr>
            <w:r>
              <w:rPr>
                <w:rFonts w:ascii="Poppins" w:eastAsia="Poppins" w:hAnsi="Poppins" w:cs="Poppins"/>
                <w:b/>
              </w:rPr>
              <w:t>4.3</w:t>
            </w:r>
          </w:p>
        </w:tc>
        <w:tc>
          <w:tcPr>
            <w:tcW w:w="3542" w:type="dxa"/>
            <w:shd w:val="clear" w:color="auto" w:fill="auto"/>
          </w:tcPr>
          <w:p w14:paraId="716B06D6" w14:textId="77777777" w:rsidR="005B6F79" w:rsidRDefault="00FF2AD1">
            <w:pPr>
              <w:rPr>
                <w:rFonts w:ascii="Poppins" w:eastAsia="Poppins" w:hAnsi="Poppins" w:cs="Poppins"/>
              </w:rPr>
            </w:pPr>
            <w:r>
              <w:rPr>
                <w:rFonts w:ascii="Poppins" w:eastAsia="Poppins" w:hAnsi="Poppins" w:cs="Poppins"/>
              </w:rPr>
              <w:t xml:space="preserve">___ There is little or very inconsistent evidence, of an assessment of </w:t>
            </w:r>
            <w:r>
              <w:rPr>
                <w:rFonts w:ascii="Poppins" w:eastAsia="Poppins" w:hAnsi="Poppins" w:cs="Poppins"/>
                <w:i/>
              </w:rPr>
              <w:t xml:space="preserve">internship </w:t>
            </w:r>
            <w:r>
              <w:rPr>
                <w:rFonts w:ascii="Poppins" w:eastAsia="Poppins" w:hAnsi="Poppins" w:cs="Poppins"/>
              </w:rPr>
              <w:t xml:space="preserve">outcomes, including a) an intern evaluation by field supervisors that covers some NASP Domains; b) an evaluation of internship products/cases </w:t>
            </w:r>
            <w:r>
              <w:rPr>
                <w:rFonts w:ascii="Poppins" w:eastAsia="Poppins" w:hAnsi="Poppins" w:cs="Poppins"/>
              </w:rPr>
              <w:lastRenderedPageBreak/>
              <w:t xml:space="preserve">evaluated by faculty; and c) an evaluation of intern professional work characteristics needed for effective practice. </w:t>
            </w:r>
          </w:p>
          <w:p w14:paraId="31F22891" w14:textId="77777777" w:rsidR="005B6F79" w:rsidRDefault="005B6F79">
            <w:pPr>
              <w:rPr>
                <w:rFonts w:ascii="Poppins" w:eastAsia="Poppins" w:hAnsi="Poppins" w:cs="Poppins"/>
              </w:rPr>
            </w:pPr>
          </w:p>
        </w:tc>
        <w:tc>
          <w:tcPr>
            <w:tcW w:w="4045" w:type="dxa"/>
            <w:shd w:val="clear" w:color="auto" w:fill="auto"/>
          </w:tcPr>
          <w:p w14:paraId="320B2103" w14:textId="77777777" w:rsidR="005B6F79" w:rsidRDefault="00FF2AD1">
            <w:pPr>
              <w:rPr>
                <w:rFonts w:ascii="Poppins" w:eastAsia="Poppins" w:hAnsi="Poppins" w:cs="Poppins"/>
              </w:rPr>
            </w:pPr>
            <w:r>
              <w:rPr>
                <w:rFonts w:ascii="Poppins" w:eastAsia="Poppins" w:hAnsi="Poppins" w:cs="Poppins"/>
              </w:rPr>
              <w:lastRenderedPageBreak/>
              <w:t xml:space="preserve">___ There is some, or slightly inconsistent evidence of an assessment of </w:t>
            </w:r>
            <w:r>
              <w:rPr>
                <w:rFonts w:ascii="Poppins" w:eastAsia="Poppins" w:hAnsi="Poppins" w:cs="Poppins"/>
                <w:i/>
              </w:rPr>
              <w:t xml:space="preserve">internship </w:t>
            </w:r>
            <w:r>
              <w:rPr>
                <w:rFonts w:ascii="Poppins" w:eastAsia="Poppins" w:hAnsi="Poppins" w:cs="Poppins"/>
              </w:rPr>
              <w:t xml:space="preserve">outcomes, including a) an intern evaluation by field supervisors that covers almost all or all NASP Domains; b) an evaluation of internship products/cases evaluated by faculty; and c) an </w:t>
            </w:r>
            <w:r>
              <w:rPr>
                <w:rFonts w:ascii="Poppins" w:eastAsia="Poppins" w:hAnsi="Poppins" w:cs="Poppins"/>
              </w:rPr>
              <w:lastRenderedPageBreak/>
              <w:t xml:space="preserve">evaluation of intern professional work characteristics needed for effective practice. </w:t>
            </w:r>
          </w:p>
          <w:p w14:paraId="6FFE3DDD" w14:textId="77777777" w:rsidR="005B6F79" w:rsidRDefault="005B6F79">
            <w:pPr>
              <w:rPr>
                <w:rFonts w:ascii="Poppins" w:eastAsia="Poppins" w:hAnsi="Poppins" w:cs="Poppins"/>
              </w:rPr>
            </w:pPr>
          </w:p>
        </w:tc>
        <w:tc>
          <w:tcPr>
            <w:tcW w:w="4294" w:type="dxa"/>
            <w:shd w:val="clear" w:color="auto" w:fill="auto"/>
          </w:tcPr>
          <w:p w14:paraId="079835F5" w14:textId="77777777" w:rsidR="005B6F79" w:rsidRDefault="00FF2AD1">
            <w:pPr>
              <w:rPr>
                <w:rFonts w:ascii="Poppins" w:eastAsia="Poppins" w:hAnsi="Poppins" w:cs="Poppins"/>
              </w:rPr>
            </w:pPr>
            <w:r>
              <w:rPr>
                <w:rFonts w:ascii="Poppins" w:eastAsia="Poppins" w:hAnsi="Poppins" w:cs="Poppins"/>
              </w:rPr>
              <w:lastRenderedPageBreak/>
              <w:t xml:space="preserve">___ There is strong, consistent evidence of an assessment of </w:t>
            </w:r>
            <w:r>
              <w:rPr>
                <w:rFonts w:ascii="Poppins" w:eastAsia="Poppins" w:hAnsi="Poppins" w:cs="Poppins"/>
                <w:i/>
              </w:rPr>
              <w:t xml:space="preserve">internship </w:t>
            </w:r>
            <w:r>
              <w:rPr>
                <w:rFonts w:ascii="Poppins" w:eastAsia="Poppins" w:hAnsi="Poppins" w:cs="Poppins"/>
              </w:rPr>
              <w:t xml:space="preserve">outcomes, including a) an intern evaluation by field supervisors that covers </w:t>
            </w:r>
            <w:r>
              <w:rPr>
                <w:rFonts w:ascii="Poppins" w:eastAsia="Poppins" w:hAnsi="Poppins" w:cs="Poppins"/>
                <w:i/>
              </w:rPr>
              <w:t xml:space="preserve">all </w:t>
            </w:r>
            <w:r>
              <w:rPr>
                <w:rFonts w:ascii="Poppins" w:eastAsia="Poppins" w:hAnsi="Poppins" w:cs="Poppins"/>
              </w:rPr>
              <w:t xml:space="preserve">NASP Domains; b) an evaluation of internship products/cases evaluated by faculty; </w:t>
            </w:r>
            <w:r>
              <w:rPr>
                <w:rFonts w:ascii="Poppins" w:eastAsia="Poppins" w:hAnsi="Poppins" w:cs="Poppins"/>
              </w:rPr>
              <w:lastRenderedPageBreak/>
              <w:t xml:space="preserve">and c) an evaluation of intern professional work characteristics needed for effective practice. </w:t>
            </w:r>
          </w:p>
          <w:p w14:paraId="755AB66B" w14:textId="77777777" w:rsidR="005B6F79" w:rsidRDefault="005B6F79">
            <w:pPr>
              <w:rPr>
                <w:rFonts w:ascii="Poppins" w:eastAsia="Poppins" w:hAnsi="Poppins" w:cs="Poppins"/>
              </w:rPr>
            </w:pPr>
          </w:p>
        </w:tc>
      </w:tr>
      <w:tr w:rsidR="005B6F79" w14:paraId="28B98C84" w14:textId="77777777">
        <w:trPr>
          <w:trHeight w:val="200"/>
        </w:trPr>
        <w:tc>
          <w:tcPr>
            <w:tcW w:w="1997" w:type="dxa"/>
            <w:vMerge/>
            <w:shd w:val="clear" w:color="auto" w:fill="auto"/>
          </w:tcPr>
          <w:p w14:paraId="268C637D" w14:textId="77777777" w:rsidR="005B6F79" w:rsidRDefault="005B6F79">
            <w:pPr>
              <w:rPr>
                <w:rFonts w:ascii="Poppins" w:eastAsia="Poppins" w:hAnsi="Poppins" w:cs="Poppins"/>
                <w:b/>
              </w:rPr>
            </w:pPr>
          </w:p>
        </w:tc>
        <w:tc>
          <w:tcPr>
            <w:tcW w:w="3542" w:type="dxa"/>
            <w:shd w:val="clear" w:color="auto" w:fill="auto"/>
          </w:tcPr>
          <w:p w14:paraId="72D16A9B" w14:textId="77777777" w:rsidR="005B6F79" w:rsidRDefault="00FF2AD1">
            <w:pPr>
              <w:rPr>
                <w:rFonts w:ascii="Poppins" w:eastAsia="Poppins" w:hAnsi="Poppins" w:cs="Poppins"/>
              </w:rPr>
            </w:pPr>
            <w:r>
              <w:rPr>
                <w:rFonts w:ascii="Poppins" w:eastAsia="Poppins" w:hAnsi="Poppins" w:cs="Poppins"/>
              </w:rPr>
              <w:t>___ The program may collect and summarize some data on this assessment, but such data do not demonstrate candidate attainment (percent or number who meet minimum criteria) and/or is not linked to NASP Domains in any clear, apparent manner.</w:t>
            </w:r>
          </w:p>
          <w:p w14:paraId="66F39EFD" w14:textId="77777777" w:rsidR="005B6F79" w:rsidRDefault="005B6F79">
            <w:pPr>
              <w:rPr>
                <w:rFonts w:ascii="Poppins" w:eastAsia="Poppins" w:hAnsi="Poppins" w:cs="Poppins"/>
              </w:rPr>
            </w:pPr>
          </w:p>
        </w:tc>
        <w:tc>
          <w:tcPr>
            <w:tcW w:w="4045" w:type="dxa"/>
            <w:shd w:val="clear" w:color="auto" w:fill="auto"/>
          </w:tcPr>
          <w:p w14:paraId="2B27324B" w14:textId="77777777" w:rsidR="005B6F79" w:rsidRDefault="00FF2AD1">
            <w:pPr>
              <w:rPr>
                <w:rFonts w:ascii="Poppins" w:eastAsia="Poppins" w:hAnsi="Poppins" w:cs="Poppins"/>
              </w:rPr>
            </w:pPr>
            <w:r>
              <w:rPr>
                <w:rFonts w:ascii="Poppins" w:eastAsia="Poppins" w:hAnsi="Poppins" w:cs="Poppins"/>
              </w:rPr>
              <w:t>__ The program collects and summarizes data on this assessment, although it is not in a way that clearly demonstrates candidate attainment (percent or number who meet minimum criteria) and links to relevant NASP Domains in a mostly clear, apparent manner.</w:t>
            </w:r>
          </w:p>
          <w:p w14:paraId="19C12DAE" w14:textId="77777777" w:rsidR="005B6F79" w:rsidRDefault="005B6F79">
            <w:pPr>
              <w:rPr>
                <w:rFonts w:ascii="Poppins" w:eastAsia="Poppins" w:hAnsi="Poppins" w:cs="Poppins"/>
              </w:rPr>
            </w:pPr>
          </w:p>
        </w:tc>
        <w:tc>
          <w:tcPr>
            <w:tcW w:w="4294" w:type="dxa"/>
            <w:shd w:val="clear" w:color="auto" w:fill="auto"/>
          </w:tcPr>
          <w:p w14:paraId="23023C29" w14:textId="77777777" w:rsidR="005B6F79" w:rsidRDefault="00FF2AD1">
            <w:pPr>
              <w:rPr>
                <w:rFonts w:ascii="Poppins" w:eastAsia="Poppins" w:hAnsi="Poppins" w:cs="Poppins"/>
              </w:rPr>
            </w:pPr>
            <w:r>
              <w:rPr>
                <w:rFonts w:ascii="Poppins" w:eastAsia="Poppins" w:hAnsi="Poppins" w:cs="Poppins"/>
              </w:rPr>
              <w:t>__ The program collects and adequately summarizes data on this assessment in a way that clearly demonstrates candidate attainment (percent or number who meet minimum criteria) and links to relevant NASP Domains in a clear, apparent manner.</w:t>
            </w:r>
          </w:p>
          <w:p w14:paraId="27CAC378" w14:textId="77777777" w:rsidR="005B6F79" w:rsidRDefault="005B6F79">
            <w:pPr>
              <w:rPr>
                <w:rFonts w:ascii="Poppins" w:eastAsia="Poppins" w:hAnsi="Poppins" w:cs="Poppins"/>
              </w:rPr>
            </w:pPr>
          </w:p>
        </w:tc>
      </w:tr>
      <w:tr w:rsidR="005B6F79" w14:paraId="3E7E9D7D" w14:textId="77777777">
        <w:trPr>
          <w:trHeight w:val="200"/>
        </w:trPr>
        <w:tc>
          <w:tcPr>
            <w:tcW w:w="13878" w:type="dxa"/>
            <w:gridSpan w:val="4"/>
            <w:shd w:val="clear" w:color="auto" w:fill="auto"/>
          </w:tcPr>
          <w:p w14:paraId="71506716" w14:textId="77777777" w:rsidR="005B6F79" w:rsidRDefault="00FF2AD1">
            <w:pPr>
              <w:rPr>
                <w:rFonts w:ascii="Poppins" w:eastAsia="Poppins" w:hAnsi="Poppins" w:cs="Poppins"/>
                <w:b/>
              </w:rPr>
            </w:pPr>
            <w:r>
              <w:rPr>
                <w:rFonts w:ascii="Poppins" w:eastAsia="Poppins" w:hAnsi="Poppins" w:cs="Poppins"/>
                <w:b/>
              </w:rPr>
              <w:t>Comments on exemplary practices, areas of concern, and/or recommendations for improvement for Element 4.3:</w:t>
            </w:r>
          </w:p>
          <w:p w14:paraId="348FAD9B" w14:textId="77777777" w:rsidR="005B6F79" w:rsidRDefault="005B6F79">
            <w:pPr>
              <w:rPr>
                <w:rFonts w:ascii="Poppins" w:eastAsia="Poppins" w:hAnsi="Poppins" w:cs="Poppins"/>
                <w:b/>
              </w:rPr>
            </w:pPr>
          </w:p>
          <w:p w14:paraId="0703DB78" w14:textId="77777777" w:rsidR="005B6F79" w:rsidRDefault="005B6F79">
            <w:pPr>
              <w:rPr>
                <w:rFonts w:ascii="Poppins" w:eastAsia="Poppins" w:hAnsi="Poppins" w:cs="Poppins"/>
                <w:b/>
              </w:rPr>
            </w:pPr>
          </w:p>
          <w:p w14:paraId="3A073B00" w14:textId="77777777" w:rsidR="005B6F79" w:rsidRDefault="005B6F79">
            <w:pPr>
              <w:rPr>
                <w:rFonts w:ascii="Poppins" w:eastAsia="Poppins" w:hAnsi="Poppins" w:cs="Poppins"/>
                <w:b/>
              </w:rPr>
            </w:pPr>
          </w:p>
          <w:p w14:paraId="426F2F83" w14:textId="77777777" w:rsidR="005B6F79" w:rsidRDefault="005B6F79">
            <w:pPr>
              <w:rPr>
                <w:rFonts w:ascii="Poppins" w:eastAsia="Poppins" w:hAnsi="Poppins" w:cs="Poppins"/>
                <w:b/>
              </w:rPr>
            </w:pPr>
          </w:p>
        </w:tc>
      </w:tr>
      <w:tr w:rsidR="005B6F79" w14:paraId="4C9493F9" w14:textId="77777777">
        <w:tc>
          <w:tcPr>
            <w:tcW w:w="1997" w:type="dxa"/>
            <w:shd w:val="clear" w:color="auto" w:fill="auto"/>
          </w:tcPr>
          <w:p w14:paraId="1A6CA9A4" w14:textId="77777777" w:rsidR="005B6F79" w:rsidRDefault="00FF2AD1">
            <w:pPr>
              <w:jc w:val="center"/>
              <w:rPr>
                <w:rFonts w:ascii="Poppins" w:eastAsia="Poppins" w:hAnsi="Poppins" w:cs="Poppins"/>
                <w:b/>
              </w:rPr>
            </w:pPr>
            <w:r>
              <w:rPr>
                <w:rFonts w:ascii="Poppins" w:eastAsia="Poppins" w:hAnsi="Poppins" w:cs="Poppins"/>
                <w:b/>
              </w:rPr>
              <w:t>Element 4.4</w:t>
            </w:r>
          </w:p>
          <w:p w14:paraId="55B4BB43" w14:textId="77777777" w:rsidR="005B6F79" w:rsidRDefault="005B6F79">
            <w:pPr>
              <w:rPr>
                <w:rFonts w:ascii="Poppins" w:eastAsia="Poppins" w:hAnsi="Poppins" w:cs="Poppins"/>
                <w:b/>
              </w:rPr>
            </w:pPr>
          </w:p>
        </w:tc>
        <w:tc>
          <w:tcPr>
            <w:tcW w:w="3542" w:type="dxa"/>
            <w:shd w:val="clear" w:color="auto" w:fill="auto"/>
          </w:tcPr>
          <w:p w14:paraId="1180EC82"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19FDF1AC" w14:textId="77777777" w:rsidR="005B6F79" w:rsidRDefault="005B6F79">
            <w:pPr>
              <w:rPr>
                <w:rFonts w:ascii="Poppins" w:eastAsia="Poppins" w:hAnsi="Poppins" w:cs="Poppins"/>
                <w:b/>
              </w:rPr>
            </w:pPr>
          </w:p>
        </w:tc>
        <w:tc>
          <w:tcPr>
            <w:tcW w:w="4045" w:type="dxa"/>
            <w:shd w:val="clear" w:color="auto" w:fill="auto"/>
          </w:tcPr>
          <w:p w14:paraId="3E2D2109"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64593008"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5B6F79" w14:paraId="4B9CD0DF" w14:textId="77777777">
        <w:tc>
          <w:tcPr>
            <w:tcW w:w="1997" w:type="dxa"/>
            <w:shd w:val="clear" w:color="auto" w:fill="auto"/>
          </w:tcPr>
          <w:p w14:paraId="7AFD94F7" w14:textId="77777777" w:rsidR="005B6F79" w:rsidRDefault="00FF2AD1">
            <w:pPr>
              <w:rPr>
                <w:rFonts w:ascii="Poppins" w:eastAsia="Poppins" w:hAnsi="Poppins" w:cs="Poppins"/>
                <w:b/>
              </w:rPr>
            </w:pPr>
            <w:r>
              <w:rPr>
                <w:rFonts w:ascii="Poppins" w:eastAsia="Poppins" w:hAnsi="Poppins" w:cs="Poppins"/>
                <w:b/>
              </w:rPr>
              <w:t>4.4</w:t>
            </w:r>
          </w:p>
        </w:tc>
        <w:tc>
          <w:tcPr>
            <w:tcW w:w="3542" w:type="dxa"/>
            <w:shd w:val="clear" w:color="auto" w:fill="auto"/>
          </w:tcPr>
          <w:p w14:paraId="6D48BBF1" w14:textId="77777777" w:rsidR="005B6F79" w:rsidRDefault="00FF2AD1">
            <w:pPr>
              <w:rPr>
                <w:rFonts w:ascii="Poppins" w:eastAsia="Poppins" w:hAnsi="Poppins" w:cs="Poppins"/>
              </w:rPr>
            </w:pPr>
            <w:r>
              <w:rPr>
                <w:rFonts w:ascii="Poppins" w:eastAsia="Poppins" w:hAnsi="Poppins" w:cs="Poppins"/>
              </w:rPr>
              <w:t xml:space="preserve">___ There is little or very inconsistent evidence that candidates must demonstrate, through at least one academic/cognitive case and one mental/behavioral health case (one of which </w:t>
            </w:r>
            <w:r>
              <w:rPr>
                <w:rFonts w:ascii="Poppins" w:eastAsia="Poppins" w:hAnsi="Poppins" w:cs="Poppins"/>
                <w:i/>
              </w:rPr>
              <w:t>may</w:t>
            </w:r>
            <w:r>
              <w:rPr>
                <w:rFonts w:ascii="Poppins" w:eastAsia="Poppins" w:hAnsi="Poppins" w:cs="Poppins"/>
              </w:rPr>
              <w:t xml:space="preserve"> be completed during advanced practicum the year before internship, with the other completed during internship) evidence of the ability to provide and evaluate the impact of direct and/or indirect intervention-based services for children and youth, families, and schools. Only one type of case may be required, or the process by which results are obtained and evaluated by faculty may be very unclear.</w:t>
            </w:r>
          </w:p>
          <w:p w14:paraId="1A5F0244" w14:textId="77777777" w:rsidR="005B6F79" w:rsidRDefault="005B6F79">
            <w:pPr>
              <w:rPr>
                <w:rFonts w:ascii="Poppins" w:eastAsia="Poppins" w:hAnsi="Poppins" w:cs="Poppins"/>
              </w:rPr>
            </w:pPr>
          </w:p>
        </w:tc>
        <w:tc>
          <w:tcPr>
            <w:tcW w:w="4045" w:type="dxa"/>
            <w:shd w:val="clear" w:color="auto" w:fill="auto"/>
          </w:tcPr>
          <w:p w14:paraId="49E6ABF7" w14:textId="77777777" w:rsidR="005B6F79" w:rsidRDefault="00FF2AD1">
            <w:pPr>
              <w:rPr>
                <w:rFonts w:ascii="Poppins" w:eastAsia="Poppins" w:hAnsi="Poppins" w:cs="Poppins"/>
              </w:rPr>
            </w:pPr>
            <w:r>
              <w:rPr>
                <w:rFonts w:ascii="Poppins" w:eastAsia="Poppins" w:hAnsi="Poppins" w:cs="Poppins"/>
              </w:rPr>
              <w:t>__</w:t>
            </w:r>
            <w:r>
              <w:rPr>
                <w:rFonts w:ascii="Poppins" w:eastAsia="Poppins" w:hAnsi="Poppins" w:cs="Poppins"/>
                <w:i/>
              </w:rPr>
              <w:t xml:space="preserve"> </w:t>
            </w:r>
            <w:r>
              <w:rPr>
                <w:rFonts w:ascii="Poppins" w:eastAsia="Poppins" w:hAnsi="Poppins" w:cs="Poppins"/>
              </w:rPr>
              <w:t xml:space="preserve">There is some, or slightly inconsistent evidence that candidates demonstrate, through at least one academic/cognitive case and one mental/behavioral health case (one of which may be completed during advanced practicum the year before internship, with the other completed during internship) the ability to evaluate the impact of direct and/or indirect intervention-based services for children and youth, families, and schools. However, such methods may be more subjective, or the process by which results are obtained and evaluated by faculty may be somewhat unclear. </w:t>
            </w:r>
          </w:p>
        </w:tc>
        <w:tc>
          <w:tcPr>
            <w:tcW w:w="4294" w:type="dxa"/>
            <w:shd w:val="clear" w:color="auto" w:fill="auto"/>
          </w:tcPr>
          <w:p w14:paraId="31600497" w14:textId="77777777" w:rsidR="005B6F79" w:rsidRDefault="00FF2AD1">
            <w:pPr>
              <w:rPr>
                <w:rFonts w:ascii="Poppins" w:eastAsia="Poppins" w:hAnsi="Poppins" w:cs="Poppins"/>
              </w:rPr>
            </w:pPr>
            <w:r>
              <w:rPr>
                <w:rFonts w:ascii="Poppins" w:eastAsia="Poppins" w:hAnsi="Poppins" w:cs="Poppins"/>
              </w:rPr>
              <w:t>___</w:t>
            </w:r>
            <w:r>
              <w:rPr>
                <w:rFonts w:ascii="Poppins" w:eastAsia="Poppins" w:hAnsi="Poppins" w:cs="Poppins"/>
                <w:i/>
              </w:rPr>
              <w:t xml:space="preserve"> </w:t>
            </w:r>
            <w:r>
              <w:rPr>
                <w:rFonts w:ascii="Poppins" w:eastAsia="Poppins" w:hAnsi="Poppins" w:cs="Poppins"/>
              </w:rPr>
              <w:t xml:space="preserve">There is strong, consistent evidence that candidates demonstrate, through at least one academic/cognitive case and one mental/behavioral health case (one of which </w:t>
            </w:r>
            <w:r>
              <w:rPr>
                <w:rFonts w:ascii="Poppins" w:eastAsia="Poppins" w:hAnsi="Poppins" w:cs="Poppins"/>
                <w:i/>
              </w:rPr>
              <w:t>may</w:t>
            </w:r>
            <w:r>
              <w:rPr>
                <w:rFonts w:ascii="Poppins" w:eastAsia="Poppins" w:hAnsi="Poppins" w:cs="Poppins"/>
              </w:rPr>
              <w:t xml:space="preserve"> be completed during advanced practicum the year before internship), with the other completed during internship) the ability to evaluate the impact of direct and/or indirect intervention-based services for children and youth, families, and schools. The methods and process by which results are obtained and evaluated by faculty are clear. </w:t>
            </w:r>
          </w:p>
        </w:tc>
      </w:tr>
      <w:tr w:rsidR="005B6F79" w14:paraId="104E3A28" w14:textId="77777777">
        <w:trPr>
          <w:trHeight w:val="200"/>
        </w:trPr>
        <w:tc>
          <w:tcPr>
            <w:tcW w:w="13878" w:type="dxa"/>
            <w:gridSpan w:val="4"/>
            <w:shd w:val="clear" w:color="auto" w:fill="auto"/>
          </w:tcPr>
          <w:p w14:paraId="5A05E7CE" w14:textId="77777777" w:rsidR="005B6F79" w:rsidRDefault="00FF2AD1">
            <w:pPr>
              <w:rPr>
                <w:rFonts w:ascii="Poppins" w:eastAsia="Poppins" w:hAnsi="Poppins" w:cs="Poppins"/>
                <w:b/>
              </w:rPr>
            </w:pPr>
            <w:r>
              <w:rPr>
                <w:rFonts w:ascii="Poppins" w:eastAsia="Poppins" w:hAnsi="Poppins" w:cs="Poppins"/>
                <w:b/>
              </w:rPr>
              <w:t>Comments on exemplary practices, areas of concern, and/or recommendations for improvement for Element 4.4:</w:t>
            </w:r>
          </w:p>
          <w:p w14:paraId="2F9AC026" w14:textId="77777777" w:rsidR="005B6F79" w:rsidRDefault="005B6F79">
            <w:pPr>
              <w:rPr>
                <w:rFonts w:ascii="Poppins" w:eastAsia="Poppins" w:hAnsi="Poppins" w:cs="Poppins"/>
                <w:b/>
              </w:rPr>
            </w:pPr>
          </w:p>
          <w:p w14:paraId="5ECA4460" w14:textId="77777777" w:rsidR="005B6F79" w:rsidRDefault="005B6F79">
            <w:pPr>
              <w:rPr>
                <w:rFonts w:ascii="Poppins" w:eastAsia="Poppins" w:hAnsi="Poppins" w:cs="Poppins"/>
                <w:b/>
              </w:rPr>
            </w:pPr>
          </w:p>
          <w:p w14:paraId="10ADF729" w14:textId="77777777" w:rsidR="005B6F79" w:rsidRDefault="005B6F79">
            <w:pPr>
              <w:rPr>
                <w:rFonts w:ascii="Poppins" w:eastAsia="Poppins" w:hAnsi="Poppins" w:cs="Poppins"/>
                <w:b/>
              </w:rPr>
            </w:pPr>
          </w:p>
          <w:p w14:paraId="7CEFA307" w14:textId="77777777" w:rsidR="005B6F79" w:rsidRDefault="005B6F79">
            <w:pPr>
              <w:rPr>
                <w:rFonts w:ascii="Poppins" w:eastAsia="Poppins" w:hAnsi="Poppins" w:cs="Poppins"/>
                <w:b/>
              </w:rPr>
            </w:pPr>
          </w:p>
        </w:tc>
      </w:tr>
      <w:tr w:rsidR="005B6F79" w14:paraId="7EC40508" w14:textId="77777777">
        <w:tc>
          <w:tcPr>
            <w:tcW w:w="1997" w:type="dxa"/>
            <w:shd w:val="clear" w:color="auto" w:fill="auto"/>
          </w:tcPr>
          <w:p w14:paraId="2419D8B0" w14:textId="77777777" w:rsidR="005B6F79" w:rsidRDefault="00FF2AD1">
            <w:pPr>
              <w:rPr>
                <w:rFonts w:ascii="Poppins" w:eastAsia="Poppins" w:hAnsi="Poppins" w:cs="Poppins"/>
                <w:b/>
              </w:rPr>
            </w:pPr>
            <w:r>
              <w:rPr>
                <w:rFonts w:ascii="Poppins" w:eastAsia="Poppins" w:hAnsi="Poppins" w:cs="Poppins"/>
                <w:b/>
              </w:rPr>
              <w:lastRenderedPageBreak/>
              <w:t>Element 4.5</w:t>
            </w:r>
          </w:p>
        </w:tc>
        <w:tc>
          <w:tcPr>
            <w:tcW w:w="3542" w:type="dxa"/>
            <w:shd w:val="clear" w:color="auto" w:fill="auto"/>
          </w:tcPr>
          <w:p w14:paraId="0E9AAEB5"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5F2D1644" w14:textId="77777777" w:rsidR="005B6F79" w:rsidRDefault="005B6F79">
            <w:pPr>
              <w:rPr>
                <w:rFonts w:ascii="Poppins" w:eastAsia="Poppins" w:hAnsi="Poppins" w:cs="Poppins"/>
              </w:rPr>
            </w:pPr>
          </w:p>
        </w:tc>
        <w:tc>
          <w:tcPr>
            <w:tcW w:w="4045" w:type="dxa"/>
            <w:shd w:val="clear" w:color="auto" w:fill="auto"/>
          </w:tcPr>
          <w:p w14:paraId="5FBC179A" w14:textId="77777777" w:rsidR="005B6F79" w:rsidRDefault="00FF2AD1">
            <w:pPr>
              <w:jc w:val="center"/>
              <w:rPr>
                <w:rFonts w:ascii="Poppins" w:eastAsia="Poppins" w:hAnsi="Poppins" w:cs="Poppins"/>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4DE2542C" w14:textId="77777777" w:rsidR="005B6F79" w:rsidRDefault="00FF2AD1">
            <w:pPr>
              <w:jc w:val="center"/>
              <w:rPr>
                <w:rFonts w:ascii="Poppins" w:eastAsia="Poppins" w:hAnsi="Poppins" w:cs="Poppins"/>
              </w:rPr>
            </w:pPr>
            <w:r>
              <w:rPr>
                <w:rFonts w:ascii="Poppins" w:eastAsia="Poppins" w:hAnsi="Poppins" w:cs="Poppins"/>
              </w:rPr>
              <w:t>___</w:t>
            </w:r>
            <w:r>
              <w:rPr>
                <w:rFonts w:ascii="Poppins" w:eastAsia="Poppins" w:hAnsi="Poppins" w:cs="Poppins"/>
                <w:b/>
              </w:rPr>
              <w:t xml:space="preserve"> Acceptable</w:t>
            </w:r>
          </w:p>
        </w:tc>
      </w:tr>
      <w:tr w:rsidR="005B6F79" w14:paraId="116E7623" w14:textId="77777777">
        <w:tc>
          <w:tcPr>
            <w:tcW w:w="1997" w:type="dxa"/>
            <w:shd w:val="clear" w:color="auto" w:fill="auto"/>
          </w:tcPr>
          <w:p w14:paraId="4101F712" w14:textId="77777777" w:rsidR="005B6F79" w:rsidRDefault="00FF2AD1">
            <w:pPr>
              <w:rPr>
                <w:rFonts w:ascii="Poppins" w:eastAsia="Poppins" w:hAnsi="Poppins" w:cs="Poppins"/>
                <w:b/>
              </w:rPr>
            </w:pPr>
            <w:r>
              <w:rPr>
                <w:rFonts w:ascii="Poppins" w:eastAsia="Poppins" w:hAnsi="Poppins" w:cs="Poppins"/>
                <w:b/>
              </w:rPr>
              <w:t>4.5</w:t>
            </w:r>
          </w:p>
          <w:p w14:paraId="03704E6D" w14:textId="77777777" w:rsidR="005B6F79" w:rsidRDefault="005B6F79">
            <w:pPr>
              <w:rPr>
                <w:rFonts w:ascii="Poppins" w:eastAsia="Poppins" w:hAnsi="Poppins" w:cs="Poppins"/>
                <w:b/>
              </w:rPr>
            </w:pPr>
          </w:p>
        </w:tc>
        <w:tc>
          <w:tcPr>
            <w:tcW w:w="3542" w:type="dxa"/>
            <w:shd w:val="clear" w:color="auto" w:fill="auto"/>
          </w:tcPr>
          <w:p w14:paraId="067D59C2" w14:textId="77777777" w:rsidR="005B6F79" w:rsidRDefault="00FF2AD1">
            <w:pPr>
              <w:rPr>
                <w:rFonts w:ascii="Poppins" w:eastAsia="Poppins" w:hAnsi="Poppins" w:cs="Poppins"/>
              </w:rPr>
            </w:pPr>
            <w:r>
              <w:rPr>
                <w:rFonts w:ascii="Poppins" w:eastAsia="Poppins" w:hAnsi="Poppins" w:cs="Poppins"/>
              </w:rPr>
              <w:t>___ There is little or very inconsistent evidence that systematic procedures are used to evaluate and improve the quality of the program. It is unclear if/how different sources of process and performance information (e.g., instructional evaluation, performance portfolios, field supervisor evaluations, candidate/graduate performance on licensing/certification examinations) are used for that purpose.</w:t>
            </w:r>
          </w:p>
          <w:p w14:paraId="11E916C2" w14:textId="77777777" w:rsidR="005B6F79" w:rsidRDefault="005B6F79">
            <w:pPr>
              <w:rPr>
                <w:rFonts w:ascii="Poppins" w:eastAsia="Poppins" w:hAnsi="Poppins" w:cs="Poppins"/>
              </w:rPr>
            </w:pPr>
          </w:p>
        </w:tc>
        <w:tc>
          <w:tcPr>
            <w:tcW w:w="4045" w:type="dxa"/>
            <w:shd w:val="clear" w:color="auto" w:fill="auto"/>
          </w:tcPr>
          <w:p w14:paraId="361ADB8E" w14:textId="77777777" w:rsidR="005B6F79" w:rsidRDefault="00FF2AD1">
            <w:pPr>
              <w:rPr>
                <w:rFonts w:ascii="Poppins" w:eastAsia="Poppins" w:hAnsi="Poppins" w:cs="Poppins"/>
              </w:rPr>
            </w:pPr>
            <w:r>
              <w:rPr>
                <w:rFonts w:ascii="Poppins" w:eastAsia="Poppins" w:hAnsi="Poppins" w:cs="Poppins"/>
              </w:rPr>
              <w:t>___ There is some, or slightly inconsistent evidence that systematic procedures are occasionally used to evaluate and improve the quality of the program, and that different sources of process and performance information (e.g., instructional evaluation, performance portfolios, field supervisor evaluations, candidate/graduate performance on licensing/certification examinations) are used for that purpose.</w:t>
            </w:r>
          </w:p>
          <w:p w14:paraId="3F65B093" w14:textId="77777777" w:rsidR="005B6F79" w:rsidRDefault="005B6F79">
            <w:pPr>
              <w:rPr>
                <w:rFonts w:ascii="Poppins" w:eastAsia="Poppins" w:hAnsi="Poppins" w:cs="Poppins"/>
              </w:rPr>
            </w:pPr>
          </w:p>
        </w:tc>
        <w:tc>
          <w:tcPr>
            <w:tcW w:w="4294" w:type="dxa"/>
            <w:shd w:val="clear" w:color="auto" w:fill="auto"/>
          </w:tcPr>
          <w:p w14:paraId="3B33D703" w14:textId="77777777" w:rsidR="005B6F79" w:rsidRDefault="00FF2AD1">
            <w:pPr>
              <w:rPr>
                <w:rFonts w:ascii="Poppins" w:eastAsia="Poppins" w:hAnsi="Poppins" w:cs="Poppins"/>
              </w:rPr>
            </w:pPr>
            <w:r>
              <w:rPr>
                <w:rFonts w:ascii="Poppins" w:eastAsia="Poppins" w:hAnsi="Poppins" w:cs="Poppins"/>
              </w:rPr>
              <w:t xml:space="preserve">___ There is strong, consistent evidence that systematic procedures are used to evaluate and improve the quality of the program and that different sources of process and performance information (e.g., instructional evaluation, performance portfolios, field supervisor evaluations, candidate/graduate performance on licensing/certification examinations) are used for that purpose. </w:t>
            </w:r>
          </w:p>
          <w:p w14:paraId="4ECC5F3D" w14:textId="77777777" w:rsidR="005B6F79" w:rsidRDefault="005B6F79">
            <w:pPr>
              <w:rPr>
                <w:rFonts w:ascii="Poppins" w:eastAsia="Poppins" w:hAnsi="Poppins" w:cs="Poppins"/>
              </w:rPr>
            </w:pPr>
          </w:p>
        </w:tc>
      </w:tr>
      <w:tr w:rsidR="005B6F79" w14:paraId="76B28A96" w14:textId="77777777">
        <w:trPr>
          <w:trHeight w:val="200"/>
        </w:trPr>
        <w:tc>
          <w:tcPr>
            <w:tcW w:w="13878" w:type="dxa"/>
            <w:gridSpan w:val="4"/>
            <w:shd w:val="clear" w:color="auto" w:fill="auto"/>
          </w:tcPr>
          <w:p w14:paraId="55B6E16C" w14:textId="77777777" w:rsidR="005B6F79" w:rsidRDefault="00FF2AD1">
            <w:pPr>
              <w:rPr>
                <w:rFonts w:ascii="Poppins" w:eastAsia="Poppins" w:hAnsi="Poppins" w:cs="Poppins"/>
                <w:b/>
              </w:rPr>
            </w:pPr>
            <w:r>
              <w:rPr>
                <w:rFonts w:ascii="Poppins" w:eastAsia="Poppins" w:hAnsi="Poppins" w:cs="Poppins"/>
                <w:b/>
              </w:rPr>
              <w:t>Comments on exemplary practices, areas of concern, and/or recommendations for improvement for Element 4.5:</w:t>
            </w:r>
          </w:p>
          <w:p w14:paraId="63F2DBBA" w14:textId="77777777" w:rsidR="005B6F79" w:rsidRDefault="005B6F79">
            <w:pPr>
              <w:rPr>
                <w:rFonts w:ascii="Poppins" w:eastAsia="Poppins" w:hAnsi="Poppins" w:cs="Poppins"/>
                <w:b/>
              </w:rPr>
            </w:pPr>
          </w:p>
          <w:p w14:paraId="76E45332" w14:textId="77777777" w:rsidR="005B6F79" w:rsidRDefault="005B6F79">
            <w:pPr>
              <w:rPr>
                <w:rFonts w:ascii="Poppins" w:eastAsia="Poppins" w:hAnsi="Poppins" w:cs="Poppins"/>
                <w:b/>
              </w:rPr>
            </w:pPr>
          </w:p>
          <w:p w14:paraId="3058A332" w14:textId="77777777" w:rsidR="005B6F79" w:rsidRDefault="005B6F79">
            <w:pPr>
              <w:rPr>
                <w:rFonts w:ascii="Poppins" w:eastAsia="Poppins" w:hAnsi="Poppins" w:cs="Poppins"/>
                <w:b/>
              </w:rPr>
            </w:pPr>
          </w:p>
          <w:p w14:paraId="53797CB8" w14:textId="77777777" w:rsidR="005B6F79" w:rsidRDefault="005B6F79">
            <w:pPr>
              <w:rPr>
                <w:rFonts w:ascii="Poppins" w:eastAsia="Poppins" w:hAnsi="Poppins" w:cs="Poppins"/>
                <w:b/>
              </w:rPr>
            </w:pPr>
          </w:p>
        </w:tc>
      </w:tr>
      <w:tr w:rsidR="005B6F79" w14:paraId="5B3A3D9E" w14:textId="77777777">
        <w:tc>
          <w:tcPr>
            <w:tcW w:w="1997" w:type="dxa"/>
            <w:shd w:val="clear" w:color="auto" w:fill="auto"/>
          </w:tcPr>
          <w:p w14:paraId="3A7BA456" w14:textId="77777777" w:rsidR="005B6F79" w:rsidRDefault="00FF2AD1">
            <w:pPr>
              <w:rPr>
                <w:rFonts w:ascii="Poppins" w:eastAsia="Poppins" w:hAnsi="Poppins" w:cs="Poppins"/>
                <w:b/>
              </w:rPr>
            </w:pPr>
            <w:r>
              <w:rPr>
                <w:rFonts w:ascii="Poppins" w:eastAsia="Poppins" w:hAnsi="Poppins" w:cs="Poppins"/>
                <w:b/>
              </w:rPr>
              <w:t>STANDARD 4</w:t>
            </w:r>
          </w:p>
        </w:tc>
        <w:tc>
          <w:tcPr>
            <w:tcW w:w="3542" w:type="dxa"/>
            <w:shd w:val="clear" w:color="auto" w:fill="auto"/>
          </w:tcPr>
          <w:p w14:paraId="345C5D38" w14:textId="77777777" w:rsidR="005B6F79" w:rsidRDefault="00FF2AD1">
            <w:pPr>
              <w:jc w:val="center"/>
              <w:rPr>
                <w:rFonts w:ascii="Poppins" w:eastAsia="Poppins" w:hAnsi="Poppins" w:cs="Poppins"/>
                <w:b/>
              </w:rPr>
            </w:pPr>
            <w:r>
              <w:rPr>
                <w:rFonts w:ascii="Poppins" w:eastAsia="Poppins" w:hAnsi="Poppins" w:cs="Poppins"/>
              </w:rPr>
              <w:t>___</w:t>
            </w:r>
            <w:r>
              <w:rPr>
                <w:rFonts w:ascii="Poppins" w:eastAsia="Poppins" w:hAnsi="Poppins" w:cs="Poppins"/>
                <w:b/>
              </w:rPr>
              <w:t>Not Met</w:t>
            </w:r>
          </w:p>
          <w:p w14:paraId="56710F59" w14:textId="77777777" w:rsidR="005B6F79" w:rsidRDefault="005B6F79">
            <w:pPr>
              <w:jc w:val="center"/>
              <w:rPr>
                <w:rFonts w:ascii="Poppins" w:eastAsia="Poppins" w:hAnsi="Poppins" w:cs="Poppins"/>
              </w:rPr>
            </w:pPr>
          </w:p>
        </w:tc>
        <w:tc>
          <w:tcPr>
            <w:tcW w:w="4045" w:type="dxa"/>
            <w:shd w:val="clear" w:color="auto" w:fill="auto"/>
          </w:tcPr>
          <w:p w14:paraId="4A66B9A6" w14:textId="77777777" w:rsidR="005B6F79" w:rsidRDefault="005B6F79">
            <w:pPr>
              <w:jc w:val="center"/>
              <w:rPr>
                <w:rFonts w:ascii="Poppins" w:eastAsia="Poppins" w:hAnsi="Poppins" w:cs="Poppins"/>
              </w:rPr>
            </w:pPr>
          </w:p>
        </w:tc>
        <w:tc>
          <w:tcPr>
            <w:tcW w:w="4294" w:type="dxa"/>
            <w:shd w:val="clear" w:color="auto" w:fill="auto"/>
          </w:tcPr>
          <w:p w14:paraId="61ECF9DB" w14:textId="77777777" w:rsidR="005B6F79" w:rsidRDefault="00FF2AD1">
            <w:pPr>
              <w:jc w:val="center"/>
              <w:rPr>
                <w:rFonts w:ascii="Poppins" w:eastAsia="Poppins" w:hAnsi="Poppins" w:cs="Poppins"/>
              </w:rPr>
            </w:pPr>
            <w:r>
              <w:rPr>
                <w:rFonts w:ascii="Poppins" w:eastAsia="Poppins" w:hAnsi="Poppins" w:cs="Poppins"/>
              </w:rPr>
              <w:t>___</w:t>
            </w:r>
            <w:r>
              <w:rPr>
                <w:rFonts w:ascii="Poppins" w:eastAsia="Poppins" w:hAnsi="Poppins" w:cs="Poppins"/>
                <w:b/>
              </w:rPr>
              <w:t>Met</w:t>
            </w:r>
          </w:p>
        </w:tc>
      </w:tr>
      <w:tr w:rsidR="005B6F79" w14:paraId="6825E8BF" w14:textId="77777777">
        <w:tc>
          <w:tcPr>
            <w:tcW w:w="13878" w:type="dxa"/>
            <w:gridSpan w:val="4"/>
            <w:shd w:val="clear" w:color="auto" w:fill="auto"/>
          </w:tcPr>
          <w:p w14:paraId="645AC84A" w14:textId="77777777" w:rsidR="005B6F79" w:rsidRDefault="00FF2AD1">
            <w:pPr>
              <w:rPr>
                <w:rFonts w:ascii="Poppins" w:eastAsia="Poppins" w:hAnsi="Poppins" w:cs="Poppins"/>
                <w:b/>
              </w:rPr>
            </w:pPr>
            <w:r>
              <w:rPr>
                <w:rFonts w:ascii="Poppins" w:eastAsia="Poppins" w:hAnsi="Poppins" w:cs="Poppins"/>
                <w:b/>
              </w:rPr>
              <w:t>Additional comments (if applicable):</w:t>
            </w:r>
          </w:p>
          <w:p w14:paraId="09C29C52" w14:textId="77777777" w:rsidR="005B6F79" w:rsidRDefault="005B6F79">
            <w:pPr>
              <w:rPr>
                <w:rFonts w:ascii="Poppins" w:eastAsia="Poppins" w:hAnsi="Poppins" w:cs="Poppins"/>
                <w:b/>
              </w:rPr>
            </w:pPr>
          </w:p>
          <w:p w14:paraId="09F3BCAD" w14:textId="77777777" w:rsidR="005B6F79" w:rsidRDefault="005B6F79">
            <w:pPr>
              <w:rPr>
                <w:rFonts w:ascii="Poppins" w:eastAsia="Poppins" w:hAnsi="Poppins" w:cs="Poppins"/>
                <w:b/>
              </w:rPr>
            </w:pPr>
          </w:p>
          <w:p w14:paraId="6699E5E1" w14:textId="77777777" w:rsidR="005B6F79" w:rsidRDefault="005B6F79">
            <w:pPr>
              <w:rPr>
                <w:rFonts w:ascii="Poppins" w:eastAsia="Poppins" w:hAnsi="Poppins" w:cs="Poppins"/>
                <w:b/>
              </w:rPr>
            </w:pPr>
          </w:p>
          <w:p w14:paraId="3914C8F2" w14:textId="77777777" w:rsidR="005B6F79" w:rsidRDefault="005B6F79">
            <w:pPr>
              <w:rPr>
                <w:rFonts w:ascii="Poppins" w:eastAsia="Poppins" w:hAnsi="Poppins" w:cs="Poppins"/>
                <w:b/>
              </w:rPr>
            </w:pPr>
          </w:p>
          <w:p w14:paraId="6D6DCE71" w14:textId="77777777" w:rsidR="005B6F79" w:rsidRDefault="005B6F79">
            <w:pPr>
              <w:rPr>
                <w:rFonts w:ascii="Poppins" w:eastAsia="Poppins" w:hAnsi="Poppins" w:cs="Poppins"/>
                <w:b/>
              </w:rPr>
            </w:pPr>
          </w:p>
          <w:p w14:paraId="2895BFC9" w14:textId="77777777" w:rsidR="005B6F79" w:rsidRDefault="005B6F79">
            <w:pPr>
              <w:rPr>
                <w:rFonts w:ascii="Poppins" w:eastAsia="Poppins" w:hAnsi="Poppins" w:cs="Poppins"/>
                <w:b/>
              </w:rPr>
            </w:pPr>
          </w:p>
          <w:p w14:paraId="13EB49E1" w14:textId="77777777" w:rsidR="005B6F79" w:rsidRDefault="005B6F79">
            <w:pPr>
              <w:rPr>
                <w:rFonts w:ascii="Poppins" w:eastAsia="Poppins" w:hAnsi="Poppins" w:cs="Poppins"/>
                <w:b/>
              </w:rPr>
            </w:pPr>
          </w:p>
          <w:p w14:paraId="447DF7A2" w14:textId="77777777" w:rsidR="005B6F79" w:rsidRDefault="005B6F79">
            <w:pPr>
              <w:rPr>
                <w:rFonts w:ascii="Poppins" w:eastAsia="Poppins" w:hAnsi="Poppins" w:cs="Poppins"/>
                <w:b/>
              </w:rPr>
            </w:pPr>
          </w:p>
          <w:p w14:paraId="2F91D2DA" w14:textId="77777777" w:rsidR="005B6F79" w:rsidRDefault="005B6F79">
            <w:pPr>
              <w:rPr>
                <w:rFonts w:ascii="Poppins" w:eastAsia="Poppins" w:hAnsi="Poppins" w:cs="Poppins"/>
                <w:b/>
              </w:rPr>
            </w:pPr>
          </w:p>
          <w:p w14:paraId="0852B63D" w14:textId="77777777" w:rsidR="005B6F79" w:rsidRDefault="005B6F79">
            <w:pPr>
              <w:rPr>
                <w:rFonts w:ascii="Poppins" w:eastAsia="Poppins" w:hAnsi="Poppins" w:cs="Poppins"/>
              </w:rPr>
            </w:pPr>
          </w:p>
        </w:tc>
      </w:tr>
    </w:tbl>
    <w:p w14:paraId="115ED622" w14:textId="77777777" w:rsidR="005B6F79" w:rsidRDefault="005B6F79">
      <w:pPr>
        <w:rPr>
          <w:rFonts w:ascii="Poppins" w:eastAsia="Poppins" w:hAnsi="Poppins" w:cs="Poppins"/>
          <w:sz w:val="22"/>
          <w:szCs w:val="22"/>
        </w:rPr>
      </w:pPr>
    </w:p>
    <w:sectPr w:rsidR="005B6F79">
      <w:headerReference w:type="even" r:id="rId8"/>
      <w:headerReference w:type="default" r:id="rId9"/>
      <w:footerReference w:type="even" r:id="rId10"/>
      <w:footerReference w:type="default" r:id="rId11"/>
      <w:headerReference w:type="first" r:id="rId12"/>
      <w:footerReference w:type="first" r:id="rId13"/>
      <w:pgSz w:w="15840" w:h="12240" w:orient="landscape"/>
      <w:pgMar w:top="936" w:right="936" w:bottom="936"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7B10" w14:textId="77777777" w:rsidR="00CD63EC" w:rsidRDefault="00CD63EC">
      <w:r>
        <w:separator/>
      </w:r>
    </w:p>
  </w:endnote>
  <w:endnote w:type="continuationSeparator" w:id="0">
    <w:p w14:paraId="76761A70" w14:textId="77777777" w:rsidR="00CD63EC" w:rsidRDefault="00C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Poppin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40D7" w14:textId="77777777" w:rsidR="00CE76DE" w:rsidRDefault="00CE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C8F1" w14:textId="77777777" w:rsidR="00CE76DE" w:rsidRDefault="00CE7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5CF1" w14:textId="77777777" w:rsidR="00CE76DE" w:rsidRDefault="00CE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0C72E" w14:textId="77777777" w:rsidR="00CD63EC" w:rsidRDefault="00CD63EC">
      <w:r>
        <w:separator/>
      </w:r>
    </w:p>
  </w:footnote>
  <w:footnote w:type="continuationSeparator" w:id="0">
    <w:p w14:paraId="6EFA1BD8" w14:textId="77777777" w:rsidR="00CD63EC" w:rsidRDefault="00C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CF15" w14:textId="77777777" w:rsidR="00CE76DE" w:rsidRDefault="00CE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F6A3" w14:textId="13A58539" w:rsidR="005B6F79" w:rsidRDefault="00FF2AD1">
    <w:pPr>
      <w:pBdr>
        <w:top w:val="nil"/>
        <w:left w:val="nil"/>
        <w:bottom w:val="nil"/>
        <w:right w:val="nil"/>
        <w:between w:val="nil"/>
      </w:pBdr>
      <w:tabs>
        <w:tab w:val="center" w:pos="4320"/>
        <w:tab w:val="right" w:pos="8640"/>
      </w:tabs>
      <w:rPr>
        <w:rFonts w:ascii="Bookman Old Style" w:eastAsia="Bookman Old Style" w:hAnsi="Bookman Old Style" w:cs="Bookman Old Style"/>
        <w:b/>
        <w:color w:val="081C42"/>
        <w:sz w:val="20"/>
        <w:szCs w:val="20"/>
      </w:rPr>
    </w:pPr>
    <w:r>
      <w:rPr>
        <w:rFonts w:ascii="Bookman Old Style" w:eastAsia="Bookman Old Style" w:hAnsi="Bookman Old Style" w:cs="Bookman Old Style"/>
        <w:i/>
        <w:color w:val="081C42"/>
        <w:sz w:val="20"/>
        <w:szCs w:val="20"/>
      </w:rPr>
      <w:t xml:space="preserve">2020 NASP Standard 4 </w:t>
    </w:r>
    <w:r w:rsidR="00CE76DE">
      <w:rPr>
        <w:rFonts w:ascii="Bookman Old Style" w:eastAsia="Bookman Old Style" w:hAnsi="Bookman Old Style" w:cs="Bookman Old Style"/>
        <w:i/>
        <w:color w:val="081C42"/>
        <w:sz w:val="20"/>
        <w:szCs w:val="20"/>
      </w:rPr>
      <w:t xml:space="preserve">- </w:t>
    </w:r>
    <w:r>
      <w:rPr>
        <w:rFonts w:ascii="Bookman Old Style" w:eastAsia="Bookman Old Style" w:hAnsi="Bookman Old Style" w:cs="Bookman Old Style"/>
        <w:i/>
        <w:color w:val="081C42"/>
        <w:sz w:val="20"/>
        <w:szCs w:val="20"/>
      </w:rPr>
      <w:t>Rubric</w:t>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fldChar w:fldCharType="begin"/>
    </w:r>
    <w:r>
      <w:rPr>
        <w:rFonts w:ascii="Bookman Old Style" w:eastAsia="Bookman Old Style" w:hAnsi="Bookman Old Style" w:cs="Bookman Old Style"/>
        <w:color w:val="081C42"/>
        <w:sz w:val="20"/>
        <w:szCs w:val="20"/>
      </w:rPr>
      <w:instrText>PAGE</w:instrText>
    </w:r>
    <w:r>
      <w:rPr>
        <w:rFonts w:ascii="Bookman Old Style" w:eastAsia="Bookman Old Style" w:hAnsi="Bookman Old Style" w:cs="Bookman Old Style"/>
        <w:color w:val="081C42"/>
        <w:sz w:val="20"/>
        <w:szCs w:val="20"/>
      </w:rPr>
      <w:fldChar w:fldCharType="separate"/>
    </w:r>
    <w:r w:rsidR="009C0BAC">
      <w:rPr>
        <w:rFonts w:ascii="Bookman Old Style" w:eastAsia="Bookman Old Style" w:hAnsi="Bookman Old Style" w:cs="Bookman Old Style"/>
        <w:noProof/>
        <w:color w:val="081C42"/>
        <w:sz w:val="20"/>
        <w:szCs w:val="20"/>
      </w:rPr>
      <w:t>1</w:t>
    </w:r>
    <w:r>
      <w:rPr>
        <w:rFonts w:ascii="Bookman Old Style" w:eastAsia="Bookman Old Style" w:hAnsi="Bookman Old Style" w:cs="Bookman Old Style"/>
        <w:color w:val="081C42"/>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7705" w14:textId="77777777" w:rsidR="00CE76DE" w:rsidRDefault="00CE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17BE"/>
    <w:multiLevelType w:val="multilevel"/>
    <w:tmpl w:val="F14CB2F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79"/>
    <w:rsid w:val="005B6F79"/>
    <w:rsid w:val="009C0BAC"/>
    <w:rsid w:val="00CD63EC"/>
    <w:rsid w:val="00CE76DE"/>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97E0"/>
  <w15:docId w15:val="{63E1EAE7-5872-400E-BDE4-5A99D73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AC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D6AC0"/>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4D6AC0"/>
    <w:pPr>
      <w:keepNext/>
      <w:jc w:val="center"/>
      <w:outlineLvl w:val="2"/>
    </w:pPr>
    <w:rPr>
      <w:rFonts w:ascii="Bookman" w:eastAsia="Times New Roman" w:hAnsi="Bookman" w:cs="Bookman"/>
      <w:b/>
      <w:bCs/>
      <w:sz w:val="20"/>
      <w:szCs w:val="20"/>
    </w:rPr>
  </w:style>
  <w:style w:type="paragraph" w:styleId="Heading4">
    <w:name w:val="heading 4"/>
    <w:basedOn w:val="Normal"/>
    <w:next w:val="Normal"/>
    <w:link w:val="Heading4Char"/>
    <w:uiPriority w:val="9"/>
    <w:semiHidden/>
    <w:unhideWhenUsed/>
    <w:qFormat/>
    <w:rsid w:val="004D6AC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D6AC0"/>
    <w:pPr>
      <w:keepNext/>
      <w:widowControl w:val="0"/>
      <w:tabs>
        <w:tab w:val="center" w:pos="4680"/>
        <w:tab w:val="left" w:pos="5040"/>
        <w:tab w:val="left" w:pos="5760"/>
        <w:tab w:val="left" w:pos="6480"/>
        <w:tab w:val="left" w:pos="7200"/>
        <w:tab w:val="left" w:pos="7920"/>
        <w:tab w:val="left" w:pos="8640"/>
        <w:tab w:val="left" w:pos="9360"/>
      </w:tabs>
      <w:jc w:val="both"/>
      <w:outlineLvl w:val="4"/>
    </w:pPr>
    <w:rPr>
      <w:rFonts w:ascii="Bookman" w:eastAsia="Times New Roman" w:hAnsi="Bookman" w:cs="Bookman"/>
      <w:b/>
      <w:bCs/>
      <w:sz w:val="20"/>
      <w:szCs w:val="20"/>
    </w:rPr>
  </w:style>
  <w:style w:type="paragraph" w:styleId="Heading6">
    <w:name w:val="heading 6"/>
    <w:basedOn w:val="Normal"/>
    <w:next w:val="Normal"/>
    <w:link w:val="Heading6Char"/>
    <w:uiPriority w:val="9"/>
    <w:semiHidden/>
    <w:unhideWhenUsed/>
    <w:qFormat/>
    <w:rsid w:val="004D6AC0"/>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4D6AC0"/>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rsid w:val="004D6AC0"/>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6AC0"/>
    <w:pPr>
      <w:jc w:val="center"/>
    </w:pPr>
    <w:rPr>
      <w:rFonts w:ascii="Times New Roman" w:eastAsia="Times New Roman" w:hAnsi="Times New Roman" w:cs="Times New Roman"/>
      <w:b/>
      <w:szCs w:val="20"/>
    </w:rPr>
  </w:style>
  <w:style w:type="paragraph" w:styleId="BalloonText">
    <w:name w:val="Balloon Text"/>
    <w:basedOn w:val="Normal"/>
    <w:link w:val="BalloonTextChar4"/>
    <w:uiPriority w:val="99"/>
    <w:semiHidden/>
    <w:rsid w:val="004D6AC0"/>
    <w:rPr>
      <w:rFonts w:ascii="Tahoma" w:eastAsia="Times New Roman" w:hAnsi="Tahoma" w:cs="Tahoma"/>
      <w:sz w:val="16"/>
      <w:szCs w:val="16"/>
    </w:rPr>
  </w:style>
  <w:style w:type="character" w:customStyle="1" w:styleId="BalloonTextChar">
    <w:name w:val="Balloon Text Char"/>
    <w:basedOn w:val="DefaultParagraphFont"/>
    <w:uiPriority w:val="99"/>
    <w:semiHidden/>
    <w:rsid w:val="00F2168B"/>
    <w:rPr>
      <w:rFonts w:ascii="Lucida Grande" w:hAnsi="Lucida Grande"/>
      <w:sz w:val="18"/>
      <w:szCs w:val="18"/>
    </w:rPr>
  </w:style>
  <w:style w:type="character" w:customStyle="1" w:styleId="BalloonTextChar0">
    <w:name w:val="Balloon Text Char0"/>
    <w:basedOn w:val="DefaultParagraphFont"/>
    <w:uiPriority w:val="99"/>
    <w:semiHidden/>
    <w:rsid w:val="008D19EB"/>
    <w:rPr>
      <w:rFonts w:ascii="Lucida Grande" w:hAnsi="Lucida Grande" w:cs="Lucida Grande"/>
      <w:sz w:val="18"/>
      <w:szCs w:val="18"/>
    </w:rPr>
  </w:style>
  <w:style w:type="character" w:customStyle="1" w:styleId="Heading1Char">
    <w:name w:val="Heading 1 Char"/>
    <w:basedOn w:val="DefaultParagraphFont"/>
    <w:link w:val="Heading1"/>
    <w:rsid w:val="004D6AC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D6AC0"/>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4D6AC0"/>
    <w:rPr>
      <w:rFonts w:ascii="Bookman" w:eastAsia="Times New Roman" w:hAnsi="Bookman" w:cs="Bookman"/>
      <w:b/>
      <w:bCs/>
      <w:sz w:val="20"/>
      <w:szCs w:val="20"/>
    </w:rPr>
  </w:style>
  <w:style w:type="character" w:customStyle="1" w:styleId="Heading4Char">
    <w:name w:val="Heading 4 Char"/>
    <w:basedOn w:val="DefaultParagraphFont"/>
    <w:link w:val="Heading4"/>
    <w:uiPriority w:val="99"/>
    <w:rsid w:val="004D6AC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D6AC0"/>
    <w:rPr>
      <w:rFonts w:ascii="Bookman" w:eastAsia="Times New Roman" w:hAnsi="Bookman" w:cs="Bookman"/>
      <w:b/>
      <w:bCs/>
      <w:sz w:val="20"/>
      <w:szCs w:val="20"/>
    </w:rPr>
  </w:style>
  <w:style w:type="character" w:customStyle="1" w:styleId="Heading6Char">
    <w:name w:val="Heading 6 Char"/>
    <w:basedOn w:val="DefaultParagraphFont"/>
    <w:link w:val="Heading6"/>
    <w:uiPriority w:val="99"/>
    <w:rsid w:val="004D6AC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4D6AC0"/>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4D6AC0"/>
    <w:rPr>
      <w:rFonts w:ascii="Times New Roman" w:eastAsia="Times New Roman" w:hAnsi="Times New Roman" w:cs="Times New Roman"/>
      <w:i/>
      <w:iCs/>
    </w:rPr>
  </w:style>
  <w:style w:type="character" w:styleId="Hyperlink">
    <w:name w:val="Hyperlink"/>
    <w:basedOn w:val="DefaultParagraphFont"/>
    <w:uiPriority w:val="99"/>
    <w:unhideWhenUsed/>
    <w:rsid w:val="004D6AC0"/>
    <w:rPr>
      <w:color w:val="0000FF" w:themeColor="hyperlink"/>
      <w:u w:val="single"/>
    </w:rPr>
  </w:style>
  <w:style w:type="paragraph" w:styleId="ListParagraph">
    <w:name w:val="List Paragraph"/>
    <w:basedOn w:val="Normal"/>
    <w:uiPriority w:val="1"/>
    <w:qFormat/>
    <w:rsid w:val="004D6AC0"/>
    <w:pPr>
      <w:ind w:left="720"/>
      <w:contextualSpacing/>
    </w:pPr>
  </w:style>
  <w:style w:type="table" w:styleId="TableGrid">
    <w:name w:val="Table Grid"/>
    <w:basedOn w:val="TableNormal"/>
    <w:uiPriority w:val="59"/>
    <w:rsid w:val="004D6A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AC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4D6AC0"/>
    <w:rPr>
      <w:rFonts w:ascii="Times New Roman" w:eastAsia="Times New Roman" w:hAnsi="Times New Roman" w:cs="Times New Roman"/>
    </w:rPr>
  </w:style>
  <w:style w:type="paragraph" w:styleId="BodyTextIndent">
    <w:name w:val="Body Text Indent"/>
    <w:basedOn w:val="Normal"/>
    <w:link w:val="BodyTextIndentChar"/>
    <w:rsid w:val="004D6AC0"/>
    <w:pPr>
      <w:widowControl w:val="0"/>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4D6AC0"/>
    <w:rPr>
      <w:rFonts w:ascii="Times New Roman" w:eastAsia="Times New Roman" w:hAnsi="Times New Roman" w:cs="Times New Roman"/>
      <w:snapToGrid w:val="0"/>
      <w:szCs w:val="20"/>
    </w:rPr>
  </w:style>
  <w:style w:type="paragraph" w:styleId="BodyText">
    <w:name w:val="Body Text"/>
    <w:basedOn w:val="Normal"/>
    <w:link w:val="BodyTextChar"/>
    <w:rsid w:val="004D6AC0"/>
    <w:rPr>
      <w:rFonts w:ascii="Times New Roman" w:eastAsia="Times New Roman" w:hAnsi="Times New Roman" w:cs="Times New Roman"/>
      <w:b/>
      <w:szCs w:val="20"/>
    </w:rPr>
  </w:style>
  <w:style w:type="character" w:customStyle="1" w:styleId="BodyTextChar">
    <w:name w:val="Body Text Char"/>
    <w:basedOn w:val="DefaultParagraphFont"/>
    <w:link w:val="BodyText"/>
    <w:rsid w:val="004D6AC0"/>
    <w:rPr>
      <w:rFonts w:ascii="Times New Roman" w:eastAsia="Times New Roman" w:hAnsi="Times New Roman" w:cs="Times New Roman"/>
      <w:b/>
      <w:szCs w:val="20"/>
    </w:rPr>
  </w:style>
  <w:style w:type="paragraph" w:styleId="FootnoteText">
    <w:name w:val="footnote text"/>
    <w:basedOn w:val="Normal"/>
    <w:link w:val="FootnoteTextChar"/>
    <w:uiPriority w:val="99"/>
    <w:semiHidden/>
    <w:rsid w:val="004D6AC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D6A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D6AC0"/>
    <w:rPr>
      <w:vertAlign w:val="superscript"/>
    </w:rPr>
  </w:style>
  <w:style w:type="paragraph" w:styleId="BodyTextIndent3">
    <w:name w:val="Body Text Indent 3"/>
    <w:basedOn w:val="Normal"/>
    <w:link w:val="BodyTextIndent3Char"/>
    <w:uiPriority w:val="99"/>
    <w:rsid w:val="004D6AC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D6AC0"/>
    <w:rPr>
      <w:rFonts w:ascii="Times New Roman" w:eastAsia="Times New Roman" w:hAnsi="Times New Roman" w:cs="Times New Roman"/>
      <w:sz w:val="16"/>
      <w:szCs w:val="16"/>
    </w:rPr>
  </w:style>
  <w:style w:type="paragraph" w:styleId="List3">
    <w:name w:val="List 3"/>
    <w:basedOn w:val="Normal"/>
    <w:uiPriority w:val="99"/>
    <w:rsid w:val="004D6AC0"/>
    <w:pPr>
      <w:ind w:left="1080" w:hanging="360"/>
    </w:pPr>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4D6AC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4D6AC0"/>
    <w:rPr>
      <w:rFonts w:ascii="Times New Roman" w:eastAsia="Times New Roman" w:hAnsi="Times New Roman" w:cs="Times New Roman"/>
    </w:rPr>
  </w:style>
  <w:style w:type="character" w:styleId="PageNumber">
    <w:name w:val="page number"/>
    <w:basedOn w:val="DefaultParagraphFont"/>
    <w:rsid w:val="004D6AC0"/>
  </w:style>
  <w:style w:type="paragraph" w:styleId="Footer">
    <w:name w:val="footer"/>
    <w:basedOn w:val="Normal"/>
    <w:link w:val="FooterChar"/>
    <w:rsid w:val="004D6AC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D6AC0"/>
    <w:rPr>
      <w:rFonts w:ascii="Times New Roman" w:eastAsia="Times New Roman" w:hAnsi="Times New Roman" w:cs="Times New Roman"/>
    </w:rPr>
  </w:style>
  <w:style w:type="paragraph" w:styleId="BodyText2">
    <w:name w:val="Body Text 2"/>
    <w:basedOn w:val="Normal"/>
    <w:link w:val="BodyText2Char"/>
    <w:rsid w:val="004D6AC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D6AC0"/>
    <w:rPr>
      <w:rFonts w:ascii="Times New Roman" w:eastAsia="Times New Roman" w:hAnsi="Times New Roman" w:cs="Times New Roman"/>
    </w:rPr>
  </w:style>
  <w:style w:type="paragraph" w:styleId="ListContinue2">
    <w:name w:val="List Continue 2"/>
    <w:basedOn w:val="Normal"/>
    <w:uiPriority w:val="99"/>
    <w:rsid w:val="004D6AC0"/>
    <w:pPr>
      <w:spacing w:after="120"/>
      <w:ind w:left="720"/>
    </w:pPr>
    <w:rPr>
      <w:rFonts w:ascii="Times New Roman" w:eastAsia="Times New Roman" w:hAnsi="Times New Roman" w:cs="Times New Roman"/>
      <w:szCs w:val="20"/>
    </w:rPr>
  </w:style>
  <w:style w:type="character" w:customStyle="1" w:styleId="TitleChar">
    <w:name w:val="Title Char"/>
    <w:basedOn w:val="DefaultParagraphFont"/>
    <w:link w:val="Title"/>
    <w:rsid w:val="004D6AC0"/>
    <w:rPr>
      <w:rFonts w:ascii="Times New Roman" w:eastAsia="Times New Roman" w:hAnsi="Times New Roman" w:cs="Times New Roman"/>
      <w:b/>
      <w:szCs w:val="20"/>
    </w:rPr>
  </w:style>
  <w:style w:type="paragraph" w:styleId="BodyText3">
    <w:name w:val="Body Text 3"/>
    <w:basedOn w:val="Normal"/>
    <w:link w:val="BodyText3Char"/>
    <w:rsid w:val="004D6A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6AC0"/>
    <w:rPr>
      <w:rFonts w:ascii="Times New Roman" w:eastAsia="Times New Roman" w:hAnsi="Times New Roman" w:cs="Times New Roman"/>
      <w:sz w:val="16"/>
      <w:szCs w:val="16"/>
    </w:rPr>
  </w:style>
  <w:style w:type="table" w:customStyle="1" w:styleId="TableStyle2">
    <w:name w:val="Table Style2"/>
    <w:basedOn w:val="TableNormal"/>
    <w:uiPriority w:val="99"/>
    <w:rsid w:val="004D6AC0"/>
    <w:rPr>
      <w:rFonts w:ascii="Times New Roman" w:eastAsia="Times New Roman" w:hAnsi="Times New Roman" w:cs="Times New Roman"/>
      <w:sz w:val="20"/>
      <w:szCs w:val="20"/>
    </w:rPr>
    <w:tblPr/>
  </w:style>
  <w:style w:type="paragraph" w:styleId="Subtitle">
    <w:name w:val="Subtitle"/>
    <w:basedOn w:val="Normal"/>
    <w:next w:val="Normal"/>
    <w:link w:val="SubtitleChar"/>
    <w:uiPriority w:val="11"/>
    <w:qFormat/>
    <w:pPr>
      <w:jc w:val="center"/>
    </w:pPr>
    <w:rPr>
      <w:rFonts w:ascii="Times New Roman" w:eastAsia="Times New Roman" w:hAnsi="Times New Roman" w:cs="Times New Roman"/>
      <w:b/>
    </w:rPr>
  </w:style>
  <w:style w:type="character" w:customStyle="1" w:styleId="SubtitleChar">
    <w:name w:val="Subtitle Char"/>
    <w:basedOn w:val="DefaultParagraphFont"/>
    <w:link w:val="Subtitle"/>
    <w:rsid w:val="004D6AC0"/>
    <w:rPr>
      <w:rFonts w:ascii="Times New Roman" w:eastAsia="Times New Roman" w:hAnsi="Times New Roman" w:cs="Times New Roman"/>
      <w:b/>
      <w:bCs/>
    </w:rPr>
  </w:style>
  <w:style w:type="numbering" w:styleId="111111">
    <w:name w:val="Outline List 2"/>
    <w:basedOn w:val="NoList"/>
    <w:uiPriority w:val="99"/>
    <w:rsid w:val="004D6AC0"/>
  </w:style>
  <w:style w:type="character" w:customStyle="1" w:styleId="BalloonTextChar4">
    <w:name w:val="Balloon Text Char4"/>
    <w:basedOn w:val="DefaultParagraphFont"/>
    <w:link w:val="BalloonText"/>
    <w:uiPriority w:val="99"/>
    <w:semiHidden/>
    <w:rsid w:val="004D6AC0"/>
    <w:rPr>
      <w:rFonts w:ascii="Tahoma" w:eastAsia="Times New Roman" w:hAnsi="Tahoma" w:cs="Tahoma"/>
      <w:sz w:val="16"/>
      <w:szCs w:val="16"/>
    </w:rPr>
  </w:style>
  <w:style w:type="character" w:styleId="CommentReference">
    <w:name w:val="annotation reference"/>
    <w:basedOn w:val="DefaultParagraphFont"/>
    <w:rsid w:val="004D6AC0"/>
    <w:rPr>
      <w:sz w:val="16"/>
      <w:szCs w:val="16"/>
    </w:rPr>
  </w:style>
  <w:style w:type="paragraph" w:styleId="CommentText">
    <w:name w:val="annotation text"/>
    <w:basedOn w:val="Normal"/>
    <w:link w:val="CommentTextChar"/>
    <w:rsid w:val="004D6A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6AC0"/>
    <w:rPr>
      <w:b/>
      <w:bCs/>
    </w:rPr>
  </w:style>
  <w:style w:type="character" w:customStyle="1" w:styleId="CommentSubjectChar">
    <w:name w:val="Comment Subject Char"/>
    <w:basedOn w:val="CommentTextChar"/>
    <w:link w:val="CommentSubject"/>
    <w:rsid w:val="004D6AC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99"/>
    <w:qFormat/>
    <w:rsid w:val="004D6AC0"/>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rsid w:val="004D6AC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D6A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D6AC0"/>
    <w:rPr>
      <w:vertAlign w:val="superscript"/>
    </w:rPr>
  </w:style>
  <w:style w:type="character" w:styleId="FollowedHyperlink">
    <w:name w:val="FollowedHyperlink"/>
    <w:basedOn w:val="DefaultParagraphFont"/>
    <w:rsid w:val="004D6AC0"/>
    <w:rPr>
      <w:color w:val="800080" w:themeColor="followedHyperlink"/>
      <w:u w:val="single"/>
    </w:rPr>
  </w:style>
  <w:style w:type="paragraph" w:styleId="PlainText">
    <w:name w:val="Plain Text"/>
    <w:basedOn w:val="Normal"/>
    <w:link w:val="PlainTextChar"/>
    <w:uiPriority w:val="99"/>
    <w:rsid w:val="004D6AC0"/>
    <w:rPr>
      <w:rFonts w:ascii="Calibri" w:eastAsia="Times New Roman" w:hAnsi="Calibri" w:cs="Calibri"/>
    </w:rPr>
  </w:style>
  <w:style w:type="character" w:customStyle="1" w:styleId="PlainTextChar">
    <w:name w:val="Plain Text Char"/>
    <w:basedOn w:val="DefaultParagraphFont"/>
    <w:link w:val="PlainText"/>
    <w:uiPriority w:val="99"/>
    <w:rsid w:val="004D6AC0"/>
    <w:rPr>
      <w:rFonts w:ascii="Calibri" w:eastAsia="Times New Roman" w:hAnsi="Calibri" w:cs="Calibri"/>
    </w:rPr>
  </w:style>
  <w:style w:type="paragraph" w:styleId="NoSpacing">
    <w:name w:val="No Spacing"/>
    <w:link w:val="NoSpacingChar"/>
    <w:uiPriority w:val="99"/>
    <w:qFormat/>
    <w:rsid w:val="004D6AC0"/>
    <w:rPr>
      <w:sz w:val="22"/>
      <w:szCs w:val="22"/>
    </w:rPr>
  </w:style>
  <w:style w:type="character" w:customStyle="1" w:styleId="NoSpacingChar">
    <w:name w:val="No Spacing Char"/>
    <w:basedOn w:val="DefaultParagraphFont"/>
    <w:link w:val="NoSpacing"/>
    <w:uiPriority w:val="99"/>
    <w:rsid w:val="004D6AC0"/>
    <w:rPr>
      <w:rFonts w:eastAsiaTheme="minorEastAsia"/>
      <w:sz w:val="22"/>
      <w:szCs w:val="22"/>
    </w:rPr>
  </w:style>
  <w:style w:type="paragraph" w:styleId="BlockText">
    <w:name w:val="Block Text"/>
    <w:basedOn w:val="Normal"/>
    <w:uiPriority w:val="99"/>
    <w:rsid w:val="004D6AC0"/>
    <w:pPr>
      <w:widowControl w:val="0"/>
      <w:tabs>
        <w:tab w:val="left" w:pos="-1440"/>
        <w:tab w:val="left" w:pos="-720"/>
        <w:tab w:val="left" w:pos="180"/>
        <w:tab w:val="left" w:pos="496"/>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990" w:right="630" w:hanging="450"/>
    </w:pPr>
    <w:rPr>
      <w:rFonts w:ascii="Arial" w:eastAsia="Times New Roman" w:hAnsi="Arial" w:cs="Arial"/>
    </w:rPr>
  </w:style>
  <w:style w:type="paragraph" w:styleId="List">
    <w:name w:val="List"/>
    <w:basedOn w:val="Normal"/>
    <w:uiPriority w:val="99"/>
    <w:rsid w:val="004D6AC0"/>
    <w:pPr>
      <w:ind w:left="360" w:hanging="360"/>
    </w:pPr>
    <w:rPr>
      <w:rFonts w:ascii="Bookman" w:eastAsia="Times New Roman" w:hAnsi="Bookman" w:cs="Bookman"/>
    </w:rPr>
  </w:style>
  <w:style w:type="paragraph" w:styleId="ListBullet2">
    <w:name w:val="List Bullet 2"/>
    <w:basedOn w:val="Normal"/>
    <w:autoRedefine/>
    <w:uiPriority w:val="99"/>
    <w:rsid w:val="004D6AC0"/>
    <w:pPr>
      <w:numPr>
        <w:numId w:val="2"/>
      </w:numPr>
    </w:pPr>
    <w:rPr>
      <w:rFonts w:ascii="Bookman" w:eastAsia="Times New Roman" w:hAnsi="Bookman" w:cs="Bookman"/>
    </w:rPr>
  </w:style>
  <w:style w:type="paragraph" w:styleId="ListBullet3">
    <w:name w:val="List Bullet 3"/>
    <w:basedOn w:val="Normal"/>
    <w:autoRedefine/>
    <w:uiPriority w:val="99"/>
    <w:rsid w:val="004D6AC0"/>
    <w:pPr>
      <w:tabs>
        <w:tab w:val="num" w:pos="720"/>
      </w:tabs>
      <w:ind w:left="720" w:hanging="720"/>
    </w:pPr>
    <w:rPr>
      <w:rFonts w:ascii="Bookman" w:eastAsia="Times New Roman" w:hAnsi="Bookman" w:cs="Bookman"/>
    </w:rPr>
  </w:style>
  <w:style w:type="paragraph" w:styleId="ListContinue">
    <w:name w:val="List Continue"/>
    <w:basedOn w:val="Normal"/>
    <w:uiPriority w:val="99"/>
    <w:rsid w:val="004D6AC0"/>
    <w:pPr>
      <w:spacing w:after="120"/>
      <w:ind w:left="360"/>
    </w:pPr>
    <w:rPr>
      <w:rFonts w:ascii="Bookman" w:eastAsia="Times New Roman" w:hAnsi="Bookman" w:cs="Bookman"/>
    </w:rPr>
  </w:style>
  <w:style w:type="character" w:styleId="LineNumber">
    <w:name w:val="line number"/>
    <w:basedOn w:val="DefaultParagraphFont"/>
    <w:uiPriority w:val="99"/>
    <w:unhideWhenUsed/>
    <w:rsid w:val="004D6AC0"/>
  </w:style>
  <w:style w:type="character" w:customStyle="1" w:styleId="BalloonTextChar1">
    <w:name w:val="Balloon Text Char1"/>
    <w:basedOn w:val="DefaultParagraphFont"/>
    <w:uiPriority w:val="99"/>
    <w:locked/>
    <w:rsid w:val="004D6AC0"/>
    <w:rPr>
      <w:rFonts w:ascii="Tahoma" w:hAnsi="Tahoma" w:cs="Tahoma"/>
      <w:sz w:val="16"/>
      <w:szCs w:val="16"/>
    </w:rPr>
  </w:style>
  <w:style w:type="paragraph" w:styleId="NormalIndent">
    <w:name w:val="Normal Indent"/>
    <w:basedOn w:val="Normal"/>
    <w:uiPriority w:val="99"/>
    <w:rsid w:val="004D6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rFonts w:ascii="Bookman" w:eastAsia="Times New Roman" w:hAnsi="Bookman" w:cs="Times New Roman"/>
      <w:b/>
      <w:sz w:val="28"/>
      <w:szCs w:val="20"/>
    </w:rPr>
  </w:style>
  <w:style w:type="paragraph" w:customStyle="1" w:styleId="MacroText1">
    <w:name w:val="Macro Text1"/>
    <w:basedOn w:val="Normal"/>
    <w:uiPriority w:val="99"/>
    <w:rsid w:val="004D6AC0"/>
    <w:rPr>
      <w:rFonts w:ascii="Bookman" w:eastAsia="Times New Roman" w:hAnsi="Bookman" w:cs="Times New Roman"/>
      <w:sz w:val="20"/>
      <w:szCs w:val="20"/>
    </w:rPr>
  </w:style>
  <w:style w:type="paragraph" w:styleId="ListNumber3">
    <w:name w:val="List Number 3"/>
    <w:basedOn w:val="Normal"/>
    <w:uiPriority w:val="99"/>
    <w:rsid w:val="004D6AC0"/>
    <w:pPr>
      <w:ind w:left="360" w:hanging="360"/>
    </w:pPr>
    <w:rPr>
      <w:rFonts w:ascii="Bookman" w:eastAsia="Times New Roman" w:hAnsi="Bookman" w:cs="Times New Roman"/>
      <w:szCs w:val="20"/>
    </w:rPr>
  </w:style>
  <w:style w:type="character" w:customStyle="1" w:styleId="BalloonTextChar3">
    <w:name w:val="Balloon Text Char3"/>
    <w:basedOn w:val="DefaultParagraphFont"/>
    <w:uiPriority w:val="99"/>
    <w:semiHidden/>
    <w:locked/>
    <w:rsid w:val="00500453"/>
    <w:rPr>
      <w:rFonts w:ascii="Lucida Grande" w:hAnsi="Lucida Grande" w:cs="Times New Roman"/>
      <w:sz w:val="18"/>
      <w:szCs w:val="18"/>
    </w:rPr>
  </w:style>
  <w:style w:type="character" w:customStyle="1" w:styleId="BalloonTextChar2">
    <w:name w:val="Balloon Text Char2"/>
    <w:basedOn w:val="DefaultParagraphFont"/>
    <w:uiPriority w:val="99"/>
    <w:locked/>
    <w:rsid w:val="00500453"/>
    <w:rPr>
      <w:rFonts w:ascii="Tahoma" w:hAnsi="Tahoma" w:cs="Tahoma"/>
      <w:sz w:val="16"/>
      <w:szCs w:val="16"/>
    </w:rPr>
  </w:style>
  <w:style w:type="paragraph" w:styleId="NormalWeb">
    <w:name w:val="Normal (Web)"/>
    <w:basedOn w:val="Normal"/>
    <w:rsid w:val="00C15228"/>
    <w:pPr>
      <w:spacing w:before="100" w:beforeAutospacing="1" w:after="100" w:afterAutospacing="1" w:line="270" w:lineRule="atLeast"/>
    </w:pPr>
    <w:rPr>
      <w:rFonts w:ascii="Arial" w:eastAsia="Times New Roman" w:hAnsi="Arial" w:cs="Arial"/>
      <w:color w:val="000000"/>
      <w:sz w:val="20"/>
      <w:szCs w:val="20"/>
    </w:rPr>
  </w:style>
  <w:style w:type="character" w:styleId="Strong">
    <w:name w:val="Strong"/>
    <w:basedOn w:val="DefaultParagraphFont"/>
    <w:qFormat/>
    <w:rsid w:val="00C15228"/>
    <w:rPr>
      <w:b/>
      <w:bCs/>
    </w:rPr>
  </w:style>
  <w:style w:type="character" w:customStyle="1" w:styleId="subsection1">
    <w:name w:val="subsection1"/>
    <w:basedOn w:val="DefaultParagraphFont"/>
    <w:rsid w:val="00C15228"/>
    <w:rPr>
      <w:rFonts w:ascii="Tahoma" w:hAnsi="Tahoma" w:cs="Tahoma" w:hint="default"/>
      <w:b/>
      <w:bCs/>
      <w:color w:val="000000"/>
      <w:sz w:val="24"/>
      <w:szCs w:val="24"/>
    </w:rPr>
  </w:style>
  <w:style w:type="character" w:styleId="HTMLCite">
    <w:name w:val="HTML Cite"/>
    <w:basedOn w:val="DefaultParagraphFont"/>
    <w:uiPriority w:val="99"/>
    <w:unhideWhenUsed/>
    <w:rsid w:val="0067250E"/>
    <w:rPr>
      <w:i/>
      <w:iCs/>
    </w:rPr>
  </w:style>
  <w:style w:type="paragraph" w:customStyle="1" w:styleId="Pa2">
    <w:name w:val="Pa2"/>
    <w:basedOn w:val="Normal"/>
    <w:next w:val="Normal"/>
    <w:uiPriority w:val="99"/>
    <w:rsid w:val="00092ADD"/>
    <w:pPr>
      <w:widowControl w:val="0"/>
      <w:autoSpaceDE w:val="0"/>
      <w:autoSpaceDN w:val="0"/>
      <w:adjustRightInd w:val="0"/>
      <w:spacing w:line="241" w:lineRule="atLeast"/>
    </w:pPr>
    <w:rPr>
      <w:rFonts w:ascii="AGaramond" w:hAnsi="AGaramond" w:cs="Gill Sans"/>
    </w:rPr>
  </w:style>
  <w:style w:type="character" w:customStyle="1" w:styleId="A4">
    <w:name w:val="A4"/>
    <w:uiPriority w:val="99"/>
    <w:rsid w:val="00092ADD"/>
    <w:rPr>
      <w:rFonts w:cs="AGaramond"/>
      <w:b/>
      <w:bCs/>
      <w:color w:val="FFFFFF"/>
      <w:sz w:val="22"/>
      <w:szCs w:val="22"/>
    </w:rPr>
  </w:style>
  <w:style w:type="paragraph" w:customStyle="1" w:styleId="Default">
    <w:name w:val="Default"/>
    <w:rsid w:val="00D3350E"/>
    <w:pPr>
      <w:widowControl w:val="0"/>
      <w:autoSpaceDE w:val="0"/>
      <w:autoSpaceDN w:val="0"/>
      <w:adjustRightInd w:val="0"/>
    </w:pPr>
    <w:rPr>
      <w:rFonts w:ascii="AGaramond" w:hAnsi="AGaramond" w:cs="AGaramond"/>
      <w:color w:val="000000"/>
    </w:rPr>
  </w:style>
  <w:style w:type="character" w:customStyle="1" w:styleId="A7">
    <w:name w:val="A7"/>
    <w:uiPriority w:val="99"/>
    <w:rsid w:val="00D3350E"/>
    <w:rPr>
      <w:rFonts w:cs="AGaramond"/>
      <w:color w:val="221E1F"/>
      <w:sz w:val="21"/>
      <w:szCs w:val="21"/>
    </w:rPr>
  </w:style>
  <w:style w:type="paragraph" w:styleId="Revision">
    <w:name w:val="Revision"/>
    <w:hidden/>
    <w:rsid w:val="00A76535"/>
  </w:style>
  <w:style w:type="paragraph" w:styleId="DocumentMap">
    <w:name w:val="Document Map"/>
    <w:basedOn w:val="Normal"/>
    <w:link w:val="DocumentMapChar"/>
    <w:rsid w:val="001E4633"/>
    <w:rPr>
      <w:rFonts w:ascii="Lucida Grande" w:hAnsi="Lucida Grande" w:cs="Lucida Grande"/>
    </w:rPr>
  </w:style>
  <w:style w:type="character" w:customStyle="1" w:styleId="DocumentMapChar">
    <w:name w:val="Document Map Char"/>
    <w:basedOn w:val="DefaultParagraphFont"/>
    <w:link w:val="DocumentMap"/>
    <w:rsid w:val="001E4633"/>
    <w:rPr>
      <w:rFonts w:ascii="Lucida Grande" w:hAnsi="Lucida Grande" w:cs="Lucida Grande"/>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VP+WaqLy5qT0YL0IN1Q6QnUug==">AMUW2mVUXfIM2w3WfUJ0DwMbUmuuWataAAVR24aXve9ACgniZMrxsVdZryozDdOmwsR6E+peIil9GlifmrGbzMhFaP4VrIA8z/iJ/Ah8rfOrizcQ2gflujnbmdTVA2n6y3SjTGVBEDcI2FKvCTfFmxmnJ2ZZ2PjHRFbiXTC5rbQrYlVBIrlFhM8=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dc:creator>
  <cp:lastModifiedBy>Natalie Politikos</cp:lastModifiedBy>
  <cp:revision>3</cp:revision>
  <dcterms:created xsi:type="dcterms:W3CDTF">2021-03-03T18:36:00Z</dcterms:created>
  <dcterms:modified xsi:type="dcterms:W3CDTF">2021-03-03T19:38:00Z</dcterms:modified>
</cp:coreProperties>
</file>