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92" w:rsidRPr="00680C34" w:rsidRDefault="00680C34" w:rsidP="00680C34">
      <w:pPr>
        <w:jc w:val="center"/>
        <w:rPr>
          <w:rFonts w:ascii="Centaur" w:hAnsi="Centaur"/>
          <w:b/>
          <w:sz w:val="36"/>
          <w:szCs w:val="36"/>
        </w:rPr>
      </w:pPr>
      <w:r w:rsidRPr="00680C34">
        <w:rPr>
          <w:rFonts w:ascii="Centaur" w:hAnsi="Centaur"/>
          <w:b/>
          <w:sz w:val="36"/>
          <w:szCs w:val="36"/>
        </w:rPr>
        <w:t>Programs to be submitted for SPA Review</w:t>
      </w:r>
    </w:p>
    <w:p w:rsidR="00680C34" w:rsidRPr="00680C34" w:rsidRDefault="003E6F5C" w:rsidP="00680C34">
      <w:pPr>
        <w:shd w:val="clear" w:color="auto" w:fill="FFFFFF"/>
        <w:spacing w:after="300" w:line="330" w:lineRule="atLeast"/>
        <w:rPr>
          <w:rFonts w:ascii="Centaur W01" w:eastAsia="Times New Roman" w:hAnsi="Centaur W01" w:cs="Times New Roman"/>
          <w:color w:val="666666"/>
          <w:sz w:val="33"/>
          <w:szCs w:val="33"/>
        </w:rPr>
      </w:pPr>
      <w:r>
        <w:rPr>
          <w:rFonts w:ascii="Centaur W01" w:eastAsia="Times New Roman" w:hAnsi="Centaur W01" w:cs="Times New Roman"/>
          <w:color w:val="666666"/>
          <w:sz w:val="33"/>
          <w:szCs w:val="33"/>
        </w:rPr>
        <w:t xml:space="preserve">Educator preparation providers selecting review by specialized professional associations (SPAs), for national recognition, as part of the CAEP accreditation process, may use standards </w:t>
      </w:r>
      <w:r w:rsidR="00680C34" w:rsidRPr="00680C34">
        <w:rPr>
          <w:rFonts w:ascii="Centaur W01" w:eastAsia="Times New Roman" w:hAnsi="Centaur W01" w:cs="Times New Roman"/>
          <w:color w:val="666666"/>
          <w:sz w:val="33"/>
          <w:szCs w:val="33"/>
        </w:rPr>
        <w:t>in the following areas:</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Early childhood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English/language arts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Foreign language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Gifted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Mathematics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Middle level education</w:t>
      </w:r>
    </w:p>
    <w:p w:rsidR="00680C34" w:rsidRPr="00680C34" w:rsidRDefault="005937BA"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Pr>
          <w:rFonts w:ascii="Centaur W01" w:eastAsia="Times New Roman" w:hAnsi="Centaur W01" w:cs="Helvetica"/>
          <w:color w:val="666666"/>
          <w:sz w:val="33"/>
          <w:szCs w:val="33"/>
        </w:rPr>
        <w:t>School and d</w:t>
      </w:r>
      <w:r w:rsidR="00680C34" w:rsidRPr="00680C34">
        <w:rPr>
          <w:rFonts w:ascii="Centaur W01" w:eastAsia="Times New Roman" w:hAnsi="Centaur W01" w:cs="Helvetica"/>
          <w:color w:val="666666"/>
          <w:sz w:val="33"/>
          <w:szCs w:val="33"/>
        </w:rPr>
        <w:t>istrict administrators</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School library media specialists</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School psychologists</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Science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Social studies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Special education</w:t>
      </w:r>
    </w:p>
    <w:p w:rsidR="00680C34" w:rsidRPr="00680C34" w:rsidRDefault="00680C34" w:rsidP="00680C34">
      <w:pPr>
        <w:numPr>
          <w:ilvl w:val="0"/>
          <w:numId w:val="1"/>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Teaching English to speakers of other languages</w:t>
      </w:r>
    </w:p>
    <w:p w:rsidR="005937BA" w:rsidRDefault="005937BA" w:rsidP="00680C34">
      <w:pPr>
        <w:shd w:val="clear" w:color="auto" w:fill="FFFFFF"/>
        <w:spacing w:after="300" w:line="330" w:lineRule="atLeast"/>
        <w:rPr>
          <w:rFonts w:ascii="Centaur W01 Bold" w:eastAsia="Times New Roman" w:hAnsi="Centaur W01 Bold" w:cs="Times New Roman"/>
          <w:b/>
          <w:bCs/>
          <w:color w:val="666666"/>
          <w:sz w:val="33"/>
          <w:szCs w:val="33"/>
        </w:rPr>
      </w:pPr>
    </w:p>
    <w:p w:rsidR="00680C34" w:rsidRPr="002E4534" w:rsidRDefault="00680C34" w:rsidP="00680C34">
      <w:pPr>
        <w:shd w:val="clear" w:color="auto" w:fill="FFFFFF"/>
        <w:spacing w:after="300" w:line="330" w:lineRule="atLeast"/>
        <w:rPr>
          <w:rFonts w:ascii="Centaur W01" w:eastAsia="Times New Roman" w:hAnsi="Centaur W01" w:cs="Times New Roman"/>
          <w:color w:val="666666"/>
          <w:sz w:val="33"/>
          <w:szCs w:val="33"/>
          <w:u w:val="single"/>
        </w:rPr>
      </w:pPr>
      <w:r w:rsidRPr="002E4534">
        <w:rPr>
          <w:rFonts w:ascii="Centaur W01 Bold" w:eastAsia="Times New Roman" w:hAnsi="Centaur W01 Bold" w:cs="Times New Roman"/>
          <w:b/>
          <w:bCs/>
          <w:color w:val="666666"/>
          <w:sz w:val="33"/>
          <w:szCs w:val="33"/>
          <w:u w:val="single"/>
        </w:rPr>
        <w:t>Special Cases</w:t>
      </w:r>
    </w:p>
    <w:p w:rsidR="00680C34" w:rsidRPr="00680C34" w:rsidRDefault="00680C34" w:rsidP="00680C34">
      <w:pPr>
        <w:shd w:val="clear" w:color="auto" w:fill="FFFFFF"/>
        <w:spacing w:after="300" w:line="330" w:lineRule="atLeast"/>
        <w:rPr>
          <w:rFonts w:ascii="Centaur W01" w:eastAsia="Times New Roman" w:hAnsi="Centaur W01" w:cs="Times New Roman"/>
          <w:color w:val="666666"/>
          <w:sz w:val="33"/>
          <w:szCs w:val="33"/>
        </w:rPr>
      </w:pPr>
      <w:r w:rsidRPr="00680C34">
        <w:rPr>
          <w:rFonts w:ascii="Centaur W01" w:eastAsia="Times New Roman" w:hAnsi="Centaur W01" w:cs="Times New Roman"/>
          <w:color w:val="666666"/>
          <w:sz w:val="33"/>
          <w:szCs w:val="33"/>
        </w:rPr>
        <w:t>The following applies to programs that may have difficulty providing appropriate data for the program review.</w:t>
      </w:r>
    </w:p>
    <w:p w:rsidR="00680C34" w:rsidRPr="00680C34" w:rsidRDefault="00680C34" w:rsidP="00680C34">
      <w:pPr>
        <w:numPr>
          <w:ilvl w:val="0"/>
          <w:numId w:val="2"/>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Bold" w:eastAsia="Times New Roman" w:hAnsi="Centaur W01 Bold" w:cs="Helvetica"/>
          <w:b/>
          <w:bCs/>
          <w:color w:val="666666"/>
          <w:sz w:val="33"/>
          <w:szCs w:val="33"/>
        </w:rPr>
        <w:t>Dormant Programs</w:t>
      </w:r>
      <w:r w:rsidRPr="00680C34">
        <w:rPr>
          <w:rFonts w:ascii="Centaur W01" w:eastAsia="Times New Roman" w:hAnsi="Centaur W01" w:cs="Helvetica"/>
          <w:color w:val="666666"/>
          <w:sz w:val="33"/>
          <w:szCs w:val="33"/>
        </w:rPr>
        <w:t xml:space="preserve">: If no candidates are in the pipeline and no one has graduated from the program in the past three years, </w:t>
      </w:r>
      <w:r w:rsidR="005937BA">
        <w:rPr>
          <w:rFonts w:ascii="Centaur W01" w:eastAsia="Times New Roman" w:hAnsi="Centaur W01" w:cs="Helvetica"/>
          <w:color w:val="666666"/>
          <w:sz w:val="33"/>
          <w:szCs w:val="33"/>
        </w:rPr>
        <w:t xml:space="preserve">the program cannot submit a SPA report. The provider is advised to contact state about continuing to offer the program or archiving it in CAEP’s accreditation management system. </w:t>
      </w:r>
      <w:r w:rsidRPr="00680C34">
        <w:rPr>
          <w:rFonts w:ascii="Centaur W01" w:eastAsia="Times New Roman" w:hAnsi="Centaur W01" w:cs="Helvetica"/>
          <w:color w:val="666666"/>
          <w:sz w:val="33"/>
          <w:szCs w:val="33"/>
        </w:rPr>
        <w:t>When the dormant program is reacti</w:t>
      </w:r>
      <w:r w:rsidR="005937BA">
        <w:rPr>
          <w:rFonts w:ascii="Centaur W01" w:eastAsia="Times New Roman" w:hAnsi="Centaur W01" w:cs="Helvetica"/>
          <w:color w:val="666666"/>
          <w:sz w:val="33"/>
          <w:szCs w:val="33"/>
        </w:rPr>
        <w:t xml:space="preserve">vated by admitting candidates, it will </w:t>
      </w:r>
      <w:r w:rsidR="005937BA">
        <w:rPr>
          <w:rFonts w:ascii="Centaur W01" w:eastAsia="Times New Roman" w:hAnsi="Centaur W01" w:cs="Helvetica"/>
          <w:color w:val="666666"/>
          <w:sz w:val="33"/>
          <w:szCs w:val="33"/>
        </w:rPr>
        <w:lastRenderedPageBreak/>
        <w:t xml:space="preserve">be subject to review in preparation for the upcoming CAEP site visit. </w:t>
      </w:r>
    </w:p>
    <w:p w:rsidR="00680C34" w:rsidRPr="00680C34" w:rsidRDefault="00680C34" w:rsidP="00680C34">
      <w:pPr>
        <w:numPr>
          <w:ilvl w:val="0"/>
          <w:numId w:val="2"/>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Bold" w:eastAsia="Times New Roman" w:hAnsi="Centaur W01 Bold" w:cs="Helvetica"/>
          <w:b/>
          <w:bCs/>
          <w:color w:val="666666"/>
          <w:sz w:val="33"/>
          <w:szCs w:val="33"/>
        </w:rPr>
        <w:t>New Programs</w:t>
      </w:r>
      <w:r w:rsidRPr="00680C34">
        <w:rPr>
          <w:rFonts w:ascii="Centaur W01" w:eastAsia="Times New Roman" w:hAnsi="Centaur W01" w:cs="Helvetica"/>
          <w:color w:val="666666"/>
          <w:sz w:val="33"/>
          <w:szCs w:val="33"/>
        </w:rPr>
        <w:t xml:space="preserve">: An EPP </w:t>
      </w:r>
      <w:r w:rsidR="005937BA">
        <w:rPr>
          <w:rFonts w:ascii="Centaur W01" w:eastAsia="Times New Roman" w:hAnsi="Centaur W01" w:cs="Helvetica"/>
          <w:color w:val="666666"/>
          <w:sz w:val="33"/>
          <w:szCs w:val="33"/>
        </w:rPr>
        <w:t xml:space="preserve">offering a new program should prepare for the review process in respect to the CAEP accreditation timeline. New programs should be reported on the Annual Reports submitted to CAEP. </w:t>
      </w:r>
    </w:p>
    <w:p w:rsidR="00680C34" w:rsidRPr="00680C34" w:rsidRDefault="00680C34" w:rsidP="00680C34">
      <w:pPr>
        <w:numPr>
          <w:ilvl w:val="0"/>
          <w:numId w:val="2"/>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Bold" w:eastAsia="Times New Roman" w:hAnsi="Centaur W01 Bold" w:cs="Helvetica"/>
          <w:b/>
          <w:bCs/>
          <w:color w:val="666666"/>
          <w:sz w:val="33"/>
          <w:szCs w:val="33"/>
        </w:rPr>
        <w:t>Redesigned Programs</w:t>
      </w:r>
      <w:r w:rsidRPr="00680C34">
        <w:rPr>
          <w:rFonts w:ascii="Centaur W01" w:eastAsia="Times New Roman" w:hAnsi="Centaur W01" w:cs="Helvetica"/>
          <w:color w:val="666666"/>
          <w:sz w:val="33"/>
          <w:szCs w:val="33"/>
        </w:rPr>
        <w:t>: If a program is undergoing a major program redesign, it may request a delay of its submission of the program report. The delay request must be submitted to CAEP program review staff with a detailed explanation of the redesign and its timeline. A delay will be granted if the redesign requires major changes in the program and if the appropriate state agency agrees to the delay.</w:t>
      </w:r>
    </w:p>
    <w:p w:rsidR="00522157" w:rsidRDefault="00680C34" w:rsidP="00680C34">
      <w:pPr>
        <w:numPr>
          <w:ilvl w:val="0"/>
          <w:numId w:val="3"/>
        </w:numPr>
        <w:shd w:val="clear" w:color="auto" w:fill="FFFFFF"/>
        <w:spacing w:after="0" w:line="330" w:lineRule="atLeast"/>
        <w:ind w:left="300"/>
        <w:rPr>
          <w:rFonts w:ascii="Centaur W01" w:eastAsia="Times New Roman" w:hAnsi="Centaur W01" w:cs="Helvetica"/>
          <w:color w:val="666666"/>
          <w:sz w:val="33"/>
          <w:szCs w:val="33"/>
        </w:rPr>
      </w:pPr>
      <w:r w:rsidRPr="00680C34">
        <w:rPr>
          <w:rFonts w:ascii="Centaur W01 Bold" w:eastAsia="Times New Roman" w:hAnsi="Centaur W01 Bold" w:cs="Helvetica"/>
          <w:b/>
          <w:bCs/>
          <w:color w:val="666666"/>
          <w:sz w:val="33"/>
          <w:szCs w:val="33"/>
        </w:rPr>
        <w:t>Low-Enrollment Programs:</w:t>
      </w:r>
      <w:r w:rsidRPr="00680C34">
        <w:rPr>
          <w:rFonts w:ascii="Centaur W01" w:eastAsia="Times New Roman" w:hAnsi="Centaur W01" w:cs="Helvetica"/>
          <w:color w:val="666666"/>
          <w:sz w:val="33"/>
          <w:szCs w:val="33"/>
        </w:rPr>
        <w:t xml:space="preserve"> A low enrollment program </w:t>
      </w:r>
      <w:r w:rsidR="005937BA">
        <w:rPr>
          <w:rFonts w:ascii="Centaur W01" w:eastAsia="Times New Roman" w:hAnsi="Centaur W01" w:cs="Helvetica"/>
          <w:color w:val="666666"/>
          <w:sz w:val="33"/>
          <w:szCs w:val="33"/>
        </w:rPr>
        <w:t>may have</w:t>
      </w:r>
      <w:r w:rsidRPr="00680C34">
        <w:rPr>
          <w:rFonts w:ascii="Centaur W01" w:eastAsia="Times New Roman" w:hAnsi="Centaur W01" w:cs="Helvetica"/>
          <w:color w:val="666666"/>
          <w:sz w:val="33"/>
          <w:szCs w:val="33"/>
        </w:rPr>
        <w:t xml:space="preserve"> 10 </w:t>
      </w:r>
      <w:r w:rsidR="005937BA">
        <w:rPr>
          <w:rFonts w:ascii="Centaur W01" w:eastAsia="Times New Roman" w:hAnsi="Centaur W01" w:cs="Helvetica"/>
          <w:color w:val="666666"/>
          <w:sz w:val="33"/>
          <w:szCs w:val="33"/>
        </w:rPr>
        <w:t xml:space="preserve">or fewer </w:t>
      </w:r>
      <w:r w:rsidRPr="00680C34">
        <w:rPr>
          <w:rFonts w:ascii="Centaur W01" w:eastAsia="Times New Roman" w:hAnsi="Centaur W01" w:cs="Helvetica"/>
          <w:color w:val="666666"/>
          <w:sz w:val="33"/>
          <w:szCs w:val="33"/>
        </w:rPr>
        <w:t xml:space="preserve">candidates </w:t>
      </w:r>
      <w:r w:rsidR="005937BA">
        <w:rPr>
          <w:rFonts w:ascii="Centaur W01" w:eastAsia="Times New Roman" w:hAnsi="Centaur W01" w:cs="Helvetica"/>
          <w:color w:val="666666"/>
          <w:sz w:val="33"/>
          <w:szCs w:val="33"/>
        </w:rPr>
        <w:t xml:space="preserve">enrolled in the last three years taken together. Programs with low numbers are </w:t>
      </w:r>
      <w:r w:rsidR="00522157">
        <w:rPr>
          <w:rFonts w:ascii="Centaur W01" w:eastAsia="Times New Roman" w:hAnsi="Centaur W01" w:cs="Helvetica"/>
          <w:color w:val="666666"/>
          <w:sz w:val="33"/>
          <w:szCs w:val="33"/>
        </w:rPr>
        <w:t xml:space="preserve">not automatically recused from being reviewed by a SPA. </w:t>
      </w:r>
      <w:r w:rsidRPr="00680C34">
        <w:rPr>
          <w:rFonts w:ascii="Centaur W01" w:eastAsia="Times New Roman" w:hAnsi="Centaur W01" w:cs="Helvetica"/>
          <w:color w:val="666666"/>
          <w:sz w:val="33"/>
          <w:szCs w:val="33"/>
        </w:rPr>
        <w:t xml:space="preserve">If a state requires programs to submit SPA reports or if a program chooses to submit a SPA report despite low enrollment, the program </w:t>
      </w:r>
      <w:r w:rsidR="00522157">
        <w:rPr>
          <w:rFonts w:ascii="Centaur W01" w:eastAsia="Times New Roman" w:hAnsi="Centaur W01" w:cs="Helvetica"/>
          <w:color w:val="666666"/>
          <w:sz w:val="33"/>
          <w:szCs w:val="33"/>
        </w:rPr>
        <w:t>will</w:t>
      </w:r>
      <w:r w:rsidRPr="00680C34">
        <w:rPr>
          <w:rFonts w:ascii="Centaur W01" w:eastAsia="Times New Roman" w:hAnsi="Centaur W01" w:cs="Helvetica"/>
          <w:color w:val="666666"/>
          <w:sz w:val="33"/>
          <w:szCs w:val="33"/>
        </w:rPr>
        <w:t xml:space="preserve"> be given a fair review. Reviewer decisions, in this case, will be based on the minimum required evidence provided by the program and the quality and alignment of the assessments used to meet SPA standards.</w:t>
      </w:r>
      <w:r w:rsidRPr="00680C34">
        <w:rPr>
          <w:rFonts w:ascii="Centaur W01" w:eastAsia="Times New Roman" w:hAnsi="Centaur W01" w:cs="Helvetica"/>
          <w:color w:val="666666"/>
          <w:sz w:val="33"/>
          <w:szCs w:val="33"/>
        </w:rPr>
        <w:br/>
      </w:r>
      <w:r w:rsidRPr="00680C34">
        <w:rPr>
          <w:rFonts w:ascii="Centaur W01" w:eastAsia="Times New Roman" w:hAnsi="Centaur W01" w:cs="Helvetica"/>
          <w:color w:val="666666"/>
          <w:sz w:val="33"/>
          <w:szCs w:val="33"/>
        </w:rPr>
        <w:br/>
        <w:t>A low-enrollment program may choose to seek waiver from the state to submit a SPA report. If the state grants the waiver, the program may choose not to submit a SPA report</w:t>
      </w:r>
      <w:r w:rsidR="00522157">
        <w:rPr>
          <w:rFonts w:ascii="Centaur W01" w:eastAsia="Times New Roman" w:hAnsi="Centaur W01" w:cs="Helvetica"/>
          <w:color w:val="666666"/>
          <w:sz w:val="33"/>
          <w:szCs w:val="33"/>
        </w:rPr>
        <w:t>. In that case, the provider will need to</w:t>
      </w:r>
      <w:r w:rsidRPr="00680C34">
        <w:rPr>
          <w:rFonts w:ascii="Centaur W01" w:eastAsia="Times New Roman" w:hAnsi="Centaur W01" w:cs="Helvetica"/>
          <w:color w:val="666666"/>
          <w:sz w:val="33"/>
          <w:szCs w:val="33"/>
        </w:rPr>
        <w:t xml:space="preserve"> update the program’s </w:t>
      </w:r>
      <w:r w:rsidR="00522157">
        <w:rPr>
          <w:rFonts w:ascii="Centaur W01" w:eastAsia="Times New Roman" w:hAnsi="Centaur W01" w:cs="Helvetica"/>
          <w:color w:val="666666"/>
          <w:sz w:val="33"/>
          <w:szCs w:val="33"/>
        </w:rPr>
        <w:t xml:space="preserve">selection of program review option </w:t>
      </w:r>
      <w:r w:rsidRPr="00680C34">
        <w:rPr>
          <w:rFonts w:ascii="Centaur W01" w:eastAsia="Times New Roman" w:hAnsi="Centaur W01" w:cs="Helvetica"/>
          <w:color w:val="666666"/>
          <w:sz w:val="33"/>
          <w:szCs w:val="33"/>
        </w:rPr>
        <w:t xml:space="preserve">on </w:t>
      </w:r>
      <w:r w:rsidR="00522157">
        <w:rPr>
          <w:rFonts w:ascii="Centaur W01" w:eastAsia="Times New Roman" w:hAnsi="Centaur W01" w:cs="Helvetica"/>
          <w:color w:val="666666"/>
          <w:sz w:val="33"/>
          <w:szCs w:val="33"/>
        </w:rPr>
        <w:t>CAEP’s a</w:t>
      </w:r>
      <w:r w:rsidRPr="00680C34">
        <w:rPr>
          <w:rFonts w:ascii="Centaur W01" w:eastAsia="Times New Roman" w:hAnsi="Centaur W01" w:cs="Helvetica"/>
          <w:color w:val="666666"/>
          <w:sz w:val="33"/>
          <w:szCs w:val="33"/>
        </w:rPr>
        <w:t xml:space="preserve">ccreditation </w:t>
      </w:r>
      <w:r w:rsidR="00522157">
        <w:rPr>
          <w:rFonts w:ascii="Centaur W01" w:eastAsia="Times New Roman" w:hAnsi="Centaur W01" w:cs="Helvetica"/>
          <w:color w:val="666666"/>
          <w:sz w:val="33"/>
          <w:szCs w:val="33"/>
        </w:rPr>
        <w:t>management s</w:t>
      </w:r>
      <w:r w:rsidRPr="00680C34">
        <w:rPr>
          <w:rFonts w:ascii="Centaur W01" w:eastAsia="Times New Roman" w:hAnsi="Centaur W01" w:cs="Helvetica"/>
          <w:color w:val="666666"/>
          <w:sz w:val="33"/>
          <w:szCs w:val="33"/>
        </w:rPr>
        <w:t xml:space="preserve">ystem </w:t>
      </w:r>
      <w:r w:rsidR="00522157">
        <w:rPr>
          <w:rFonts w:ascii="Centaur W01" w:eastAsia="Times New Roman" w:hAnsi="Centaur W01" w:cs="Helvetica"/>
          <w:color w:val="666666"/>
          <w:sz w:val="33"/>
          <w:szCs w:val="33"/>
        </w:rPr>
        <w:t xml:space="preserve">using another option recognized by the state and offered by CAEP. </w:t>
      </w:r>
    </w:p>
    <w:p w:rsidR="00680C34" w:rsidRPr="00680C34" w:rsidRDefault="00522157" w:rsidP="00522157">
      <w:pPr>
        <w:shd w:val="clear" w:color="auto" w:fill="FFFFFF"/>
        <w:spacing w:after="0" w:line="330" w:lineRule="atLeast"/>
        <w:ind w:left="300"/>
        <w:rPr>
          <w:rFonts w:ascii="Centaur W01" w:eastAsia="Times New Roman" w:hAnsi="Centaur W01" w:cs="Helvetica"/>
          <w:color w:val="666666"/>
          <w:sz w:val="33"/>
          <w:szCs w:val="33"/>
        </w:rPr>
      </w:pPr>
      <w:r w:rsidRPr="00522157">
        <w:rPr>
          <w:rFonts w:ascii="Centaur W01 Bold" w:eastAsia="Times New Roman" w:hAnsi="Centaur W01 Bold" w:cs="Helvetica"/>
          <w:bCs/>
          <w:color w:val="666666"/>
          <w:sz w:val="33"/>
          <w:szCs w:val="33"/>
        </w:rPr>
        <w:t>Discontinuing SPA review may</w:t>
      </w:r>
      <w:r w:rsidR="00680C34" w:rsidRPr="00680C34">
        <w:rPr>
          <w:rFonts w:ascii="Centaur W01" w:eastAsia="Times New Roman" w:hAnsi="Centaur W01" w:cs="Helvetica"/>
          <w:color w:val="666666"/>
          <w:sz w:val="33"/>
          <w:szCs w:val="33"/>
        </w:rPr>
        <w:t xml:space="preserve"> lead to </w:t>
      </w:r>
      <w:r>
        <w:rPr>
          <w:rFonts w:ascii="Centaur W01" w:eastAsia="Times New Roman" w:hAnsi="Centaur W01" w:cs="Helvetica"/>
          <w:color w:val="666666"/>
          <w:sz w:val="33"/>
          <w:szCs w:val="33"/>
        </w:rPr>
        <w:t xml:space="preserve">the </w:t>
      </w:r>
      <w:r w:rsidR="00680C34" w:rsidRPr="00680C34">
        <w:rPr>
          <w:rFonts w:ascii="Centaur W01" w:eastAsia="Times New Roman" w:hAnsi="Centaur W01" w:cs="Helvetica"/>
          <w:color w:val="666666"/>
          <w:sz w:val="33"/>
          <w:szCs w:val="33"/>
        </w:rPr>
        <w:t xml:space="preserve">loss of National Recognition </w:t>
      </w:r>
      <w:r>
        <w:rPr>
          <w:rFonts w:ascii="Centaur W01" w:eastAsia="Times New Roman" w:hAnsi="Centaur W01" w:cs="Helvetica"/>
          <w:color w:val="666666"/>
          <w:sz w:val="33"/>
          <w:szCs w:val="33"/>
        </w:rPr>
        <w:t xml:space="preserve">status </w:t>
      </w:r>
      <w:r w:rsidR="00680C34" w:rsidRPr="00680C34">
        <w:rPr>
          <w:rFonts w:ascii="Centaur W01" w:eastAsia="Times New Roman" w:hAnsi="Centaur W01" w:cs="Helvetica"/>
          <w:color w:val="666666"/>
          <w:sz w:val="33"/>
          <w:szCs w:val="33"/>
        </w:rPr>
        <w:t xml:space="preserve">earned by the program upon the expiration </w:t>
      </w:r>
      <w:r w:rsidR="00680C34" w:rsidRPr="00680C34">
        <w:rPr>
          <w:rFonts w:ascii="Centaur W01" w:eastAsia="Times New Roman" w:hAnsi="Centaur W01" w:cs="Helvetica"/>
          <w:color w:val="666666"/>
          <w:sz w:val="33"/>
          <w:szCs w:val="33"/>
        </w:rPr>
        <w:lastRenderedPageBreak/>
        <w:t xml:space="preserve">of the recognition </w:t>
      </w:r>
      <w:r>
        <w:rPr>
          <w:rFonts w:ascii="Centaur W01" w:eastAsia="Times New Roman" w:hAnsi="Centaur W01" w:cs="Helvetica"/>
          <w:color w:val="666666"/>
          <w:sz w:val="33"/>
          <w:szCs w:val="33"/>
        </w:rPr>
        <w:t>decision-through date</w:t>
      </w:r>
      <w:r w:rsidR="00680C34" w:rsidRPr="00680C34">
        <w:rPr>
          <w:rFonts w:ascii="Centaur W01" w:eastAsia="Times New Roman" w:hAnsi="Centaur W01" w:cs="Helvetica"/>
          <w:color w:val="666666"/>
          <w:sz w:val="33"/>
          <w:szCs w:val="33"/>
        </w:rPr>
        <w:t>.</w:t>
      </w:r>
      <w:r w:rsidR="00680C34" w:rsidRPr="00680C34">
        <w:rPr>
          <w:rFonts w:ascii="Centaur W01" w:eastAsia="Times New Roman" w:hAnsi="Centaur W01" w:cs="Helvetica"/>
          <w:color w:val="666666"/>
          <w:sz w:val="33"/>
          <w:szCs w:val="33"/>
        </w:rPr>
        <w:br/>
      </w:r>
      <w:r w:rsidR="00680C34" w:rsidRPr="00680C34">
        <w:rPr>
          <w:rFonts w:ascii="Centaur W01" w:eastAsia="Times New Roman" w:hAnsi="Centaur W01" w:cs="Helvetica"/>
          <w:color w:val="666666"/>
          <w:sz w:val="33"/>
          <w:szCs w:val="33"/>
        </w:rPr>
        <w:br/>
        <w:t xml:space="preserve">If a SPA report is not submitted due to low numbers, the program needs to be reviewed using either the state review or the CAEP </w:t>
      </w:r>
      <w:r>
        <w:rPr>
          <w:rFonts w:ascii="Centaur W01" w:eastAsia="Times New Roman" w:hAnsi="Centaur W01" w:cs="Helvetica"/>
          <w:color w:val="666666"/>
          <w:sz w:val="33"/>
          <w:szCs w:val="33"/>
        </w:rPr>
        <w:t xml:space="preserve">Evidence Review of Standard One (formerly </w:t>
      </w:r>
      <w:r w:rsidR="00680C34" w:rsidRPr="00680C34">
        <w:rPr>
          <w:rFonts w:ascii="Centaur W01" w:eastAsia="Times New Roman" w:hAnsi="Centaur W01" w:cs="Helvetica"/>
          <w:color w:val="666666"/>
          <w:sz w:val="33"/>
          <w:szCs w:val="33"/>
        </w:rPr>
        <w:t>Program Review with Feedback</w:t>
      </w:r>
      <w:r>
        <w:rPr>
          <w:rFonts w:ascii="Centaur W01" w:eastAsia="Times New Roman" w:hAnsi="Centaur W01" w:cs="Helvetica"/>
          <w:color w:val="666666"/>
          <w:sz w:val="33"/>
          <w:szCs w:val="33"/>
        </w:rPr>
        <w:t>)</w:t>
      </w:r>
      <w:r w:rsidR="00680C34" w:rsidRPr="00680C34">
        <w:rPr>
          <w:rFonts w:ascii="Centaur W01" w:eastAsia="Times New Roman" w:hAnsi="Centaur W01" w:cs="Helvetica"/>
          <w:color w:val="666666"/>
          <w:sz w:val="33"/>
          <w:szCs w:val="33"/>
        </w:rPr>
        <w:t xml:space="preserve"> option, as permitted by the state.</w:t>
      </w:r>
      <w:r w:rsidR="00680C34" w:rsidRPr="00680C34">
        <w:rPr>
          <w:rFonts w:ascii="Centaur W01" w:eastAsia="Times New Roman" w:hAnsi="Centaur W01" w:cs="Helvetica"/>
          <w:color w:val="666666"/>
          <w:sz w:val="33"/>
          <w:szCs w:val="33"/>
        </w:rPr>
        <w:br/>
      </w:r>
      <w:r w:rsidR="00680C34" w:rsidRPr="00680C34">
        <w:rPr>
          <w:rFonts w:ascii="Centaur W01" w:eastAsia="Times New Roman" w:hAnsi="Centaur W01" w:cs="Helvetica"/>
          <w:color w:val="666666"/>
          <w:sz w:val="33"/>
          <w:szCs w:val="33"/>
        </w:rPr>
        <w:br/>
        <w:t>If a program has no enrollment at the time of the site visit, the EPP needs to contact its state department to inform about the program’s status and to seek a waiver to conduct program review. In that case, the EPP will need to take the following actions:</w:t>
      </w:r>
      <w:r w:rsidR="00680C34" w:rsidRPr="00680C34">
        <w:rPr>
          <w:rFonts w:ascii="Centaur W01" w:eastAsia="Times New Roman" w:hAnsi="Centaur W01" w:cs="Helvetica"/>
          <w:color w:val="666666"/>
          <w:sz w:val="33"/>
          <w:szCs w:val="33"/>
        </w:rPr>
        <w:br/>
      </w:r>
    </w:p>
    <w:p w:rsidR="00680C34" w:rsidRPr="00680C34" w:rsidRDefault="00680C34" w:rsidP="00680C34">
      <w:pPr>
        <w:numPr>
          <w:ilvl w:val="1"/>
          <w:numId w:val="3"/>
        </w:numPr>
        <w:shd w:val="clear" w:color="auto" w:fill="FFFFFF"/>
        <w:spacing w:after="0" w:line="330" w:lineRule="atLeast"/>
        <w:ind w:left="6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flag the program in AIMS,</w:t>
      </w:r>
    </w:p>
    <w:p w:rsidR="00680C34" w:rsidRPr="00680C34" w:rsidRDefault="00680C34" w:rsidP="00680C34">
      <w:pPr>
        <w:numPr>
          <w:ilvl w:val="1"/>
          <w:numId w:val="3"/>
        </w:numPr>
        <w:shd w:val="clear" w:color="auto" w:fill="FFFFFF"/>
        <w:spacing w:after="0" w:line="330" w:lineRule="atLeast"/>
        <w:ind w:left="6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list it on the self-study report, and</w:t>
      </w:r>
    </w:p>
    <w:p w:rsidR="00680C34" w:rsidRPr="00680C34" w:rsidRDefault="00680C34" w:rsidP="00680C34">
      <w:pPr>
        <w:numPr>
          <w:ilvl w:val="1"/>
          <w:numId w:val="3"/>
        </w:numPr>
        <w:shd w:val="clear" w:color="auto" w:fill="FFFFFF"/>
        <w:spacing w:after="0" w:line="330" w:lineRule="atLeast"/>
        <w:ind w:left="600"/>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discuss its status for formative review.</w:t>
      </w:r>
    </w:p>
    <w:p w:rsidR="00522157" w:rsidRDefault="00522157" w:rsidP="00680C34">
      <w:pPr>
        <w:shd w:val="clear" w:color="auto" w:fill="FFFFFF"/>
        <w:spacing w:after="300" w:line="330" w:lineRule="atLeast"/>
        <w:rPr>
          <w:rFonts w:ascii="inherit" w:eastAsia="Times New Roman" w:hAnsi="inherit" w:cs="Times New Roman"/>
          <w:b/>
          <w:bCs/>
          <w:color w:val="666666"/>
          <w:sz w:val="33"/>
          <w:szCs w:val="33"/>
        </w:rPr>
      </w:pPr>
    </w:p>
    <w:p w:rsidR="00680C34" w:rsidRPr="002E4534" w:rsidRDefault="00680C34" w:rsidP="00680C34">
      <w:pPr>
        <w:shd w:val="clear" w:color="auto" w:fill="FFFFFF"/>
        <w:spacing w:after="300" w:line="330" w:lineRule="atLeast"/>
        <w:rPr>
          <w:rFonts w:ascii="Centaur W01" w:eastAsia="Times New Roman" w:hAnsi="Centaur W01" w:cs="Times New Roman"/>
          <w:color w:val="666666"/>
          <w:sz w:val="33"/>
          <w:szCs w:val="33"/>
          <w:u w:val="single"/>
        </w:rPr>
      </w:pPr>
      <w:r w:rsidRPr="002E4534">
        <w:rPr>
          <w:rFonts w:ascii="inherit" w:eastAsia="Times New Roman" w:hAnsi="inherit" w:cs="Times New Roman"/>
          <w:b/>
          <w:bCs/>
          <w:color w:val="666666"/>
          <w:sz w:val="33"/>
          <w:szCs w:val="33"/>
          <w:u w:val="single"/>
        </w:rPr>
        <w:t>Programs Accredited by Other Accrediting Organizations</w:t>
      </w:r>
      <w:r w:rsidRPr="002E4534">
        <w:rPr>
          <w:rFonts w:ascii="inherit" w:eastAsia="Times New Roman" w:hAnsi="inherit" w:cs="Times New Roman"/>
          <w:color w:val="666666"/>
          <w:sz w:val="33"/>
          <w:szCs w:val="33"/>
          <w:u w:val="single"/>
        </w:rPr>
        <w:t> </w:t>
      </w:r>
    </w:p>
    <w:p w:rsidR="00680C34" w:rsidRPr="00680C34" w:rsidRDefault="00680C34" w:rsidP="00680C34">
      <w:pPr>
        <w:shd w:val="clear" w:color="auto" w:fill="FFFFFF"/>
        <w:spacing w:after="300" w:line="330" w:lineRule="atLeast"/>
        <w:rPr>
          <w:rFonts w:ascii="Centaur W01" w:eastAsia="Times New Roman" w:hAnsi="Centaur W01" w:cs="Times New Roman"/>
          <w:color w:val="666666"/>
          <w:sz w:val="33"/>
          <w:szCs w:val="33"/>
        </w:rPr>
      </w:pPr>
      <w:r w:rsidRPr="00680C34">
        <w:rPr>
          <w:rFonts w:ascii="Centaur W01" w:eastAsia="Times New Roman" w:hAnsi="Centaur W01" w:cs="Times New Roman"/>
          <w:color w:val="666666"/>
          <w:sz w:val="33"/>
          <w:szCs w:val="33"/>
        </w:rPr>
        <w:t>An educator preparation provider (EPP) that has secured specialty area accreditation from a specialized accrediting agency that is recognized by the U.S. Department of Education or CHEA can choose to have any such accredited program(s) exempted from review by CAEP. I</w:t>
      </w:r>
      <w:bookmarkStart w:id="0" w:name="_GoBack"/>
      <w:bookmarkEnd w:id="0"/>
      <w:r w:rsidRPr="00680C34">
        <w:rPr>
          <w:rFonts w:ascii="Centaur W01" w:eastAsia="Times New Roman" w:hAnsi="Centaur W01" w:cs="Times New Roman"/>
          <w:color w:val="666666"/>
          <w:sz w:val="33"/>
          <w:szCs w:val="33"/>
        </w:rPr>
        <w:t>n this circumstance, the program will not be recognized as accredited by CAEP and the EPP will not be required to report the number of completers in these programs in any annual report submitted to CAEP.</w:t>
      </w:r>
      <w:r w:rsidRPr="00680C34">
        <w:rPr>
          <w:rFonts w:ascii="Centaur W01" w:eastAsia="Times New Roman" w:hAnsi="Centaur W01" w:cs="Times New Roman"/>
          <w:color w:val="666666"/>
          <w:sz w:val="33"/>
          <w:szCs w:val="33"/>
        </w:rPr>
        <w:br/>
      </w:r>
      <w:r w:rsidRPr="00680C34">
        <w:rPr>
          <w:rFonts w:ascii="Centaur W01" w:eastAsia="Times New Roman" w:hAnsi="Centaur W01" w:cs="Times New Roman"/>
          <w:color w:val="666666"/>
          <w:sz w:val="33"/>
          <w:szCs w:val="33"/>
        </w:rPr>
        <w:br/>
        <w:t>Should an EPP choose to have these programs reviewed during the CAEP accreditation process, they would be treated in the same manner as a program that has </w:t>
      </w:r>
      <w:hyperlink r:id="rId5" w:history="1">
        <w:r w:rsidRPr="00680C34">
          <w:rPr>
            <w:rFonts w:ascii="Centaur W01" w:eastAsia="Times New Roman" w:hAnsi="Centaur W01" w:cs="Times New Roman"/>
            <w:color w:val="24845B"/>
            <w:sz w:val="33"/>
            <w:szCs w:val="33"/>
            <w:u w:val="single"/>
          </w:rPr>
          <w:t>SPA recognition</w:t>
        </w:r>
      </w:hyperlink>
      <w:r w:rsidRPr="00680C34">
        <w:rPr>
          <w:rFonts w:ascii="Centaur W01" w:eastAsia="Times New Roman" w:hAnsi="Centaur W01" w:cs="Times New Roman"/>
          <w:color w:val="666666"/>
          <w:sz w:val="33"/>
          <w:szCs w:val="33"/>
        </w:rPr>
        <w:t xml:space="preserve">. If the EPP chooses to have these programs be part of the CAEP accreditation process </w:t>
      </w:r>
      <w:r w:rsidRPr="00680C34">
        <w:rPr>
          <w:rFonts w:ascii="Centaur W01" w:eastAsia="Times New Roman" w:hAnsi="Centaur W01" w:cs="Times New Roman"/>
          <w:color w:val="666666"/>
          <w:sz w:val="33"/>
          <w:szCs w:val="33"/>
        </w:rPr>
        <w:lastRenderedPageBreak/>
        <w:t>and recognized by CAEP, evidence required to meet the CAEP Standards must be submitted for review, and completer numbers must be reported in the EPP Annual Report.</w:t>
      </w:r>
    </w:p>
    <w:p w:rsidR="00680C34" w:rsidRPr="00680C34" w:rsidRDefault="00680C34" w:rsidP="00680C34">
      <w:pPr>
        <w:shd w:val="clear" w:color="auto" w:fill="FFFFFF"/>
        <w:spacing w:after="300" w:line="330" w:lineRule="atLeast"/>
        <w:rPr>
          <w:rFonts w:ascii="Centaur W01" w:eastAsia="Times New Roman" w:hAnsi="Centaur W01" w:cs="Times New Roman"/>
          <w:color w:val="666666"/>
          <w:sz w:val="33"/>
          <w:szCs w:val="33"/>
        </w:rPr>
      </w:pPr>
      <w:r w:rsidRPr="00680C34">
        <w:rPr>
          <w:rFonts w:ascii="Centaur W01" w:eastAsia="Times New Roman" w:hAnsi="Centaur W01" w:cs="Times New Roman"/>
          <w:color w:val="666666"/>
          <w:sz w:val="33"/>
          <w:szCs w:val="33"/>
        </w:rPr>
        <w:t>The other accrediting agencies may include the following:</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6" w:tgtFrame="_blank" w:history="1">
        <w:r w:rsidR="00680C34" w:rsidRPr="00680C34">
          <w:rPr>
            <w:rFonts w:ascii="Centaur W01" w:eastAsia="Times New Roman" w:hAnsi="Centaur W01" w:cs="Helvetica"/>
            <w:color w:val="24845B"/>
            <w:sz w:val="33"/>
            <w:szCs w:val="33"/>
            <w:u w:val="single"/>
          </w:rPr>
          <w:t>AACSB International – The Association to Advance Collegiate Schools of Business</w:t>
        </w:r>
      </w:hyperlink>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7" w:tgtFrame="_blank" w:history="1">
        <w:r w:rsidR="00680C34" w:rsidRPr="00680C34">
          <w:rPr>
            <w:rFonts w:ascii="Centaur W01" w:eastAsia="Times New Roman" w:hAnsi="Centaur W01" w:cs="Helvetica"/>
            <w:color w:val="24845B"/>
            <w:sz w:val="33"/>
            <w:szCs w:val="33"/>
            <w:u w:val="single"/>
          </w:rPr>
          <w:t>American Association of Family and Consumer Sciences (AACS)</w:t>
        </w:r>
      </w:hyperlink>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8" w:tgtFrame="_blank" w:history="1">
        <w:r w:rsidR="00680C34" w:rsidRPr="00680C34">
          <w:rPr>
            <w:rFonts w:ascii="Centaur W01" w:eastAsia="Times New Roman" w:hAnsi="Centaur W01" w:cs="Helvetica"/>
            <w:color w:val="24845B"/>
            <w:sz w:val="33"/>
            <w:szCs w:val="33"/>
            <w:u w:val="single"/>
          </w:rPr>
          <w:t>American Library Association (ALA) </w:t>
        </w:r>
      </w:hyperlink>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9" w:tgtFrame="_blank" w:history="1">
        <w:r w:rsidR="00680C34" w:rsidRPr="00680C34">
          <w:rPr>
            <w:rFonts w:ascii="Centaur W01" w:eastAsia="Times New Roman" w:hAnsi="Centaur W01" w:cs="Helvetica"/>
            <w:color w:val="24845B"/>
            <w:sz w:val="33"/>
            <w:szCs w:val="33"/>
            <w:u w:val="single"/>
          </w:rPr>
          <w:t>American Psychological Association (APA)</w:t>
        </w:r>
      </w:hyperlink>
      <w:r w:rsidR="00680C34" w:rsidRPr="00680C34">
        <w:rPr>
          <w:rFonts w:ascii="Centaur W01" w:eastAsia="Times New Roman" w:hAnsi="Centaur W01" w:cs="Helvetica"/>
          <w:color w:val="666666"/>
          <w:sz w:val="33"/>
          <w:szCs w:val="33"/>
        </w:rPr>
        <w:t> </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10" w:tgtFrame="_blank" w:history="1">
        <w:r w:rsidR="00680C34" w:rsidRPr="00680C34">
          <w:rPr>
            <w:rFonts w:ascii="Centaur W01" w:eastAsia="Times New Roman" w:hAnsi="Centaur W01" w:cs="Helvetica"/>
            <w:color w:val="24845B"/>
            <w:sz w:val="33"/>
            <w:szCs w:val="33"/>
            <w:u w:val="single"/>
          </w:rPr>
          <w:t>American Speech-Language-Hearing Association (ASHA)</w:t>
        </w:r>
      </w:hyperlink>
      <w:r w:rsidR="00680C34" w:rsidRPr="00680C34">
        <w:rPr>
          <w:rFonts w:ascii="Centaur W01" w:eastAsia="Times New Roman" w:hAnsi="Centaur W01" w:cs="Helvetica"/>
          <w:color w:val="666666"/>
          <w:sz w:val="33"/>
          <w:szCs w:val="33"/>
        </w:rPr>
        <w:t> </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11" w:tgtFrame="_blank" w:history="1">
        <w:r w:rsidR="00680C34" w:rsidRPr="00680C34">
          <w:rPr>
            <w:rFonts w:ascii="Centaur W01" w:eastAsia="Times New Roman" w:hAnsi="Centaur W01" w:cs="Helvetica"/>
            <w:color w:val="24845B"/>
            <w:sz w:val="33"/>
            <w:szCs w:val="33"/>
            <w:u w:val="single"/>
          </w:rPr>
          <w:t>Council for Accreditation of Counseling and Related Educational Programs (CACREP)</w:t>
        </w:r>
      </w:hyperlink>
      <w:r w:rsidR="00680C34" w:rsidRPr="00680C34">
        <w:rPr>
          <w:rFonts w:ascii="Centaur W01" w:eastAsia="Times New Roman" w:hAnsi="Centaur W01" w:cs="Helvetica"/>
          <w:color w:val="666666"/>
          <w:sz w:val="33"/>
          <w:szCs w:val="33"/>
        </w:rPr>
        <w:t> </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12" w:tgtFrame="_blank" w:history="1">
        <w:r w:rsidR="00680C34" w:rsidRPr="00680C34">
          <w:rPr>
            <w:rFonts w:ascii="Centaur W01" w:eastAsia="Times New Roman" w:hAnsi="Centaur W01" w:cs="Helvetica"/>
            <w:color w:val="24845B"/>
            <w:sz w:val="33"/>
            <w:szCs w:val="33"/>
            <w:u w:val="single"/>
          </w:rPr>
          <w:t>National Association of Schools of Art and Design (NASAD)</w:t>
        </w:r>
      </w:hyperlink>
      <w:r w:rsidR="00680C34" w:rsidRPr="00680C34">
        <w:rPr>
          <w:rFonts w:ascii="Centaur W01" w:eastAsia="Times New Roman" w:hAnsi="Centaur W01" w:cs="Helvetica"/>
          <w:color w:val="666666"/>
          <w:sz w:val="33"/>
          <w:szCs w:val="33"/>
        </w:rPr>
        <w:t> </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13" w:tgtFrame="_blank" w:history="1">
        <w:r w:rsidR="00680C34" w:rsidRPr="00680C34">
          <w:rPr>
            <w:rFonts w:ascii="Centaur W01" w:eastAsia="Times New Roman" w:hAnsi="Centaur W01" w:cs="Helvetica"/>
            <w:color w:val="24845B"/>
            <w:sz w:val="33"/>
            <w:szCs w:val="33"/>
            <w:u w:val="single"/>
          </w:rPr>
          <w:t>National Association of Schools of Dance (NASD)</w:t>
        </w:r>
      </w:hyperlink>
      <w:r w:rsidR="00680C34" w:rsidRPr="00680C34">
        <w:rPr>
          <w:rFonts w:ascii="Centaur W01" w:eastAsia="Times New Roman" w:hAnsi="Centaur W01" w:cs="Helvetica"/>
          <w:color w:val="666666"/>
          <w:sz w:val="33"/>
          <w:szCs w:val="33"/>
        </w:rPr>
        <w:t> </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14" w:tgtFrame="_blank" w:history="1">
        <w:r w:rsidR="00680C34" w:rsidRPr="00680C34">
          <w:rPr>
            <w:rFonts w:ascii="Centaur W01" w:eastAsia="Times New Roman" w:hAnsi="Centaur W01" w:cs="Helvetica"/>
            <w:color w:val="24845B"/>
            <w:sz w:val="33"/>
            <w:szCs w:val="33"/>
            <w:u w:val="single"/>
          </w:rPr>
          <w:t>National Association of Schools of Music (NASM)</w:t>
        </w:r>
      </w:hyperlink>
      <w:r w:rsidR="00680C34" w:rsidRPr="00680C34">
        <w:rPr>
          <w:rFonts w:ascii="Centaur W01" w:eastAsia="Times New Roman" w:hAnsi="Centaur W01" w:cs="Helvetica"/>
          <w:color w:val="666666"/>
          <w:sz w:val="33"/>
          <w:szCs w:val="33"/>
        </w:rPr>
        <w:t> </w:t>
      </w:r>
    </w:p>
    <w:p w:rsidR="00680C34" w:rsidRPr="00680C34" w:rsidRDefault="002E4534" w:rsidP="00680C34">
      <w:pPr>
        <w:numPr>
          <w:ilvl w:val="0"/>
          <w:numId w:val="4"/>
        </w:numPr>
        <w:shd w:val="clear" w:color="auto" w:fill="FFFFFF"/>
        <w:spacing w:after="0" w:line="330" w:lineRule="atLeast"/>
        <w:ind w:left="300"/>
        <w:rPr>
          <w:rFonts w:ascii="Centaur W01" w:eastAsia="Times New Roman" w:hAnsi="Centaur W01" w:cs="Helvetica"/>
          <w:color w:val="666666"/>
          <w:sz w:val="33"/>
          <w:szCs w:val="33"/>
        </w:rPr>
      </w:pPr>
      <w:hyperlink r:id="rId15" w:tgtFrame="_blank" w:history="1">
        <w:r w:rsidR="00680C34" w:rsidRPr="00680C34">
          <w:rPr>
            <w:rFonts w:ascii="Centaur W01" w:eastAsia="Times New Roman" w:hAnsi="Centaur W01" w:cs="Helvetica"/>
            <w:color w:val="24845B"/>
            <w:sz w:val="33"/>
            <w:szCs w:val="33"/>
            <w:u w:val="single"/>
          </w:rPr>
          <w:t>National Association of Schools of Theatre (NAST)</w:t>
        </w:r>
      </w:hyperlink>
    </w:p>
    <w:p w:rsidR="00680C34" w:rsidRPr="00680C34" w:rsidRDefault="00680C34" w:rsidP="00680C34">
      <w:pPr>
        <w:shd w:val="clear" w:color="auto" w:fill="FFFFFF"/>
        <w:spacing w:after="300" w:line="330" w:lineRule="atLeast"/>
        <w:rPr>
          <w:rFonts w:ascii="Centaur W01" w:eastAsia="Times New Roman" w:hAnsi="Centaur W01" w:cs="Helvetica"/>
          <w:color w:val="666666"/>
          <w:sz w:val="33"/>
          <w:szCs w:val="33"/>
        </w:rPr>
      </w:pPr>
      <w:r w:rsidRPr="00680C34">
        <w:rPr>
          <w:rFonts w:ascii="Centaur W01" w:eastAsia="Times New Roman" w:hAnsi="Centaur W01" w:cs="Helvetica"/>
          <w:color w:val="666666"/>
          <w:sz w:val="33"/>
          <w:szCs w:val="33"/>
        </w:rPr>
        <w:t> </w:t>
      </w:r>
    </w:p>
    <w:p w:rsidR="00680C34" w:rsidRPr="00680C34" w:rsidRDefault="00680C34" w:rsidP="00680C34">
      <w:pPr>
        <w:rPr>
          <w:b/>
        </w:rPr>
      </w:pPr>
    </w:p>
    <w:sectPr w:rsidR="00680C34" w:rsidRPr="0068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entaur W01">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entaur W01 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C01"/>
    <w:multiLevelType w:val="multilevel"/>
    <w:tmpl w:val="9A80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93F64"/>
    <w:multiLevelType w:val="multilevel"/>
    <w:tmpl w:val="42E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31FE9"/>
    <w:multiLevelType w:val="multilevel"/>
    <w:tmpl w:val="F0B4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51781"/>
    <w:multiLevelType w:val="multilevel"/>
    <w:tmpl w:val="E65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34"/>
    <w:rsid w:val="002E4534"/>
    <w:rsid w:val="003E6F5C"/>
    <w:rsid w:val="00522157"/>
    <w:rsid w:val="005937BA"/>
    <w:rsid w:val="00680C34"/>
    <w:rsid w:val="00E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A9CC"/>
  <w15:chartTrackingRefBased/>
  <w15:docId w15:val="{AAB41A6B-541C-425D-B548-AA7A43CD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24384">
      <w:bodyDiv w:val="1"/>
      <w:marLeft w:val="0"/>
      <w:marRight w:val="0"/>
      <w:marTop w:val="0"/>
      <w:marBottom w:val="0"/>
      <w:divBdr>
        <w:top w:val="none" w:sz="0" w:space="0" w:color="auto"/>
        <w:left w:val="none" w:sz="0" w:space="0" w:color="auto"/>
        <w:bottom w:val="none" w:sz="0" w:space="0" w:color="auto"/>
        <w:right w:val="none" w:sz="0" w:space="0" w:color="auto"/>
      </w:divBdr>
      <w:divsChild>
        <w:div w:id="118347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80814173147/http:/www.ala.org/" TargetMode="External"/><Relationship Id="rId13" Type="http://schemas.openxmlformats.org/officeDocument/2006/relationships/hyperlink" Target="https://web.archive.org/web/20180814173147/http:/nasd.arts-accredit.org/" TargetMode="External"/><Relationship Id="rId3" Type="http://schemas.openxmlformats.org/officeDocument/2006/relationships/settings" Target="settings.xml"/><Relationship Id="rId7" Type="http://schemas.openxmlformats.org/officeDocument/2006/relationships/hyperlink" Target="https://web.archive.org/web/20180814173147/http:/www.aafcs.org/" TargetMode="External"/><Relationship Id="rId12" Type="http://schemas.openxmlformats.org/officeDocument/2006/relationships/hyperlink" Target="https://web.archive.org/web/20180814173147/http:/nasad.arts-accredi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archive.org/web/20180814173147/http:/www.aacsb.edu/" TargetMode="External"/><Relationship Id="rId11" Type="http://schemas.openxmlformats.org/officeDocument/2006/relationships/hyperlink" Target="https://web.archive.org/web/20180814173147/http:/www.cacrep.org/" TargetMode="External"/><Relationship Id="rId5" Type="http://schemas.openxmlformats.org/officeDocument/2006/relationships/hyperlink" Target="https://web.archive.org/web/20180814173147/http:/caepnet.org/accreditation/caep-accreditation/spa-program-review-policies-and-procedur" TargetMode="External"/><Relationship Id="rId15" Type="http://schemas.openxmlformats.org/officeDocument/2006/relationships/hyperlink" Target="https://web.archive.org/web/20180814173147/http:/nast.arts-accredit.org/" TargetMode="External"/><Relationship Id="rId10" Type="http://schemas.openxmlformats.org/officeDocument/2006/relationships/hyperlink" Target="https://web.archive.org/web/20180814173147/http:/www.asha.org/" TargetMode="External"/><Relationship Id="rId4" Type="http://schemas.openxmlformats.org/officeDocument/2006/relationships/webSettings" Target="webSettings.xml"/><Relationship Id="rId9" Type="http://schemas.openxmlformats.org/officeDocument/2006/relationships/hyperlink" Target="https://web.archive.org/web/20180814173147/http:/www.apa.org/" TargetMode="External"/><Relationship Id="rId14" Type="http://schemas.openxmlformats.org/officeDocument/2006/relationships/hyperlink" Target="https://web.archive.org/web/20180814173147/http:/nasm.arts-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Banhi Bhattacharya</dc:creator>
  <cp:keywords/>
  <dc:description/>
  <cp:lastModifiedBy>Banhi Bhattacharya</cp:lastModifiedBy>
  <cp:revision>4</cp:revision>
  <dcterms:created xsi:type="dcterms:W3CDTF">2019-04-01T20:03:00Z</dcterms:created>
  <dcterms:modified xsi:type="dcterms:W3CDTF">2019-06-24T19:58:00Z</dcterms:modified>
</cp:coreProperties>
</file>