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92" w:rsidRPr="00120E96" w:rsidRDefault="00120E96" w:rsidP="00120E96">
      <w:pPr>
        <w:jc w:val="center"/>
        <w:rPr>
          <w:rFonts w:ascii="Centaur" w:hAnsi="Centaur"/>
          <w:sz w:val="36"/>
          <w:szCs w:val="36"/>
        </w:rPr>
      </w:pPr>
      <w:r w:rsidRPr="00120E96">
        <w:rPr>
          <w:rFonts w:ascii="Centaur" w:hAnsi="Centaur"/>
          <w:sz w:val="36"/>
          <w:szCs w:val="36"/>
        </w:rPr>
        <w:t>SPA Program Report Submission Timeline</w:t>
      </w:r>
    </w:p>
    <w:p w:rsidR="00120E96" w:rsidRPr="00120E96" w:rsidRDefault="00120E96" w:rsidP="00120E96">
      <w:pPr>
        <w:shd w:val="clear" w:color="auto" w:fill="FFFFFF"/>
        <w:spacing w:after="300" w:line="330" w:lineRule="atLeast"/>
        <w:rPr>
          <w:rFonts w:ascii="Centaur W01" w:eastAsia="Times New Roman" w:hAnsi="Centaur W01" w:cs="Times New Roman"/>
          <w:color w:val="666666"/>
          <w:sz w:val="33"/>
          <w:szCs w:val="33"/>
        </w:rPr>
      </w:pPr>
      <w:r w:rsidRPr="00120E96">
        <w:rPr>
          <w:rFonts w:ascii="Centaur W01 Bold" w:eastAsia="Times New Roman" w:hAnsi="Centaur W01 Bold" w:cs="Times New Roman"/>
          <w:b/>
          <w:bCs/>
          <w:color w:val="666666"/>
          <w:sz w:val="33"/>
          <w:szCs w:val="33"/>
        </w:rPr>
        <w:t>Initial Reports</w:t>
      </w:r>
      <w:r w:rsidRPr="00120E96">
        <w:rPr>
          <w:rFonts w:ascii="Centaur W01" w:eastAsia="Times New Roman" w:hAnsi="Centaur W01" w:cs="Times New Roman"/>
          <w:color w:val="666666"/>
          <w:sz w:val="33"/>
          <w:szCs w:val="33"/>
        </w:rPr>
        <w:br/>
        <w:t>Program reports are accepted during two review cycles each year, Spring (due by March 15) and Fall (d</w:t>
      </w:r>
      <w:bookmarkStart w:id="0" w:name="_GoBack"/>
      <w:bookmarkEnd w:id="0"/>
      <w:r w:rsidRPr="00120E96">
        <w:rPr>
          <w:rFonts w:ascii="Centaur W01" w:eastAsia="Times New Roman" w:hAnsi="Centaur W01" w:cs="Times New Roman"/>
          <w:color w:val="666666"/>
          <w:sz w:val="33"/>
          <w:szCs w:val="33"/>
        </w:rPr>
        <w:t>ue by September 15). Program reports are due three years before the accreditation visit.</w:t>
      </w:r>
    </w:p>
    <w:tbl>
      <w:tblPr>
        <w:tblW w:w="8550" w:type="dxa"/>
        <w:tblBorders>
          <w:top w:val="single" w:sz="6" w:space="0" w:color="F1F0E4"/>
          <w:left w:val="single" w:sz="6" w:space="0" w:color="F1F0E4"/>
          <w:bottom w:val="single" w:sz="6" w:space="0" w:color="F1F0E4"/>
          <w:right w:val="single" w:sz="6" w:space="0" w:color="F1F0E4"/>
        </w:tblBorders>
        <w:shd w:val="clear" w:color="auto" w:fill="FFFFFF"/>
        <w:tblCellMar>
          <w:top w:w="15" w:type="dxa"/>
          <w:left w:w="15" w:type="dxa"/>
          <w:bottom w:w="15" w:type="dxa"/>
          <w:right w:w="15" w:type="dxa"/>
        </w:tblCellMar>
        <w:tblLook w:val="04A0" w:firstRow="1" w:lastRow="0" w:firstColumn="1" w:lastColumn="0" w:noHBand="0" w:noVBand="1"/>
      </w:tblPr>
      <w:tblGrid>
        <w:gridCol w:w="2955"/>
        <w:gridCol w:w="2409"/>
        <w:gridCol w:w="3186"/>
      </w:tblGrid>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Bold" w:eastAsia="Times New Roman" w:hAnsi="Centaur W01 Bold" w:cs="Helvetica"/>
                <w:b/>
                <w:bCs/>
                <w:color w:val="666666"/>
                <w:sz w:val="33"/>
                <w:szCs w:val="33"/>
              </w:rPr>
              <w:t>Semester of Accreditation Visit</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Bold" w:eastAsia="Times New Roman" w:hAnsi="Centaur W01 Bold" w:cs="Helvetica"/>
                <w:b/>
                <w:bCs/>
                <w:color w:val="666666"/>
                <w:sz w:val="33"/>
                <w:szCs w:val="33"/>
              </w:rPr>
              <w:t>Program Reports Due Date</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Bold" w:eastAsia="Times New Roman" w:hAnsi="Centaur W01 Bold" w:cs="Helvetica"/>
                <w:b/>
                <w:bCs/>
                <w:color w:val="666666"/>
                <w:sz w:val="33"/>
                <w:szCs w:val="33"/>
              </w:rPr>
              <w:t>Recognition Report Due Back to Institution</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Spring 2020</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March 15, 2017</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August 1, 2017</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Fall 2020</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September 15, 2017</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February 1, 2018</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Spring 2021</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March 15, 2018</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August 1, 2018</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Fall 2021</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September 15, 2018</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February 1, 2019</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Spring 2022</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March 15, 2019</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August 1, 2019</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Fall 2022</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September 15, 2019</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February 1, 2020</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Spring 2023</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March 15, 2020</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August 1, 2020</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Fall 2023</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September 15, 2020</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February 1, 2021</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lastRenderedPageBreak/>
              <w:t>Spring 2024</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March 15, 2021</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August 1, 2021</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Fall 2024</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September 15, 2021</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February 1, 2022</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Spring 2025</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March 15, 2022</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August 1, 2022</w:t>
            </w:r>
          </w:p>
        </w:tc>
      </w:tr>
      <w:tr w:rsidR="00120E96" w:rsidRPr="00120E96" w:rsidTr="00120E96">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Fall 2025</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September 15, 2022</w:t>
            </w:r>
          </w:p>
        </w:tc>
        <w:tc>
          <w:tcPr>
            <w:tcW w:w="0" w:type="auto"/>
            <w:tcBorders>
              <w:top w:val="single" w:sz="6" w:space="0" w:color="F1F0E4"/>
              <w:left w:val="single" w:sz="6" w:space="0" w:color="F1F0E4"/>
              <w:bottom w:val="single" w:sz="6" w:space="0" w:color="F1F0E4"/>
              <w:right w:val="single" w:sz="6" w:space="0" w:color="F1F0E4"/>
            </w:tcBorders>
            <w:shd w:val="clear" w:color="auto" w:fill="FFFFFF"/>
            <w:tcMar>
              <w:top w:w="135" w:type="dxa"/>
              <w:left w:w="150" w:type="dxa"/>
              <w:bottom w:w="135" w:type="dxa"/>
              <w:right w:w="150" w:type="dxa"/>
            </w:tcMar>
            <w:vAlign w:val="center"/>
            <w:hideMark/>
          </w:tcPr>
          <w:p w:rsidR="00120E96" w:rsidRPr="00120E96" w:rsidRDefault="00120E96" w:rsidP="00120E96">
            <w:pPr>
              <w:spacing w:after="0" w:line="270" w:lineRule="atLeast"/>
              <w:rPr>
                <w:rFonts w:ascii="Centaur W01" w:eastAsia="Times New Roman" w:hAnsi="Centaur W01" w:cs="Helvetica"/>
                <w:color w:val="666666"/>
                <w:sz w:val="33"/>
                <w:szCs w:val="33"/>
              </w:rPr>
            </w:pPr>
            <w:r w:rsidRPr="00120E96">
              <w:rPr>
                <w:rFonts w:ascii="Centaur W01" w:eastAsia="Times New Roman" w:hAnsi="Centaur W01" w:cs="Helvetica"/>
                <w:color w:val="666666"/>
                <w:sz w:val="33"/>
                <w:szCs w:val="33"/>
              </w:rPr>
              <w:t>February 1, 2023</w:t>
            </w:r>
          </w:p>
        </w:tc>
      </w:tr>
    </w:tbl>
    <w:p w:rsidR="00120E96" w:rsidRPr="00120E96" w:rsidRDefault="00120E96" w:rsidP="00120E96">
      <w:pPr>
        <w:shd w:val="clear" w:color="auto" w:fill="FFFFFF"/>
        <w:spacing w:after="300" w:line="330" w:lineRule="atLeast"/>
        <w:rPr>
          <w:rFonts w:ascii="Centaur W01" w:eastAsia="Times New Roman" w:hAnsi="Centaur W01" w:cs="Times New Roman"/>
          <w:color w:val="666666"/>
          <w:sz w:val="33"/>
          <w:szCs w:val="33"/>
        </w:rPr>
      </w:pPr>
      <w:r w:rsidRPr="00120E96">
        <w:rPr>
          <w:rFonts w:ascii="Centaur W01 Bold" w:eastAsia="Times New Roman" w:hAnsi="Centaur W01 Bold" w:cs="Times New Roman"/>
          <w:b/>
          <w:bCs/>
          <w:color w:val="666666"/>
          <w:sz w:val="33"/>
          <w:szCs w:val="33"/>
        </w:rPr>
        <w:t>Revised/Response to Conditions Reports</w:t>
      </w:r>
      <w:r w:rsidRPr="00120E96">
        <w:rPr>
          <w:rFonts w:ascii="Centaur W01" w:eastAsia="Times New Roman" w:hAnsi="Centaur W01" w:cs="Times New Roman"/>
          <w:color w:val="666666"/>
          <w:sz w:val="33"/>
          <w:szCs w:val="33"/>
        </w:rPr>
        <w:br/>
        <w:t>Revised and Response to Conditions Reports are also accepted March 15 and September 15 each year. Please refer to the timeline provided in the original recognition report to ensure that you submit these reports within the required timeline.</w:t>
      </w:r>
    </w:p>
    <w:p w:rsidR="00120E96" w:rsidRDefault="00120E96" w:rsidP="00120E96"/>
    <w:sectPr w:rsidR="0012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entaur W01 Bold">
    <w:altName w:val="Cambria"/>
    <w:panose1 w:val="00000000000000000000"/>
    <w:charset w:val="00"/>
    <w:family w:val="roman"/>
    <w:notTrueType/>
    <w:pitch w:val="default"/>
  </w:font>
  <w:font w:name="Centaur W01">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96"/>
    <w:rsid w:val="00120E96"/>
    <w:rsid w:val="00E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9CE4"/>
  <w15:chartTrackingRefBased/>
  <w15:docId w15:val="{ACC45F11-0BF9-4E9E-836D-6EF7BE44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Banhi Bhattacharya</dc:creator>
  <cp:keywords/>
  <dc:description/>
  <cp:lastModifiedBy>Banhi Bhattacharya</cp:lastModifiedBy>
  <cp:revision>1</cp:revision>
  <dcterms:created xsi:type="dcterms:W3CDTF">2019-04-01T20:07:00Z</dcterms:created>
  <dcterms:modified xsi:type="dcterms:W3CDTF">2019-04-01T20:09:00Z</dcterms:modified>
</cp:coreProperties>
</file>