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492" w:rsidRPr="005941D9" w:rsidRDefault="005941D9" w:rsidP="005941D9">
      <w:pPr>
        <w:jc w:val="center"/>
        <w:rPr>
          <w:rFonts w:ascii="Centaur" w:hAnsi="Centaur"/>
          <w:b/>
          <w:sz w:val="36"/>
          <w:szCs w:val="36"/>
        </w:rPr>
      </w:pPr>
      <w:r w:rsidRPr="005941D9">
        <w:rPr>
          <w:rFonts w:ascii="Centaur" w:hAnsi="Centaur"/>
          <w:b/>
          <w:sz w:val="36"/>
          <w:szCs w:val="36"/>
        </w:rPr>
        <w:t>SPA Program Re</w:t>
      </w:r>
      <w:r w:rsidR="00F51B3E">
        <w:rPr>
          <w:rFonts w:ascii="Centaur" w:hAnsi="Centaur"/>
          <w:b/>
          <w:sz w:val="36"/>
          <w:szCs w:val="36"/>
        </w:rPr>
        <w:t>port Writing</w:t>
      </w:r>
      <w:r w:rsidRPr="005941D9">
        <w:rPr>
          <w:rFonts w:ascii="Centaur" w:hAnsi="Centaur"/>
          <w:b/>
          <w:sz w:val="36"/>
          <w:szCs w:val="36"/>
        </w:rPr>
        <w:t xml:space="preserve"> Options </w:t>
      </w:r>
    </w:p>
    <w:p w:rsidR="005941D9" w:rsidRPr="005941D9" w:rsidRDefault="005941D9" w:rsidP="005941D9">
      <w:pPr>
        <w:shd w:val="clear" w:color="auto" w:fill="FFFFFF"/>
        <w:spacing w:after="300" w:line="330" w:lineRule="atLeast"/>
        <w:rPr>
          <w:rFonts w:ascii="Centaur W01" w:eastAsia="Times New Roman" w:hAnsi="Centaur W01" w:cs="Times New Roman"/>
          <w:color w:val="666666"/>
          <w:sz w:val="33"/>
          <w:szCs w:val="33"/>
        </w:rPr>
      </w:pPr>
      <w:r w:rsidRPr="005941D9">
        <w:rPr>
          <w:rFonts w:ascii="Centaur W01 Bold" w:eastAsia="Times New Roman" w:hAnsi="Centaur W01 Bold" w:cs="Times New Roman"/>
          <w:b/>
          <w:bCs/>
          <w:i/>
          <w:iCs/>
          <w:color w:val="666666"/>
          <w:sz w:val="33"/>
          <w:szCs w:val="33"/>
        </w:rPr>
        <w:t>Option A</w:t>
      </w:r>
    </w:p>
    <w:p w:rsidR="005941D9" w:rsidRPr="005941D9" w:rsidRDefault="005941D9" w:rsidP="005941D9">
      <w:pPr>
        <w:shd w:val="clear" w:color="auto" w:fill="FFFFFF"/>
        <w:spacing w:after="300" w:line="330" w:lineRule="atLeast"/>
        <w:rPr>
          <w:rFonts w:ascii="Centaur W01" w:eastAsia="Times New Roman" w:hAnsi="Centaur W01" w:cs="Times New Roman"/>
          <w:color w:val="666666"/>
          <w:sz w:val="33"/>
          <w:szCs w:val="33"/>
        </w:rPr>
      </w:pPr>
      <w:r w:rsidRPr="005941D9">
        <w:rPr>
          <w:rFonts w:ascii="Centaur W01" w:eastAsia="Times New Roman" w:hAnsi="Centaur W01" w:cs="Times New Roman"/>
          <w:color w:val="666666"/>
          <w:sz w:val="33"/>
          <w:szCs w:val="33"/>
        </w:rPr>
        <w:t>Option A is the traditional program review option. This option requires that the programs select 6 to 8 key assessments required of all candidates. These assessments include:</w:t>
      </w:r>
    </w:p>
    <w:p w:rsidR="005941D9" w:rsidRPr="005941D9" w:rsidRDefault="005941D9" w:rsidP="005941D9">
      <w:pPr>
        <w:numPr>
          <w:ilvl w:val="0"/>
          <w:numId w:val="1"/>
        </w:numPr>
        <w:shd w:val="clear" w:color="auto" w:fill="FFFFFF"/>
        <w:spacing w:after="0" w:line="330" w:lineRule="atLeast"/>
        <w:ind w:left="300"/>
        <w:rPr>
          <w:rFonts w:ascii="Centaur W01" w:eastAsia="Times New Roman" w:hAnsi="Centaur W01" w:cs="Helvetica"/>
          <w:color w:val="666666"/>
          <w:sz w:val="33"/>
          <w:szCs w:val="33"/>
        </w:rPr>
      </w:pPr>
      <w:r w:rsidRPr="005941D9">
        <w:rPr>
          <w:rFonts w:ascii="Centaur W01" w:eastAsia="Times New Roman" w:hAnsi="Centaur W01" w:cs="Helvetica"/>
          <w:color w:val="666666"/>
          <w:sz w:val="33"/>
          <w:szCs w:val="33"/>
        </w:rPr>
        <w:t>Assessment 1: State Licensure Exam</w:t>
      </w:r>
    </w:p>
    <w:p w:rsidR="005941D9" w:rsidRPr="005941D9" w:rsidRDefault="005941D9" w:rsidP="005941D9">
      <w:pPr>
        <w:numPr>
          <w:ilvl w:val="0"/>
          <w:numId w:val="1"/>
        </w:numPr>
        <w:shd w:val="clear" w:color="auto" w:fill="FFFFFF"/>
        <w:spacing w:after="0" w:line="330" w:lineRule="atLeast"/>
        <w:ind w:left="300"/>
        <w:rPr>
          <w:rFonts w:ascii="Centaur W01" w:eastAsia="Times New Roman" w:hAnsi="Centaur W01" w:cs="Helvetica"/>
          <w:color w:val="666666"/>
          <w:sz w:val="33"/>
          <w:szCs w:val="33"/>
        </w:rPr>
      </w:pPr>
      <w:r w:rsidRPr="005941D9">
        <w:rPr>
          <w:rFonts w:ascii="Centaur W01" w:eastAsia="Times New Roman" w:hAnsi="Centaur W01" w:cs="Helvetica"/>
          <w:color w:val="666666"/>
          <w:sz w:val="33"/>
          <w:szCs w:val="33"/>
        </w:rPr>
        <w:t>Assessment 2: Additional Content Assessment</w:t>
      </w:r>
    </w:p>
    <w:p w:rsidR="005941D9" w:rsidRPr="005941D9" w:rsidRDefault="005941D9" w:rsidP="005941D9">
      <w:pPr>
        <w:numPr>
          <w:ilvl w:val="0"/>
          <w:numId w:val="1"/>
        </w:numPr>
        <w:shd w:val="clear" w:color="auto" w:fill="FFFFFF"/>
        <w:spacing w:after="0" w:line="330" w:lineRule="atLeast"/>
        <w:ind w:left="300"/>
        <w:rPr>
          <w:rFonts w:ascii="Centaur W01" w:eastAsia="Times New Roman" w:hAnsi="Centaur W01" w:cs="Helvetica"/>
          <w:color w:val="666666"/>
          <w:sz w:val="33"/>
          <w:szCs w:val="33"/>
        </w:rPr>
      </w:pPr>
      <w:r w:rsidRPr="005941D9">
        <w:rPr>
          <w:rFonts w:ascii="Centaur W01" w:eastAsia="Times New Roman" w:hAnsi="Centaur W01" w:cs="Helvetica"/>
          <w:color w:val="666666"/>
          <w:sz w:val="33"/>
          <w:szCs w:val="33"/>
        </w:rPr>
        <w:t>Assessment 3: Assessment of Candidates’ Ability to Plan Instruction</w:t>
      </w:r>
    </w:p>
    <w:p w:rsidR="005941D9" w:rsidRPr="005941D9" w:rsidRDefault="005941D9" w:rsidP="005941D9">
      <w:pPr>
        <w:numPr>
          <w:ilvl w:val="0"/>
          <w:numId w:val="1"/>
        </w:numPr>
        <w:shd w:val="clear" w:color="auto" w:fill="FFFFFF"/>
        <w:spacing w:after="0" w:line="330" w:lineRule="atLeast"/>
        <w:ind w:left="300"/>
        <w:rPr>
          <w:rFonts w:ascii="Centaur W01" w:eastAsia="Times New Roman" w:hAnsi="Centaur W01" w:cs="Helvetica"/>
          <w:color w:val="666666"/>
          <w:sz w:val="33"/>
          <w:szCs w:val="33"/>
        </w:rPr>
      </w:pPr>
      <w:r w:rsidRPr="005941D9">
        <w:rPr>
          <w:rFonts w:ascii="Centaur W01" w:eastAsia="Times New Roman" w:hAnsi="Centaur W01" w:cs="Helvetica"/>
          <w:color w:val="666666"/>
          <w:sz w:val="33"/>
          <w:szCs w:val="33"/>
        </w:rPr>
        <w:t>Assessment 4: Assessment of Student Teaching/Internship Performance</w:t>
      </w:r>
    </w:p>
    <w:p w:rsidR="005941D9" w:rsidRPr="005941D9" w:rsidRDefault="005941D9" w:rsidP="005941D9">
      <w:pPr>
        <w:numPr>
          <w:ilvl w:val="0"/>
          <w:numId w:val="1"/>
        </w:numPr>
        <w:shd w:val="clear" w:color="auto" w:fill="FFFFFF"/>
        <w:spacing w:after="0" w:line="330" w:lineRule="atLeast"/>
        <w:ind w:left="300"/>
        <w:rPr>
          <w:rFonts w:ascii="Centaur W01" w:eastAsia="Times New Roman" w:hAnsi="Centaur W01" w:cs="Helvetica"/>
          <w:color w:val="666666"/>
          <w:sz w:val="33"/>
          <w:szCs w:val="33"/>
        </w:rPr>
      </w:pPr>
      <w:r w:rsidRPr="005941D9">
        <w:rPr>
          <w:rFonts w:ascii="Centaur W01" w:eastAsia="Times New Roman" w:hAnsi="Centaur W01" w:cs="Helvetica"/>
          <w:color w:val="666666"/>
          <w:sz w:val="33"/>
          <w:szCs w:val="33"/>
        </w:rPr>
        <w:t>Assessment 5: Assessment of Candidate Impact on Student Performance</w:t>
      </w:r>
    </w:p>
    <w:p w:rsidR="005941D9" w:rsidRPr="005941D9" w:rsidRDefault="005941D9" w:rsidP="005941D9">
      <w:pPr>
        <w:numPr>
          <w:ilvl w:val="0"/>
          <w:numId w:val="1"/>
        </w:numPr>
        <w:shd w:val="clear" w:color="auto" w:fill="FFFFFF"/>
        <w:spacing w:after="0" w:line="330" w:lineRule="atLeast"/>
        <w:ind w:left="300"/>
        <w:rPr>
          <w:rFonts w:ascii="Centaur W01" w:eastAsia="Times New Roman" w:hAnsi="Centaur W01" w:cs="Helvetica"/>
          <w:color w:val="666666"/>
          <w:sz w:val="33"/>
          <w:szCs w:val="33"/>
        </w:rPr>
      </w:pPr>
      <w:r w:rsidRPr="005941D9">
        <w:rPr>
          <w:rFonts w:ascii="Centaur W01" w:eastAsia="Times New Roman" w:hAnsi="Centaur W01" w:cs="Helvetica"/>
          <w:color w:val="666666"/>
          <w:sz w:val="33"/>
          <w:szCs w:val="33"/>
        </w:rPr>
        <w:t>Assessment 6: Additional Required Assessment (specified for some SPAs, such as the OPI for ACTFL)</w:t>
      </w:r>
    </w:p>
    <w:p w:rsidR="005941D9" w:rsidRPr="005941D9" w:rsidRDefault="005941D9" w:rsidP="005941D9">
      <w:pPr>
        <w:numPr>
          <w:ilvl w:val="0"/>
          <w:numId w:val="1"/>
        </w:numPr>
        <w:shd w:val="clear" w:color="auto" w:fill="FFFFFF"/>
        <w:spacing w:after="0" w:line="330" w:lineRule="atLeast"/>
        <w:ind w:left="300"/>
        <w:rPr>
          <w:rFonts w:ascii="Centaur W01" w:eastAsia="Times New Roman" w:hAnsi="Centaur W01" w:cs="Helvetica"/>
          <w:color w:val="666666"/>
          <w:sz w:val="33"/>
          <w:szCs w:val="33"/>
        </w:rPr>
      </w:pPr>
      <w:r w:rsidRPr="005941D9">
        <w:rPr>
          <w:rFonts w:ascii="Centaur W01" w:eastAsia="Times New Roman" w:hAnsi="Centaur W01" w:cs="Helvetica"/>
          <w:color w:val="666666"/>
          <w:sz w:val="33"/>
          <w:szCs w:val="33"/>
        </w:rPr>
        <w:t>Assessments 7 &amp; 8: Optional Additional Assessments</w:t>
      </w:r>
    </w:p>
    <w:p w:rsidR="002E36EE" w:rsidRDefault="002E36EE" w:rsidP="005941D9">
      <w:pPr>
        <w:shd w:val="clear" w:color="auto" w:fill="FFFFFF"/>
        <w:spacing w:after="300" w:line="330" w:lineRule="atLeast"/>
        <w:rPr>
          <w:rFonts w:ascii="Centaur W01 Bold" w:eastAsia="Times New Roman" w:hAnsi="Centaur W01 Bold" w:cs="Times New Roman"/>
          <w:b/>
          <w:bCs/>
          <w:i/>
          <w:iCs/>
          <w:color w:val="666666"/>
          <w:sz w:val="33"/>
          <w:szCs w:val="33"/>
        </w:rPr>
      </w:pPr>
    </w:p>
    <w:p w:rsidR="002E36EE" w:rsidRPr="002E36EE" w:rsidRDefault="005941D9" w:rsidP="002E36EE">
      <w:pPr>
        <w:shd w:val="clear" w:color="auto" w:fill="FFFFFF"/>
        <w:spacing w:after="300" w:line="330" w:lineRule="atLeast"/>
        <w:rPr>
          <w:rFonts w:ascii="Centaur W01 Bold" w:eastAsia="Times New Roman" w:hAnsi="Centaur W01 Bold" w:cs="Times New Roman"/>
          <w:b/>
          <w:bCs/>
          <w:i/>
          <w:iCs/>
          <w:color w:val="666666"/>
          <w:sz w:val="33"/>
          <w:szCs w:val="33"/>
        </w:rPr>
      </w:pPr>
      <w:r w:rsidRPr="005941D9">
        <w:rPr>
          <w:rFonts w:ascii="Centaur W01 Bold" w:eastAsia="Times New Roman" w:hAnsi="Centaur W01 Bold" w:cs="Times New Roman"/>
          <w:b/>
          <w:bCs/>
          <w:i/>
          <w:iCs/>
          <w:color w:val="666666"/>
          <w:sz w:val="33"/>
          <w:szCs w:val="33"/>
        </w:rPr>
        <w:t>Option</w:t>
      </w:r>
      <w:r w:rsidR="002E36EE">
        <w:rPr>
          <w:rFonts w:ascii="Centaur W01 Bold" w:eastAsia="Times New Roman" w:hAnsi="Centaur W01 Bold" w:cs="Times New Roman"/>
          <w:b/>
          <w:bCs/>
          <w:i/>
          <w:iCs/>
          <w:color w:val="666666"/>
          <w:sz w:val="33"/>
          <w:szCs w:val="33"/>
        </w:rPr>
        <w:t>s</w:t>
      </w:r>
      <w:r w:rsidRPr="005941D9">
        <w:rPr>
          <w:rFonts w:ascii="Centaur W01 Bold" w:eastAsia="Times New Roman" w:hAnsi="Centaur W01 Bold" w:cs="Times New Roman"/>
          <w:b/>
          <w:bCs/>
          <w:i/>
          <w:iCs/>
          <w:color w:val="666666"/>
          <w:sz w:val="33"/>
          <w:szCs w:val="33"/>
        </w:rPr>
        <w:t xml:space="preserve"> B</w:t>
      </w:r>
      <w:r w:rsidR="002E36EE">
        <w:rPr>
          <w:rFonts w:ascii="Centaur W01 Bold" w:eastAsia="Times New Roman" w:hAnsi="Centaur W01 Bold" w:cs="Times New Roman"/>
          <w:b/>
          <w:bCs/>
          <w:i/>
          <w:iCs/>
          <w:color w:val="666666"/>
          <w:sz w:val="33"/>
          <w:szCs w:val="33"/>
        </w:rPr>
        <w:t xml:space="preserve"> and C are no longer available </w:t>
      </w:r>
      <w:r w:rsidR="002E36EE" w:rsidRPr="002E36EE">
        <w:rPr>
          <w:rFonts w:ascii="Centaur W01 Bold" w:eastAsia="Times New Roman" w:hAnsi="Centaur W01 Bold" w:cs="Times New Roman"/>
          <w:b/>
          <w:bCs/>
          <w:i/>
          <w:iCs/>
          <w:color w:val="666666"/>
          <w:sz w:val="33"/>
          <w:szCs w:val="33"/>
        </w:rPr>
        <w:t>for programs submitting a SPA Report for National Recognition. Please direct any questions to </w:t>
      </w:r>
      <w:proofErr w:type="spellStart"/>
      <w:r w:rsidR="002E36EE" w:rsidRPr="002E36EE">
        <w:rPr>
          <w:rFonts w:ascii="Centaur W01 Bold" w:eastAsia="Times New Roman" w:hAnsi="Centaur W01 Bold" w:cs="Times New Roman"/>
          <w:b/>
          <w:bCs/>
          <w:i/>
          <w:iCs/>
          <w:color w:val="666666"/>
          <w:sz w:val="33"/>
          <w:szCs w:val="33"/>
        </w:rPr>
        <w:fldChar w:fldCharType="begin"/>
      </w:r>
      <w:r w:rsidR="002E36EE" w:rsidRPr="002E36EE">
        <w:rPr>
          <w:rFonts w:ascii="Centaur W01 Bold" w:eastAsia="Times New Roman" w:hAnsi="Centaur W01 Bold" w:cs="Times New Roman"/>
          <w:b/>
          <w:bCs/>
          <w:i/>
          <w:iCs/>
          <w:color w:val="666666"/>
          <w:sz w:val="33"/>
          <w:szCs w:val="33"/>
        </w:rPr>
        <w:instrText xml:space="preserve"> HYPERLINK "https://web.archive.org/web/20180809045634/mailto:sabata.morris@Caepnet.org" </w:instrText>
      </w:r>
      <w:r w:rsidR="002E36EE" w:rsidRPr="002E36EE">
        <w:rPr>
          <w:rFonts w:ascii="Centaur W01 Bold" w:eastAsia="Times New Roman" w:hAnsi="Centaur W01 Bold" w:cs="Times New Roman"/>
          <w:b/>
          <w:bCs/>
          <w:i/>
          <w:iCs/>
          <w:color w:val="666666"/>
          <w:sz w:val="33"/>
          <w:szCs w:val="33"/>
        </w:rPr>
        <w:fldChar w:fldCharType="separate"/>
      </w:r>
      <w:r w:rsidR="002E36EE" w:rsidRPr="002E36EE">
        <w:rPr>
          <w:rStyle w:val="Hyperlink"/>
          <w:rFonts w:ascii="Centaur W01 Bold" w:eastAsia="Times New Roman" w:hAnsi="Centaur W01 Bold" w:cs="Times New Roman"/>
          <w:b/>
          <w:bCs/>
          <w:i/>
          <w:iCs/>
          <w:sz w:val="33"/>
          <w:szCs w:val="33"/>
        </w:rPr>
        <w:t>Sabata</w:t>
      </w:r>
      <w:proofErr w:type="spellEnd"/>
      <w:r w:rsidR="002E36EE" w:rsidRPr="002E36EE">
        <w:rPr>
          <w:rStyle w:val="Hyperlink"/>
          <w:rFonts w:ascii="Centaur W01 Bold" w:eastAsia="Times New Roman" w:hAnsi="Centaur W01 Bold" w:cs="Times New Roman"/>
          <w:b/>
          <w:bCs/>
          <w:i/>
          <w:iCs/>
          <w:sz w:val="33"/>
          <w:szCs w:val="33"/>
        </w:rPr>
        <w:t xml:space="preserve"> Morris</w:t>
      </w:r>
      <w:r w:rsidR="002E36EE" w:rsidRPr="002E36EE">
        <w:rPr>
          <w:rFonts w:ascii="Centaur W01 Bold" w:eastAsia="Times New Roman" w:hAnsi="Centaur W01 Bold" w:cs="Times New Roman"/>
          <w:b/>
          <w:bCs/>
          <w:i/>
          <w:iCs/>
          <w:color w:val="666666"/>
          <w:sz w:val="33"/>
          <w:szCs w:val="33"/>
        </w:rPr>
        <w:fldChar w:fldCharType="end"/>
      </w:r>
    </w:p>
    <w:p w:rsidR="005941D9" w:rsidRPr="005941D9" w:rsidRDefault="005941D9" w:rsidP="005941D9">
      <w:pPr>
        <w:shd w:val="clear" w:color="auto" w:fill="FFFFFF"/>
        <w:spacing w:after="300" w:line="330" w:lineRule="atLeast"/>
        <w:rPr>
          <w:rFonts w:ascii="Centaur W01" w:eastAsia="Times New Roman" w:hAnsi="Centaur W01" w:cs="Helvetica"/>
          <w:color w:val="666666"/>
          <w:sz w:val="33"/>
          <w:szCs w:val="33"/>
        </w:rPr>
      </w:pPr>
      <w:r w:rsidRPr="002E36EE">
        <w:rPr>
          <w:rFonts w:ascii="Centaur W01 Bold" w:eastAsia="Times New Roman" w:hAnsi="Centaur W01 Bold" w:cs="Helvetica"/>
          <w:b/>
          <w:bCs/>
          <w:i/>
          <w:color w:val="666666"/>
          <w:sz w:val="33"/>
          <w:szCs w:val="33"/>
        </w:rPr>
        <w:t>Option D</w:t>
      </w:r>
      <w:r w:rsidR="002E36EE">
        <w:rPr>
          <w:rFonts w:ascii="Centaur W01 Bold" w:eastAsia="Times New Roman" w:hAnsi="Centaur W01 Bold" w:cs="Helvetica"/>
          <w:b/>
          <w:bCs/>
          <w:i/>
          <w:color w:val="666666"/>
          <w:sz w:val="33"/>
          <w:szCs w:val="33"/>
        </w:rPr>
        <w:t xml:space="preserve">- </w:t>
      </w:r>
      <w:r w:rsidRPr="005941D9">
        <w:rPr>
          <w:rFonts w:ascii="inherit" w:eastAsia="Times New Roman" w:hAnsi="inherit" w:cs="Helvetica"/>
          <w:b/>
          <w:bCs/>
          <w:color w:val="666666"/>
          <w:sz w:val="33"/>
          <w:szCs w:val="33"/>
        </w:rPr>
        <w:t>Validity and Reliability Studies Option:</w:t>
      </w:r>
    </w:p>
    <w:p w:rsidR="005941D9" w:rsidRPr="005941D9" w:rsidRDefault="005941D9" w:rsidP="005941D9">
      <w:pPr>
        <w:shd w:val="clear" w:color="auto" w:fill="FFFFFF"/>
        <w:spacing w:after="300" w:line="330" w:lineRule="atLeast"/>
        <w:rPr>
          <w:rFonts w:ascii="Centaur W01" w:eastAsia="Times New Roman" w:hAnsi="Centaur W01" w:cs="Times New Roman"/>
          <w:color w:val="666666"/>
          <w:sz w:val="33"/>
          <w:szCs w:val="33"/>
        </w:rPr>
      </w:pPr>
      <w:r w:rsidRPr="005941D9">
        <w:rPr>
          <w:rFonts w:ascii="Centaur W01" w:eastAsia="Times New Roman" w:hAnsi="Centaur W01" w:cs="Times New Roman"/>
          <w:color w:val="666666"/>
          <w:sz w:val="33"/>
          <w:szCs w:val="33"/>
        </w:rPr>
        <w:t xml:space="preserve">This option permits an institution to conduct validity and reliability studies of its assessments in lieu of other program report evidence requirements. The validity and reliability of assessments (content in relation to standards, consistency with other evidence, success in subsequent employment, etc.) is so integral to a standards and performance-based national recognition review that systematic examination of validity is essential.  It would, by definition, directly address SPA </w:t>
      </w:r>
      <w:r w:rsidRPr="005941D9">
        <w:rPr>
          <w:rFonts w:ascii="Centaur W01" w:eastAsia="Times New Roman" w:hAnsi="Centaur W01" w:cs="Times New Roman"/>
          <w:color w:val="666666"/>
          <w:sz w:val="33"/>
          <w:szCs w:val="33"/>
        </w:rPr>
        <w:lastRenderedPageBreak/>
        <w:t>standards.  It would permit institutions with appropriately prepared faculty to formulate a task as part of accreditation that is meaningful for them, while, not unimportantly, helping to advance the research base for educator preparation.  It is an option that might lend itself to joint participation across several institutions, or at least across programs within an institution.  It is probably not an option that every institution has the capacity to execute; moreover, it would require a different kind of selection and/or training of reviewers. Before a program could choose this option, it must receive approval from CAEP.</w:t>
      </w:r>
    </w:p>
    <w:p w:rsidR="005941D9" w:rsidRPr="005941D9" w:rsidRDefault="005941D9" w:rsidP="005941D9">
      <w:pPr>
        <w:shd w:val="clear" w:color="auto" w:fill="FFFFFF"/>
        <w:spacing w:after="300" w:line="330" w:lineRule="atLeast"/>
        <w:rPr>
          <w:rFonts w:ascii="Centaur W01" w:eastAsia="Times New Roman" w:hAnsi="Centaur W01" w:cs="Times New Roman"/>
          <w:color w:val="666666"/>
          <w:sz w:val="33"/>
          <w:szCs w:val="33"/>
        </w:rPr>
      </w:pPr>
      <w:r w:rsidRPr="005941D9">
        <w:rPr>
          <w:rFonts w:ascii="Centaur W01" w:eastAsia="Times New Roman" w:hAnsi="Centaur W01" w:cs="Times New Roman"/>
          <w:i/>
          <w:iCs/>
          <w:color w:val="666666"/>
          <w:sz w:val="33"/>
          <w:szCs w:val="33"/>
        </w:rPr>
        <w:t>The </w:t>
      </w:r>
      <w:r w:rsidRPr="005941D9">
        <w:rPr>
          <w:rFonts w:ascii="Centaur W01 Bold" w:eastAsia="Times New Roman" w:hAnsi="Centaur W01 Bold" w:cs="Times New Roman"/>
          <w:b/>
          <w:bCs/>
          <w:i/>
          <w:iCs/>
          <w:color w:val="666666"/>
          <w:sz w:val="33"/>
          <w:szCs w:val="33"/>
        </w:rPr>
        <w:t>Initial Licensure/Post-Baccalaureate (IL/PB) Optio</w:t>
      </w:r>
      <w:bookmarkStart w:id="0" w:name="_GoBack"/>
      <w:bookmarkEnd w:id="0"/>
      <w:r w:rsidRPr="005941D9">
        <w:rPr>
          <w:rFonts w:ascii="Centaur W01 Bold" w:eastAsia="Times New Roman" w:hAnsi="Centaur W01 Bold" w:cs="Times New Roman"/>
          <w:b/>
          <w:bCs/>
          <w:i/>
          <w:iCs/>
          <w:color w:val="666666"/>
          <w:sz w:val="33"/>
          <w:szCs w:val="33"/>
        </w:rPr>
        <w:t>n </w:t>
      </w:r>
      <w:r w:rsidRPr="005941D9">
        <w:rPr>
          <w:rFonts w:ascii="Centaur W01" w:eastAsia="Times New Roman" w:hAnsi="Centaur W01" w:cs="Times New Roman"/>
          <w:i/>
          <w:iCs/>
          <w:color w:val="666666"/>
          <w:sz w:val="33"/>
          <w:szCs w:val="33"/>
        </w:rPr>
        <w:t>is no longer available as of fall 2017. Programs now have the choice to use either </w:t>
      </w:r>
      <w:hyperlink r:id="rId5" w:history="1">
        <w:r w:rsidRPr="005941D9">
          <w:rPr>
            <w:rFonts w:ascii="Centaur W01" w:eastAsia="Times New Roman" w:hAnsi="Centaur W01" w:cs="Times New Roman"/>
            <w:i/>
            <w:iCs/>
            <w:color w:val="24845B"/>
            <w:sz w:val="33"/>
            <w:szCs w:val="33"/>
            <w:u w:val="single"/>
          </w:rPr>
          <w:t>CAEP Program Review with Feedback</w:t>
        </w:r>
      </w:hyperlink>
      <w:r w:rsidRPr="005941D9">
        <w:rPr>
          <w:rFonts w:ascii="Centaur W01" w:eastAsia="Times New Roman" w:hAnsi="Centaur W01" w:cs="Times New Roman"/>
          <w:i/>
          <w:iCs/>
          <w:color w:val="666666"/>
          <w:sz w:val="33"/>
          <w:szCs w:val="33"/>
        </w:rPr>
        <w:t> option or State Program Review option.</w:t>
      </w:r>
    </w:p>
    <w:p w:rsidR="005941D9" w:rsidRDefault="005941D9" w:rsidP="005941D9"/>
    <w:sectPr w:rsidR="005941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aur">
    <w:panose1 w:val="02030504050205020304"/>
    <w:charset w:val="00"/>
    <w:family w:val="roman"/>
    <w:pitch w:val="variable"/>
    <w:sig w:usb0="00000003" w:usb1="00000000" w:usb2="00000000" w:usb3="00000000" w:csb0="00000001" w:csb1="00000000"/>
  </w:font>
  <w:font w:name="Centaur W01 Bold">
    <w:altName w:val="Cambria"/>
    <w:panose1 w:val="00000000000000000000"/>
    <w:charset w:val="00"/>
    <w:family w:val="roman"/>
    <w:notTrueType/>
    <w:pitch w:val="default"/>
  </w:font>
  <w:font w:name="Centaur W01">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DE4B87"/>
    <w:multiLevelType w:val="multilevel"/>
    <w:tmpl w:val="92623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1D9"/>
    <w:rsid w:val="002E36EE"/>
    <w:rsid w:val="005941D9"/>
    <w:rsid w:val="00ED0492"/>
    <w:rsid w:val="00F51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EB889"/>
  <w15:chartTrackingRefBased/>
  <w15:docId w15:val="{26E98732-B594-44AE-872E-39C31C4DE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36EE"/>
    <w:rPr>
      <w:color w:val="0563C1" w:themeColor="hyperlink"/>
      <w:u w:val="single"/>
    </w:rPr>
  </w:style>
  <w:style w:type="character" w:styleId="UnresolvedMention">
    <w:name w:val="Unresolved Mention"/>
    <w:basedOn w:val="DefaultParagraphFont"/>
    <w:uiPriority w:val="99"/>
    <w:semiHidden/>
    <w:unhideWhenUsed/>
    <w:rsid w:val="002E36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646816">
      <w:bodyDiv w:val="1"/>
      <w:marLeft w:val="0"/>
      <w:marRight w:val="0"/>
      <w:marTop w:val="0"/>
      <w:marBottom w:val="0"/>
      <w:divBdr>
        <w:top w:val="none" w:sz="0" w:space="0" w:color="auto"/>
        <w:left w:val="none" w:sz="0" w:space="0" w:color="auto"/>
        <w:bottom w:val="none" w:sz="0" w:space="0" w:color="auto"/>
        <w:right w:val="none" w:sz="0" w:space="0" w:color="auto"/>
      </w:divBdr>
      <w:divsChild>
        <w:div w:id="854999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eb.archive.org/web/20180809045634/http:/caepnet.org/accreditation/caep-accreditation/program-review-options/caep-program-review-with-feedbac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Banhi Bhattacharya</dc:creator>
  <cp:keywords/>
  <dc:description/>
  <cp:lastModifiedBy>Banhi Bhattacharya</cp:lastModifiedBy>
  <cp:revision>3</cp:revision>
  <dcterms:created xsi:type="dcterms:W3CDTF">2019-04-01T20:05:00Z</dcterms:created>
  <dcterms:modified xsi:type="dcterms:W3CDTF">2019-04-23T21:08:00Z</dcterms:modified>
</cp:coreProperties>
</file>