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4F55" w14:textId="7433C6F9" w:rsidR="00C64C66" w:rsidRDefault="00C64C66" w:rsidP="00D82CE1">
      <w:pPr>
        <w:spacing w:before="120" w:after="120"/>
        <w:rPr>
          <w:rFonts w:cs="Arial"/>
          <w:b/>
          <w:bCs/>
          <w:color w:val="000000" w:themeColor="text1"/>
          <w:sz w:val="28"/>
          <w:szCs w:val="28"/>
        </w:rPr>
      </w:pPr>
      <w:bookmarkStart w:id="0" w:name="_top"/>
      <w:bookmarkEnd w:id="0"/>
    </w:p>
    <w:p w14:paraId="1C59CC70" w14:textId="77777777" w:rsidR="00C64C66" w:rsidRDefault="00C64C66" w:rsidP="000F01B6">
      <w:pPr>
        <w:spacing w:before="120" w:after="120"/>
        <w:jc w:val="center"/>
        <w:rPr>
          <w:rFonts w:cs="Arial"/>
          <w:b/>
          <w:bCs/>
          <w:color w:val="000000" w:themeColor="text1"/>
          <w:sz w:val="28"/>
          <w:szCs w:val="28"/>
        </w:rPr>
      </w:pPr>
    </w:p>
    <w:p w14:paraId="2530FDE3" w14:textId="0FF3C2F8" w:rsidR="34D73D6C" w:rsidRPr="00D70BFF" w:rsidRDefault="34D73D6C" w:rsidP="1A081FCC">
      <w:pPr>
        <w:spacing w:before="120" w:after="120"/>
        <w:jc w:val="center"/>
      </w:pPr>
      <w:r>
        <w:rPr>
          <w:noProof/>
        </w:rPr>
        <w:drawing>
          <wp:inline distT="0" distB="0" distL="0" distR="0" wp14:anchorId="5AF6FF8E" wp14:editId="0F56C482">
            <wp:extent cx="2343150" cy="381000"/>
            <wp:effectExtent l="0" t="0" r="0" b="0"/>
            <wp:docPr id="988214376" name="Picture 98821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214376"/>
                    <pic:cNvPicPr/>
                  </pic:nvPicPr>
                  <pic:blipFill>
                    <a:blip r:embed="rId11">
                      <a:extLst>
                        <a:ext uri="{28A0092B-C50C-407E-A947-70E740481C1C}">
                          <a14:useLocalDpi xmlns:a14="http://schemas.microsoft.com/office/drawing/2010/main" val="0"/>
                        </a:ext>
                      </a:extLst>
                    </a:blip>
                    <a:stretch>
                      <a:fillRect/>
                    </a:stretch>
                  </pic:blipFill>
                  <pic:spPr>
                    <a:xfrm>
                      <a:off x="0" y="0"/>
                      <a:ext cx="2343150" cy="381000"/>
                    </a:xfrm>
                    <a:prstGeom prst="rect">
                      <a:avLst/>
                    </a:prstGeom>
                  </pic:spPr>
                </pic:pic>
              </a:graphicData>
            </a:graphic>
          </wp:inline>
        </w:drawing>
      </w:r>
    </w:p>
    <w:p w14:paraId="1D86488E" w14:textId="410B7D8B" w:rsidR="1A081FCC" w:rsidRPr="00D70BFF" w:rsidRDefault="1A081FCC" w:rsidP="1A081FCC">
      <w:pPr>
        <w:spacing w:before="120" w:after="120"/>
        <w:jc w:val="center"/>
        <w:rPr>
          <w:rFonts w:cs="Arial"/>
          <w:b/>
          <w:bCs/>
          <w:color w:val="000000" w:themeColor="text1"/>
          <w:sz w:val="32"/>
          <w:szCs w:val="32"/>
        </w:rPr>
      </w:pPr>
    </w:p>
    <w:p w14:paraId="5C06B262" w14:textId="6645EA2A" w:rsidR="00D66C30" w:rsidRPr="00D70BFF" w:rsidRDefault="36203F45" w:rsidP="000F01B6">
      <w:pPr>
        <w:spacing w:before="120" w:after="120"/>
        <w:jc w:val="center"/>
        <w:rPr>
          <w:rFonts w:cs="Arial"/>
          <w:b/>
          <w:bCs/>
          <w:color w:val="000000" w:themeColor="text1"/>
          <w:sz w:val="28"/>
          <w:szCs w:val="28"/>
        </w:rPr>
      </w:pPr>
      <w:r w:rsidRPr="36203F45">
        <w:rPr>
          <w:rFonts w:cs="Arial"/>
          <w:b/>
          <w:bCs/>
          <w:color w:val="000000" w:themeColor="text1"/>
          <w:sz w:val="32"/>
          <w:szCs w:val="32"/>
        </w:rPr>
        <w:t>Accreditation Policies and Procedures</w:t>
      </w:r>
    </w:p>
    <w:p w14:paraId="5191B6AF" w14:textId="29CAC35C" w:rsidR="0066766D" w:rsidRDefault="0066766D" w:rsidP="00F27F2C">
      <w:pPr>
        <w:spacing w:before="120" w:after="120"/>
        <w:jc w:val="center"/>
        <w:rPr>
          <w:rFonts w:cs="Arial"/>
          <w:b/>
          <w:bCs/>
          <w:color w:val="000000" w:themeColor="text1"/>
          <w:sz w:val="28"/>
          <w:szCs w:val="28"/>
        </w:rPr>
      </w:pPr>
    </w:p>
    <w:p w14:paraId="62B56D26" w14:textId="652924A4" w:rsidR="002A517B" w:rsidRDefault="002A517B" w:rsidP="00F27F2C">
      <w:pPr>
        <w:spacing w:before="120" w:after="120"/>
        <w:jc w:val="center"/>
        <w:rPr>
          <w:rFonts w:cs="Arial"/>
          <w:b/>
          <w:bCs/>
          <w:color w:val="000000" w:themeColor="text1"/>
          <w:sz w:val="28"/>
          <w:szCs w:val="28"/>
        </w:rPr>
      </w:pPr>
    </w:p>
    <w:p w14:paraId="766F9F9C" w14:textId="334B236D" w:rsidR="002A517B" w:rsidRDefault="002A517B" w:rsidP="00F27F2C">
      <w:pPr>
        <w:spacing w:before="120" w:after="120"/>
        <w:jc w:val="center"/>
        <w:rPr>
          <w:rFonts w:cs="Arial"/>
          <w:b/>
          <w:bCs/>
          <w:color w:val="000000" w:themeColor="text1"/>
          <w:sz w:val="28"/>
          <w:szCs w:val="28"/>
        </w:rPr>
      </w:pPr>
    </w:p>
    <w:p w14:paraId="649ADAE5" w14:textId="23CC7C47" w:rsidR="002A517B" w:rsidRDefault="002A517B" w:rsidP="00F27F2C">
      <w:pPr>
        <w:spacing w:before="120" w:after="120"/>
        <w:jc w:val="center"/>
        <w:rPr>
          <w:rFonts w:cs="Arial"/>
          <w:b/>
          <w:bCs/>
          <w:color w:val="000000" w:themeColor="text1"/>
          <w:sz w:val="28"/>
          <w:szCs w:val="28"/>
        </w:rPr>
      </w:pPr>
    </w:p>
    <w:p w14:paraId="76C877A5" w14:textId="03A2FC91" w:rsidR="002A517B" w:rsidRDefault="002A517B" w:rsidP="00F27F2C">
      <w:pPr>
        <w:spacing w:before="120" w:after="120"/>
        <w:jc w:val="center"/>
        <w:rPr>
          <w:rFonts w:cs="Arial"/>
          <w:b/>
          <w:bCs/>
          <w:color w:val="000000" w:themeColor="text1"/>
          <w:sz w:val="28"/>
          <w:szCs w:val="28"/>
        </w:rPr>
      </w:pPr>
    </w:p>
    <w:p w14:paraId="1EBFF176" w14:textId="449F0AD7" w:rsidR="002A517B" w:rsidRDefault="002A517B" w:rsidP="00F27F2C">
      <w:pPr>
        <w:spacing w:before="120" w:after="120"/>
        <w:jc w:val="center"/>
        <w:rPr>
          <w:rFonts w:cs="Arial"/>
          <w:b/>
          <w:bCs/>
          <w:color w:val="000000" w:themeColor="text1"/>
          <w:sz w:val="28"/>
          <w:szCs w:val="28"/>
        </w:rPr>
      </w:pPr>
    </w:p>
    <w:p w14:paraId="0BBE241B" w14:textId="76CFBEA6" w:rsidR="1A081FCC" w:rsidRDefault="00DC5DDE" w:rsidP="1A081FCC">
      <w:pPr>
        <w:spacing w:before="120" w:after="120"/>
        <w:jc w:val="center"/>
        <w:rPr>
          <w:rFonts w:cs="Arial"/>
          <w:color w:val="000000" w:themeColor="text1"/>
          <w:szCs w:val="22"/>
        </w:rPr>
      </w:pPr>
      <w:r>
        <w:rPr>
          <w:rFonts w:cs="Arial"/>
          <w:color w:val="000000" w:themeColor="text1"/>
          <w:szCs w:val="22"/>
        </w:rPr>
        <w:t xml:space="preserve">Latest </w:t>
      </w:r>
      <w:r w:rsidR="008B3BFE">
        <w:rPr>
          <w:rFonts w:cs="Arial"/>
          <w:color w:val="000000" w:themeColor="text1"/>
          <w:szCs w:val="22"/>
        </w:rPr>
        <w:t xml:space="preserve">Amendments </w:t>
      </w:r>
      <w:r w:rsidR="002A517B" w:rsidRPr="002A517B">
        <w:rPr>
          <w:rFonts w:cs="Arial"/>
          <w:color w:val="000000" w:themeColor="text1"/>
          <w:szCs w:val="22"/>
        </w:rPr>
        <w:t xml:space="preserve">In Effect </w:t>
      </w:r>
      <w:r w:rsidR="00BA7D38" w:rsidRPr="0029299A">
        <w:rPr>
          <w:rFonts w:cs="Arial"/>
          <w:color w:val="000000" w:themeColor="text1"/>
          <w:szCs w:val="22"/>
        </w:rPr>
        <w:t>January</w:t>
      </w:r>
      <w:r w:rsidR="00BF3CB7">
        <w:rPr>
          <w:rFonts w:cs="Arial"/>
          <w:color w:val="000000" w:themeColor="text1"/>
          <w:szCs w:val="22"/>
        </w:rPr>
        <w:t xml:space="preserve"> 1, 2026</w:t>
      </w:r>
    </w:p>
    <w:p w14:paraId="01C80D5A" w14:textId="5F3E3DAF" w:rsidR="00693B27" w:rsidRPr="002A517B" w:rsidRDefault="00693B27" w:rsidP="1A081FCC">
      <w:pPr>
        <w:spacing w:before="120" w:after="120"/>
        <w:jc w:val="center"/>
        <w:rPr>
          <w:rFonts w:cs="Arial"/>
          <w:color w:val="000000" w:themeColor="text1"/>
          <w:szCs w:val="22"/>
        </w:rPr>
      </w:pPr>
    </w:p>
    <w:p w14:paraId="001B70F5" w14:textId="122DF177" w:rsidR="1A081FCC" w:rsidRPr="00D70BFF" w:rsidRDefault="1A081FCC" w:rsidP="1A081FCC">
      <w:pPr>
        <w:spacing w:before="120" w:after="120"/>
        <w:jc w:val="center"/>
        <w:rPr>
          <w:rFonts w:cs="Arial"/>
          <w:b/>
          <w:bCs/>
          <w:color w:val="000000" w:themeColor="text1"/>
          <w:sz w:val="28"/>
          <w:szCs w:val="28"/>
        </w:rPr>
      </w:pPr>
    </w:p>
    <w:p w14:paraId="5D030107" w14:textId="2236DADC" w:rsidR="343A46C7" w:rsidRDefault="343A46C7" w:rsidP="343A46C7">
      <w:pPr>
        <w:spacing w:before="120" w:after="120"/>
        <w:jc w:val="center"/>
        <w:rPr>
          <w:rFonts w:cs="Arial"/>
          <w:b/>
          <w:bCs/>
          <w:color w:val="000000" w:themeColor="text1"/>
        </w:rPr>
      </w:pPr>
    </w:p>
    <w:p w14:paraId="2D76EE08" w14:textId="7237CB67" w:rsidR="00B87CC6" w:rsidRDefault="00B87CC6" w:rsidP="00B87CC6">
      <w:pPr>
        <w:spacing w:before="120" w:after="120"/>
        <w:rPr>
          <w:rFonts w:cs="Arial"/>
          <w:b/>
          <w:bCs/>
          <w:color w:val="000000" w:themeColor="text1"/>
        </w:rPr>
      </w:pPr>
    </w:p>
    <w:p w14:paraId="61832CF8" w14:textId="6EEC3ED7" w:rsidR="002A517B" w:rsidRDefault="002A517B">
      <w:pPr>
        <w:rPr>
          <w:rFonts w:cs="Arial"/>
          <w:b/>
          <w:bCs/>
          <w:color w:val="000000" w:themeColor="text1"/>
        </w:rPr>
      </w:pPr>
      <w:r>
        <w:rPr>
          <w:rFonts w:cs="Arial"/>
          <w:b/>
          <w:bCs/>
          <w:color w:val="000000" w:themeColor="text1"/>
        </w:rPr>
        <w:br w:type="page"/>
      </w:r>
    </w:p>
    <w:p w14:paraId="7833A2BB" w14:textId="77777777" w:rsidR="0096492E" w:rsidRDefault="0096492E">
      <w:pPr>
        <w:rPr>
          <w:rFonts w:cs="Arial"/>
          <w:b/>
          <w:bCs/>
          <w:color w:val="000000" w:themeColor="text1"/>
        </w:rPr>
      </w:pPr>
    </w:p>
    <w:p w14:paraId="3B6C2DF1" w14:textId="0CD95501" w:rsidR="00901F10" w:rsidRDefault="0096492E" w:rsidP="00B87CC6">
      <w:pPr>
        <w:spacing w:before="120" w:after="120"/>
        <w:rPr>
          <w:rFonts w:cs="Arial"/>
          <w:b/>
          <w:bCs/>
          <w:color w:val="000000" w:themeColor="text1"/>
        </w:rPr>
      </w:pPr>
      <w:r>
        <w:rPr>
          <w:rFonts w:cs="Arial"/>
          <w:b/>
          <w:bCs/>
          <w:color w:val="000000" w:themeColor="text1"/>
        </w:rPr>
        <w:t>Implementation Notes</w:t>
      </w:r>
    </w:p>
    <w:p w14:paraId="089EC927" w14:textId="77777777" w:rsidR="0096492E" w:rsidRDefault="0096492E" w:rsidP="00B87CC6">
      <w:pPr>
        <w:spacing w:before="120" w:after="120"/>
        <w:rPr>
          <w:rFonts w:cs="Arial"/>
          <w:b/>
          <w:bCs/>
          <w:color w:val="000000" w:themeColor="text1"/>
        </w:rPr>
      </w:pPr>
    </w:p>
    <w:p w14:paraId="57BC7FAC" w14:textId="2E339B4B" w:rsidR="0096492E" w:rsidRDefault="0096492E" w:rsidP="0096492E">
      <w:pPr>
        <w:rPr>
          <w:rFonts w:cs="Arial"/>
          <w:color w:val="000000" w:themeColor="text1"/>
          <w:u w:val="single"/>
        </w:rPr>
      </w:pPr>
      <w:r>
        <w:rPr>
          <w:rFonts w:cs="Arial"/>
          <w:color w:val="000000" w:themeColor="text1"/>
          <w:u w:val="single"/>
        </w:rPr>
        <w:t>1.  Applicability</w:t>
      </w:r>
    </w:p>
    <w:p w14:paraId="277F8465" w14:textId="43FD467E" w:rsidR="00214502" w:rsidRPr="00D70BFF" w:rsidRDefault="00901F10" w:rsidP="1A081FCC">
      <w:pPr>
        <w:spacing w:before="120" w:after="120"/>
        <w:rPr>
          <w:rFonts w:cs="Arial"/>
          <w:color w:val="000000" w:themeColor="text1"/>
        </w:rPr>
      </w:pPr>
      <w:r w:rsidRPr="00901F10">
        <w:rPr>
          <w:rFonts w:cs="Arial"/>
          <w:color w:val="000000" w:themeColor="text1"/>
        </w:rPr>
        <w:t>The policies and procedures within this document have been approved f</w:t>
      </w:r>
      <w:r w:rsidR="17E36769" w:rsidRPr="00D70BFF">
        <w:rPr>
          <w:rFonts w:cs="Arial"/>
          <w:color w:val="000000" w:themeColor="text1"/>
        </w:rPr>
        <w:t>or</w:t>
      </w:r>
      <w:r w:rsidR="1A3DE870" w:rsidRPr="00D70BFF">
        <w:rPr>
          <w:rFonts w:cs="Arial"/>
          <w:color w:val="000000" w:themeColor="text1"/>
        </w:rPr>
        <w:t xml:space="preserve"> use by and with</w:t>
      </w:r>
      <w:r w:rsidR="3745F59D" w:rsidRPr="00D70BFF">
        <w:rPr>
          <w:rFonts w:cs="Arial"/>
          <w:color w:val="000000" w:themeColor="text1"/>
        </w:rPr>
        <w:t xml:space="preserve"> the following</w:t>
      </w:r>
      <w:r w:rsidR="17E36769" w:rsidRPr="00D70BFF">
        <w:rPr>
          <w:rFonts w:cs="Arial"/>
          <w:color w:val="000000" w:themeColor="text1"/>
        </w:rPr>
        <w:t xml:space="preserve"> EPPs</w:t>
      </w:r>
      <w:r w:rsidR="40D1A9EE" w:rsidRPr="00D70BFF">
        <w:rPr>
          <w:rFonts w:cs="Arial"/>
          <w:color w:val="000000" w:themeColor="text1"/>
        </w:rPr>
        <w:t>:</w:t>
      </w:r>
    </w:p>
    <w:p w14:paraId="59D09B9D" w14:textId="6369F6FD" w:rsidR="00214502" w:rsidRPr="00D70BFF" w:rsidRDefault="40D1A9EE" w:rsidP="007E79C4">
      <w:pPr>
        <w:pStyle w:val="ListParagraph"/>
        <w:numPr>
          <w:ilvl w:val="0"/>
          <w:numId w:val="10"/>
        </w:numPr>
        <w:spacing w:before="120" w:after="120"/>
        <w:rPr>
          <w:rFonts w:asciiTheme="minorHAnsi" w:hAnsiTheme="minorHAnsi"/>
          <w:b/>
          <w:bCs/>
          <w:color w:val="000000" w:themeColor="text1"/>
        </w:rPr>
      </w:pPr>
      <w:r w:rsidRPr="00D70BFF">
        <w:rPr>
          <w:rFonts w:cs="Arial"/>
          <w:color w:val="000000" w:themeColor="text1"/>
        </w:rPr>
        <w:t xml:space="preserve">EPPs </w:t>
      </w:r>
      <w:r w:rsidR="17E36769" w:rsidRPr="00D70BFF">
        <w:rPr>
          <w:rFonts w:cs="Arial"/>
          <w:color w:val="000000" w:themeColor="text1"/>
        </w:rPr>
        <w:t xml:space="preserve">beginning the </w:t>
      </w:r>
      <w:r w:rsidR="2C4600FE" w:rsidRPr="00D70BFF">
        <w:rPr>
          <w:rFonts w:cs="Arial"/>
          <w:color w:val="000000" w:themeColor="text1"/>
        </w:rPr>
        <w:t>I</w:t>
      </w:r>
      <w:r w:rsidR="565BC10E" w:rsidRPr="00D70BFF">
        <w:rPr>
          <w:rFonts w:cs="Arial"/>
          <w:color w:val="000000" w:themeColor="text1"/>
        </w:rPr>
        <w:t xml:space="preserve">nitial </w:t>
      </w:r>
      <w:r w:rsidR="1BD031CB" w:rsidRPr="00D70BFF">
        <w:rPr>
          <w:rFonts w:cs="Arial"/>
          <w:color w:val="000000" w:themeColor="text1"/>
        </w:rPr>
        <w:t>A</w:t>
      </w:r>
      <w:r w:rsidR="565BC10E" w:rsidRPr="00D70BFF">
        <w:rPr>
          <w:rFonts w:cs="Arial"/>
          <w:color w:val="000000" w:themeColor="text1"/>
        </w:rPr>
        <w:t xml:space="preserve">ccreditation </w:t>
      </w:r>
      <w:r w:rsidR="1639D6F7" w:rsidRPr="00D70BFF">
        <w:rPr>
          <w:rFonts w:cs="Arial"/>
          <w:color w:val="000000" w:themeColor="text1"/>
        </w:rPr>
        <w:t>P</w:t>
      </w:r>
      <w:r w:rsidR="565BC10E" w:rsidRPr="00D70BFF">
        <w:rPr>
          <w:rFonts w:cs="Arial"/>
          <w:color w:val="000000" w:themeColor="text1"/>
        </w:rPr>
        <w:t>rocess</w:t>
      </w:r>
      <w:r w:rsidR="78CD6CD7" w:rsidRPr="00D70BFF">
        <w:rPr>
          <w:rFonts w:cs="Arial"/>
          <w:color w:val="000000" w:themeColor="text1"/>
        </w:rPr>
        <w:t xml:space="preserve"> </w:t>
      </w:r>
      <w:r w:rsidR="13AD843F" w:rsidRPr="00D70BFF">
        <w:rPr>
          <w:rFonts w:cs="Arial"/>
          <w:color w:val="000000" w:themeColor="text1"/>
        </w:rPr>
        <w:t>(submitting a Part I application)</w:t>
      </w:r>
      <w:r w:rsidR="711103B8" w:rsidRPr="00D70BFF">
        <w:rPr>
          <w:rFonts w:cs="Arial"/>
          <w:color w:val="000000" w:themeColor="text1"/>
        </w:rPr>
        <w:t xml:space="preserve"> on or</w:t>
      </w:r>
      <w:r w:rsidR="13AD843F" w:rsidRPr="00D70BFF">
        <w:rPr>
          <w:rFonts w:cs="Arial"/>
          <w:color w:val="000000" w:themeColor="text1"/>
        </w:rPr>
        <w:t xml:space="preserve"> </w:t>
      </w:r>
      <w:r w:rsidR="565BC10E" w:rsidRPr="00D70BFF">
        <w:rPr>
          <w:rFonts w:cs="Arial"/>
          <w:color w:val="000000" w:themeColor="text1"/>
        </w:rPr>
        <w:t>after</w:t>
      </w:r>
      <w:r w:rsidR="4E35B2ED" w:rsidRPr="00D70BFF">
        <w:rPr>
          <w:rFonts w:cs="Arial"/>
          <w:color w:val="000000" w:themeColor="text1"/>
        </w:rPr>
        <w:t xml:space="preserve"> January 1, 202</w:t>
      </w:r>
      <w:r w:rsidR="007B1870">
        <w:rPr>
          <w:rFonts w:cs="Arial"/>
          <w:color w:val="000000" w:themeColor="text1"/>
        </w:rPr>
        <w:t>4</w:t>
      </w:r>
      <w:r w:rsidR="6A813CC3" w:rsidRPr="00D70BFF">
        <w:rPr>
          <w:rFonts w:cs="Arial"/>
          <w:color w:val="000000" w:themeColor="text1"/>
        </w:rPr>
        <w:t>;</w:t>
      </w:r>
      <w:r w:rsidR="4CD06365" w:rsidRPr="00D70BFF">
        <w:rPr>
          <w:rFonts w:cs="Arial"/>
          <w:color w:val="000000" w:themeColor="text1"/>
        </w:rPr>
        <w:t xml:space="preserve"> and </w:t>
      </w:r>
    </w:p>
    <w:p w14:paraId="27034FDF" w14:textId="5D3C1C4B" w:rsidR="00214502" w:rsidRPr="00D70BFF" w:rsidRDefault="116AEF8A" w:rsidP="007E79C4">
      <w:pPr>
        <w:pStyle w:val="ListParagraph"/>
        <w:numPr>
          <w:ilvl w:val="0"/>
          <w:numId w:val="10"/>
        </w:numPr>
        <w:spacing w:before="120" w:after="120"/>
        <w:rPr>
          <w:b/>
          <w:bCs/>
          <w:color w:val="000000" w:themeColor="text1"/>
        </w:rPr>
      </w:pPr>
      <w:r w:rsidRPr="10A5AB02">
        <w:rPr>
          <w:rFonts w:cs="Arial"/>
          <w:color w:val="000000" w:themeColor="text1"/>
        </w:rPr>
        <w:t xml:space="preserve">EPPs </w:t>
      </w:r>
      <w:r w:rsidR="4B8DA955" w:rsidRPr="10A5AB02">
        <w:rPr>
          <w:rFonts w:cs="Arial"/>
          <w:color w:val="000000" w:themeColor="text1"/>
        </w:rPr>
        <w:t xml:space="preserve">scheduled to have a </w:t>
      </w:r>
      <w:r w:rsidR="57C8F519" w:rsidRPr="10A5AB02">
        <w:rPr>
          <w:rFonts w:cs="Arial"/>
          <w:color w:val="000000" w:themeColor="text1"/>
        </w:rPr>
        <w:t>Re</w:t>
      </w:r>
      <w:r w:rsidR="4B8DA955" w:rsidRPr="10A5AB02">
        <w:rPr>
          <w:rFonts w:cs="Arial"/>
          <w:color w:val="000000" w:themeColor="text1"/>
        </w:rPr>
        <w:t xml:space="preserve">accreditation </w:t>
      </w:r>
      <w:r w:rsidR="00516D04">
        <w:rPr>
          <w:rFonts w:cs="Arial"/>
          <w:color w:val="000000" w:themeColor="text1"/>
        </w:rPr>
        <w:t>S</w:t>
      </w:r>
      <w:r w:rsidR="4B8DA955" w:rsidRPr="10A5AB02">
        <w:rPr>
          <w:rFonts w:cs="Arial"/>
          <w:color w:val="000000" w:themeColor="text1"/>
        </w:rPr>
        <w:t xml:space="preserve">ite </w:t>
      </w:r>
      <w:r w:rsidR="00516D04">
        <w:rPr>
          <w:rFonts w:cs="Arial"/>
          <w:color w:val="000000" w:themeColor="text1"/>
        </w:rPr>
        <w:t>R</w:t>
      </w:r>
      <w:r w:rsidR="4A2FA8C1" w:rsidRPr="10A5AB02">
        <w:rPr>
          <w:rFonts w:cs="Arial"/>
          <w:color w:val="000000" w:themeColor="text1"/>
        </w:rPr>
        <w:t xml:space="preserve">eview </w:t>
      </w:r>
      <w:r w:rsidR="25606A15" w:rsidRPr="10A5AB02">
        <w:rPr>
          <w:rFonts w:cs="Arial"/>
          <w:color w:val="000000" w:themeColor="text1"/>
        </w:rPr>
        <w:t xml:space="preserve">on or </w:t>
      </w:r>
      <w:r w:rsidR="4B8DA955" w:rsidRPr="10A5AB02">
        <w:rPr>
          <w:rFonts w:cs="Arial"/>
          <w:color w:val="000000" w:themeColor="text1"/>
        </w:rPr>
        <w:t xml:space="preserve">after January 1, </w:t>
      </w:r>
      <w:r w:rsidR="0087578C" w:rsidRPr="10A5AB02">
        <w:rPr>
          <w:rFonts w:cs="Arial"/>
          <w:color w:val="000000" w:themeColor="text1"/>
        </w:rPr>
        <w:t>202</w:t>
      </w:r>
      <w:r w:rsidR="007B1870">
        <w:rPr>
          <w:rFonts w:cs="Arial"/>
          <w:color w:val="000000" w:themeColor="text1"/>
        </w:rPr>
        <w:t>4</w:t>
      </w:r>
      <w:r w:rsidR="415D139A" w:rsidRPr="10A5AB02">
        <w:rPr>
          <w:rFonts w:cs="Arial"/>
          <w:color w:val="000000" w:themeColor="text1"/>
        </w:rPr>
        <w:t>, including a</w:t>
      </w:r>
      <w:r w:rsidR="6429B463" w:rsidRPr="10A5AB02">
        <w:rPr>
          <w:rFonts w:cs="Arial"/>
          <w:color w:val="000000" w:themeColor="text1"/>
        </w:rPr>
        <w:t xml:space="preserve">ny EPP scheduled to have a </w:t>
      </w:r>
      <w:r w:rsidR="00516D04">
        <w:rPr>
          <w:rFonts w:cs="Arial"/>
          <w:color w:val="000000" w:themeColor="text1"/>
        </w:rPr>
        <w:t>S</w:t>
      </w:r>
      <w:r w:rsidR="6429B463" w:rsidRPr="10A5AB02">
        <w:rPr>
          <w:rFonts w:cs="Arial"/>
          <w:color w:val="000000" w:themeColor="text1"/>
        </w:rPr>
        <w:t xml:space="preserve">ite </w:t>
      </w:r>
      <w:r w:rsidR="00516D04">
        <w:rPr>
          <w:rFonts w:cs="Arial"/>
          <w:color w:val="000000" w:themeColor="text1"/>
        </w:rPr>
        <w:t>R</w:t>
      </w:r>
      <w:r w:rsidR="70E388A5" w:rsidRPr="10A5AB02">
        <w:rPr>
          <w:rFonts w:cs="Arial"/>
          <w:color w:val="000000" w:themeColor="text1"/>
        </w:rPr>
        <w:t xml:space="preserve">eview </w:t>
      </w:r>
      <w:r w:rsidR="6429B463" w:rsidRPr="10A5AB02">
        <w:rPr>
          <w:rFonts w:cs="Arial"/>
          <w:color w:val="000000" w:themeColor="text1"/>
        </w:rPr>
        <w:t>prior to January 1, 202</w:t>
      </w:r>
      <w:r w:rsidR="74571DD9" w:rsidRPr="10A5AB02">
        <w:rPr>
          <w:rFonts w:cs="Arial"/>
          <w:color w:val="000000" w:themeColor="text1"/>
        </w:rPr>
        <w:t>2</w:t>
      </w:r>
      <w:r w:rsidR="6429B463" w:rsidRPr="10A5AB02">
        <w:rPr>
          <w:rFonts w:cs="Arial"/>
          <w:color w:val="000000" w:themeColor="text1"/>
        </w:rPr>
        <w:t xml:space="preserve"> and granted a Good Cause Extension</w:t>
      </w:r>
      <w:r w:rsidR="00294EFD" w:rsidRPr="10A5AB02">
        <w:rPr>
          <w:rFonts w:cs="Arial"/>
          <w:color w:val="000000" w:themeColor="text1"/>
        </w:rPr>
        <w:t xml:space="preserve"> or Postponement</w:t>
      </w:r>
      <w:r w:rsidR="6429B463" w:rsidRPr="10A5AB02">
        <w:rPr>
          <w:rFonts w:cs="Arial"/>
          <w:color w:val="000000" w:themeColor="text1"/>
        </w:rPr>
        <w:t xml:space="preserve"> which results in</w:t>
      </w:r>
      <w:r w:rsidR="78E5FFE8" w:rsidRPr="10A5AB02">
        <w:rPr>
          <w:rFonts w:cs="Arial"/>
          <w:color w:val="000000" w:themeColor="text1"/>
        </w:rPr>
        <w:t xml:space="preserve"> the </w:t>
      </w:r>
      <w:r w:rsidR="3E2C6124" w:rsidRPr="10A5AB02">
        <w:rPr>
          <w:rFonts w:cs="Arial"/>
          <w:color w:val="000000" w:themeColor="text1"/>
        </w:rPr>
        <w:t>S</w:t>
      </w:r>
      <w:r w:rsidR="78E5FFE8" w:rsidRPr="10A5AB02">
        <w:rPr>
          <w:rFonts w:cs="Arial"/>
          <w:color w:val="000000" w:themeColor="text1"/>
        </w:rPr>
        <w:t xml:space="preserve">ite </w:t>
      </w:r>
      <w:r w:rsidR="3B34DE8E" w:rsidRPr="10A5AB02">
        <w:rPr>
          <w:rFonts w:cs="Arial"/>
          <w:color w:val="000000" w:themeColor="text1"/>
        </w:rPr>
        <w:t>R</w:t>
      </w:r>
      <w:r w:rsidR="25E1D6EB" w:rsidRPr="10A5AB02">
        <w:rPr>
          <w:rFonts w:cs="Arial"/>
          <w:color w:val="000000" w:themeColor="text1"/>
        </w:rPr>
        <w:t xml:space="preserve">eview </w:t>
      </w:r>
      <w:r w:rsidR="78E5FFE8" w:rsidRPr="10A5AB02">
        <w:rPr>
          <w:rFonts w:cs="Arial"/>
          <w:color w:val="000000" w:themeColor="text1"/>
        </w:rPr>
        <w:t xml:space="preserve">taking place after this date. </w:t>
      </w:r>
    </w:p>
    <w:p w14:paraId="0BDAC187" w14:textId="56C2B459" w:rsidR="00D66C30" w:rsidRDefault="17E36769" w:rsidP="1A081FCC">
      <w:pPr>
        <w:spacing w:before="120" w:after="120"/>
        <w:rPr>
          <w:rFonts w:cs="Arial"/>
          <w:color w:val="000000" w:themeColor="text1"/>
        </w:rPr>
      </w:pPr>
      <w:r w:rsidRPr="00D70BFF">
        <w:rPr>
          <w:rFonts w:cs="Arial"/>
          <w:color w:val="000000" w:themeColor="text1"/>
        </w:rPr>
        <w:t>All other CAEP accreditation reviews are to be carried out in accordance with</w:t>
      </w:r>
      <w:r w:rsidR="00294EFD">
        <w:rPr>
          <w:rFonts w:cs="Arial"/>
          <w:color w:val="000000" w:themeColor="text1"/>
        </w:rPr>
        <w:t xml:space="preserve"> the applicable</w:t>
      </w:r>
      <w:r w:rsidRPr="00D70BFF">
        <w:rPr>
          <w:rFonts w:cs="Arial"/>
          <w:color w:val="000000" w:themeColor="text1"/>
        </w:rPr>
        <w:t xml:space="preserve"> pr</w:t>
      </w:r>
      <w:r w:rsidR="00294EFD">
        <w:rPr>
          <w:rFonts w:cs="Arial"/>
          <w:color w:val="000000" w:themeColor="text1"/>
        </w:rPr>
        <w:t>ior</w:t>
      </w:r>
      <w:r w:rsidRPr="00D70BFF">
        <w:rPr>
          <w:rFonts w:cs="Arial"/>
          <w:color w:val="000000" w:themeColor="text1"/>
        </w:rPr>
        <w:t xml:space="preserve"> version of Accreditation Policy</w:t>
      </w:r>
      <w:r w:rsidR="7448FBD2" w:rsidRPr="00D70BFF">
        <w:rPr>
          <w:rFonts w:cs="Arial"/>
          <w:color w:val="000000" w:themeColor="text1"/>
        </w:rPr>
        <w:t>.</w:t>
      </w:r>
    </w:p>
    <w:p w14:paraId="7E27886B" w14:textId="6FF6DE09" w:rsidR="00273F3A" w:rsidRDefault="00273F3A" w:rsidP="00273F3A">
      <w:pPr>
        <w:spacing w:before="120" w:after="120"/>
        <w:rPr>
          <w:rFonts w:cs="Arial"/>
          <w:color w:val="000000" w:themeColor="text1"/>
        </w:rPr>
      </w:pPr>
      <w:r w:rsidRPr="00901F10">
        <w:rPr>
          <w:rFonts w:cs="Arial"/>
          <w:color w:val="000000" w:themeColor="text1"/>
        </w:rPr>
        <w:t>For purposes of Accreditation Council governance, including the election of Councilors and officers, roles of committees, and requirements for meetings, voting, and conduct (i.e., conflicts, confidentiality, consulting), and the election, duties, and conduct of other accreditation volunteers, this Accreditation Policy and Procedures replaces the following sections of prior Accreditation Policy: Section II. Accreditation Council Governance; Section VII. Accreditation Volunteers; and Section X. Administration. Any conflicts arising with the interpretation of other provisions applicable specifically to volunteers will be resolved in favor of this document.</w:t>
      </w:r>
    </w:p>
    <w:p w14:paraId="6CB0F415" w14:textId="77777777" w:rsidR="002A517B" w:rsidRPr="00901F10" w:rsidRDefault="002A517B" w:rsidP="00273F3A">
      <w:pPr>
        <w:spacing w:before="120" w:after="120"/>
        <w:rPr>
          <w:rFonts w:cs="Arial"/>
          <w:color w:val="000000" w:themeColor="text1"/>
        </w:rPr>
      </w:pPr>
    </w:p>
    <w:p w14:paraId="6CD4781A" w14:textId="54BD992C" w:rsidR="00214502" w:rsidRDefault="00214502" w:rsidP="000F01B6">
      <w:pPr>
        <w:spacing w:before="120" w:after="120"/>
        <w:rPr>
          <w:rFonts w:cs="Arial"/>
          <w:color w:val="000000" w:themeColor="text1"/>
          <w:szCs w:val="22"/>
        </w:rPr>
      </w:pPr>
      <w:r w:rsidRPr="00D70BFF">
        <w:rPr>
          <w:rFonts w:cs="Arial"/>
          <w:color w:val="000000" w:themeColor="text1"/>
          <w:szCs w:val="22"/>
        </w:rPr>
        <w:br w:type="page"/>
      </w:r>
    </w:p>
    <w:p w14:paraId="4B503CFE" w14:textId="47541CAA" w:rsidR="00F87FB5" w:rsidRPr="00D70BFF" w:rsidRDefault="00B45C52" w:rsidP="00640D46">
      <w:pPr>
        <w:pStyle w:val="Heading3"/>
      </w:pPr>
      <w:bookmarkStart w:id="1" w:name="_Toc32326282"/>
      <w:r w:rsidRPr="00D70BFF">
        <w:lastRenderedPageBreak/>
        <w:t>T</w:t>
      </w:r>
      <w:r w:rsidR="006F764E" w:rsidRPr="00D70BFF">
        <w:t>ABLE OF CONTENTS</w:t>
      </w:r>
      <w:bookmarkEnd w:id="1"/>
    </w:p>
    <w:p w14:paraId="4D8AE223" w14:textId="6F0C70CC" w:rsidR="001C7E2C" w:rsidRPr="00D70BFF" w:rsidRDefault="001C7E2C" w:rsidP="00F87FB5">
      <w:pPr>
        <w:pStyle w:val="ListParagraph"/>
        <w:tabs>
          <w:tab w:val="left" w:pos="180"/>
          <w:tab w:val="left" w:pos="270"/>
        </w:tabs>
        <w:ind w:left="360"/>
        <w:contextualSpacing w:val="0"/>
        <w:rPr>
          <w:rFonts w:eastAsia="Arial" w:cs="Arial"/>
          <w:b/>
          <w:bCs/>
          <w:color w:val="000000" w:themeColor="text1"/>
          <w:szCs w:val="22"/>
        </w:rPr>
      </w:pPr>
      <w:r w:rsidRPr="00D70BFF">
        <w:rPr>
          <w:rFonts w:eastAsia="Arial" w:cs="Arial"/>
          <w:b/>
          <w:bCs/>
          <w:color w:val="000000" w:themeColor="text1"/>
          <w:szCs w:val="22"/>
        </w:rPr>
        <w:t>Introduction</w:t>
      </w:r>
    </w:p>
    <w:p w14:paraId="75C651C6" w14:textId="11EEF76A" w:rsidR="006850A6" w:rsidRPr="00D70BFF" w:rsidRDefault="00760338"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oneoverview" w:history="1">
        <w:r w:rsidRPr="00D92EA8">
          <w:rPr>
            <w:rStyle w:val="Hyperlink"/>
            <w:rFonts w:eastAsia="Arial" w:cs="Arial"/>
            <w:szCs w:val="22"/>
          </w:rPr>
          <w:t>Overview</w:t>
        </w:r>
      </w:hyperlink>
    </w:p>
    <w:p w14:paraId="681148E1" w14:textId="039B34BE" w:rsidR="00760338" w:rsidRPr="00D70BFF" w:rsidRDefault="00760338"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twotypesofacceditation" w:history="1">
        <w:r w:rsidRPr="00D92EA8">
          <w:rPr>
            <w:rStyle w:val="Hyperlink"/>
            <w:rFonts w:eastAsia="Arial" w:cs="Arial"/>
            <w:szCs w:val="22"/>
          </w:rPr>
          <w:t>Types of Accreditation</w:t>
        </w:r>
      </w:hyperlink>
    </w:p>
    <w:p w14:paraId="1D2E4258" w14:textId="28ED92A1" w:rsidR="006850A6" w:rsidRPr="00D70BFF" w:rsidRDefault="006850A6"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threerecognition" w:history="1">
        <w:r w:rsidRPr="00D92EA8">
          <w:rPr>
            <w:rStyle w:val="Hyperlink"/>
            <w:rFonts w:eastAsia="Arial" w:cs="Arial"/>
            <w:szCs w:val="22"/>
          </w:rPr>
          <w:t>Recognition by the Council for Higher Education Accreditation</w:t>
        </w:r>
      </w:hyperlink>
    </w:p>
    <w:p w14:paraId="5F942DAB" w14:textId="2785EA88" w:rsidR="006850A6" w:rsidRPr="00D70BFF" w:rsidRDefault="006850A6"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fourrecognitionbyused" w:history="1">
        <w:r w:rsidRPr="00D92EA8">
          <w:rPr>
            <w:rStyle w:val="Hyperlink"/>
            <w:rFonts w:eastAsia="Arial" w:cs="Arial"/>
            <w:szCs w:val="22"/>
          </w:rPr>
          <w:t>Recognition by the U.S. Secretary of Education</w:t>
        </w:r>
      </w:hyperlink>
    </w:p>
    <w:p w14:paraId="62DDC7C4" w14:textId="51431C46" w:rsidR="006850A6" w:rsidRPr="00D70BFF" w:rsidRDefault="001E52A8"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fivestructureandgoverance" w:history="1">
        <w:r w:rsidRPr="00D92EA8">
          <w:rPr>
            <w:rStyle w:val="Hyperlink"/>
            <w:rFonts w:eastAsia="Arial" w:cs="Arial"/>
            <w:szCs w:val="22"/>
          </w:rPr>
          <w:t>CAEP</w:t>
        </w:r>
        <w:r w:rsidR="00760338" w:rsidRPr="00D92EA8">
          <w:rPr>
            <w:rStyle w:val="Hyperlink"/>
            <w:rFonts w:eastAsia="Arial" w:cs="Arial"/>
            <w:szCs w:val="22"/>
          </w:rPr>
          <w:t>’s</w:t>
        </w:r>
        <w:r w:rsidRPr="00D92EA8">
          <w:rPr>
            <w:rStyle w:val="Hyperlink"/>
            <w:rFonts w:eastAsia="Arial" w:cs="Arial"/>
            <w:szCs w:val="22"/>
          </w:rPr>
          <w:t xml:space="preserve"> Structure and Governance</w:t>
        </w:r>
      </w:hyperlink>
    </w:p>
    <w:p w14:paraId="37914B7B" w14:textId="585EBA76" w:rsidR="00145263" w:rsidRPr="00D70BFF" w:rsidRDefault="00145263"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sixuseofpolicies" w:history="1">
        <w:r w:rsidRPr="00D92EA8">
          <w:rPr>
            <w:rStyle w:val="Hyperlink"/>
            <w:rFonts w:eastAsia="Arial" w:cs="Arial"/>
            <w:szCs w:val="22"/>
          </w:rPr>
          <w:t>Use of Policies, Procedures, and Guidance</w:t>
        </w:r>
      </w:hyperlink>
    </w:p>
    <w:p w14:paraId="17B3C50B" w14:textId="0BBB49E7" w:rsidR="00145263" w:rsidRPr="00D70BFF" w:rsidRDefault="00145263"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sevenoverviewofprocess" w:history="1">
        <w:r w:rsidRPr="00D92EA8">
          <w:rPr>
            <w:rStyle w:val="Hyperlink"/>
            <w:rFonts w:eastAsia="Arial" w:cs="Arial"/>
            <w:szCs w:val="22"/>
          </w:rPr>
          <w:t xml:space="preserve">Overview of </w:t>
        </w:r>
        <w:r w:rsidR="00760338" w:rsidRPr="00D92EA8">
          <w:rPr>
            <w:rStyle w:val="Hyperlink"/>
            <w:rFonts w:eastAsia="Arial" w:cs="Arial"/>
            <w:szCs w:val="22"/>
          </w:rPr>
          <w:t>CAEP’s Accreditation Processes</w:t>
        </w:r>
      </w:hyperlink>
    </w:p>
    <w:p w14:paraId="4A689F78" w14:textId="5AA6AF5A" w:rsidR="00760338" w:rsidRPr="00BD191C" w:rsidRDefault="00760338" w:rsidP="007A04CD">
      <w:pPr>
        <w:pStyle w:val="ListParagraph"/>
        <w:numPr>
          <w:ilvl w:val="0"/>
          <w:numId w:val="44"/>
        </w:numPr>
        <w:tabs>
          <w:tab w:val="left" w:pos="180"/>
          <w:tab w:val="left" w:pos="270"/>
        </w:tabs>
        <w:contextualSpacing w:val="0"/>
        <w:rPr>
          <w:rFonts w:eastAsia="Arial" w:cs="Arial"/>
          <w:color w:val="385623" w:themeColor="accent6" w:themeShade="80"/>
          <w:szCs w:val="22"/>
        </w:rPr>
      </w:pPr>
      <w:hyperlink w:anchor="eightdecisions" w:history="1">
        <w:r w:rsidRPr="00D92EA8">
          <w:rPr>
            <w:rStyle w:val="Hyperlink"/>
            <w:rFonts w:eastAsia="Arial" w:cs="Arial"/>
            <w:szCs w:val="22"/>
          </w:rPr>
          <w:t>Decisions by Level of Preparation: Initial and Advanced</w:t>
        </w:r>
      </w:hyperlink>
    </w:p>
    <w:p w14:paraId="467959BE" w14:textId="0746D9F8" w:rsidR="007B5CDA" w:rsidRPr="00BF3CB7" w:rsidRDefault="00F00FDE" w:rsidP="007A04CD">
      <w:pPr>
        <w:pStyle w:val="ListParagraph"/>
        <w:numPr>
          <w:ilvl w:val="0"/>
          <w:numId w:val="44"/>
        </w:numPr>
        <w:tabs>
          <w:tab w:val="left" w:pos="180"/>
          <w:tab w:val="left" w:pos="270"/>
        </w:tabs>
        <w:contextualSpacing w:val="0"/>
        <w:rPr>
          <w:rFonts w:eastAsia="Arial" w:cs="Arial"/>
          <w:color w:val="000000" w:themeColor="text1"/>
          <w:szCs w:val="22"/>
          <w:u w:val="single"/>
        </w:rPr>
      </w:pPr>
      <w:hyperlink w:anchor="_9._Artificial_Intelligence" w:history="1">
        <w:r w:rsidRPr="00BF3CB7">
          <w:rPr>
            <w:rStyle w:val="Hyperlink"/>
          </w:rPr>
          <w:t>Artificial Intelligence in Accreditation and Recognition</w:t>
        </w:r>
      </w:hyperlink>
    </w:p>
    <w:p w14:paraId="602F9BFC" w14:textId="77777777" w:rsidR="00F87FB5" w:rsidRPr="00D70BFF" w:rsidRDefault="00F87FB5" w:rsidP="00F87FB5">
      <w:pPr>
        <w:tabs>
          <w:tab w:val="left" w:pos="180"/>
          <w:tab w:val="left" w:pos="270"/>
        </w:tabs>
        <w:rPr>
          <w:rFonts w:eastAsia="Arial" w:cs="Arial"/>
          <w:color w:val="385623" w:themeColor="accent6" w:themeShade="80"/>
          <w:szCs w:val="22"/>
        </w:rPr>
      </w:pPr>
    </w:p>
    <w:p w14:paraId="1632D92F" w14:textId="7D98C164" w:rsidR="00760338" w:rsidRPr="00D70BFF" w:rsidRDefault="005B79FE" w:rsidP="007A04CD">
      <w:pPr>
        <w:pStyle w:val="ListParagraph"/>
        <w:numPr>
          <w:ilvl w:val="0"/>
          <w:numId w:val="71"/>
        </w:numPr>
        <w:tabs>
          <w:tab w:val="left" w:pos="180"/>
          <w:tab w:val="left" w:pos="270"/>
        </w:tabs>
        <w:contextualSpacing w:val="0"/>
        <w:rPr>
          <w:rFonts w:eastAsia="Arial" w:cs="Arial"/>
          <w:b/>
          <w:bCs/>
          <w:color w:val="000000" w:themeColor="text1"/>
          <w:szCs w:val="22"/>
        </w:rPr>
      </w:pPr>
      <w:r w:rsidRPr="00D70BFF">
        <w:rPr>
          <w:rFonts w:eastAsia="Arial" w:cs="Arial"/>
          <w:b/>
          <w:bCs/>
          <w:color w:val="000000" w:themeColor="text1"/>
          <w:szCs w:val="22"/>
        </w:rPr>
        <w:t>CAEP Standards</w:t>
      </w:r>
      <w:r w:rsidR="007552A4">
        <w:rPr>
          <w:rFonts w:eastAsia="Arial" w:cs="Arial"/>
          <w:b/>
          <w:bCs/>
          <w:color w:val="000000" w:themeColor="text1"/>
          <w:szCs w:val="22"/>
        </w:rPr>
        <w:t xml:space="preserve"> and Materials to Support Implementation</w:t>
      </w:r>
    </w:p>
    <w:p w14:paraId="7FEC72F3" w14:textId="272EA842" w:rsidR="00760338" w:rsidRPr="00D70BFF" w:rsidRDefault="00760338" w:rsidP="007A04CD">
      <w:pPr>
        <w:pStyle w:val="ListParagraph"/>
        <w:numPr>
          <w:ilvl w:val="1"/>
          <w:numId w:val="71"/>
        </w:numPr>
        <w:tabs>
          <w:tab w:val="left" w:pos="180"/>
          <w:tab w:val="left" w:pos="270"/>
        </w:tabs>
        <w:contextualSpacing w:val="0"/>
        <w:rPr>
          <w:rFonts w:eastAsia="Arial" w:cs="Arial"/>
          <w:color w:val="385623" w:themeColor="accent6" w:themeShade="80"/>
        </w:rPr>
      </w:pPr>
      <w:hyperlink w:anchor="ONEstandardineffect" w:history="1">
        <w:r w:rsidRPr="00D92EA8">
          <w:rPr>
            <w:rStyle w:val="Hyperlink"/>
            <w:rFonts w:eastAsia="Arial" w:cs="Arial"/>
          </w:rPr>
          <w:t>Standards in Effect</w:t>
        </w:r>
      </w:hyperlink>
    </w:p>
    <w:p w14:paraId="705C150F" w14:textId="1DFB691A" w:rsidR="00760338" w:rsidRPr="00D70BFF" w:rsidRDefault="00760338" w:rsidP="54F2A4F4">
      <w:pPr>
        <w:tabs>
          <w:tab w:val="left" w:pos="180"/>
          <w:tab w:val="left" w:pos="270"/>
        </w:tabs>
        <w:ind w:left="1980"/>
        <w:rPr>
          <w:rFonts w:eastAsia="Arial" w:cs="Arial"/>
          <w:i/>
          <w:iCs/>
          <w:color w:val="000000" w:themeColor="text1"/>
          <w:sz w:val="20"/>
          <w:szCs w:val="20"/>
        </w:rPr>
      </w:pPr>
      <w:hyperlink w:anchor="POLICYIoneoone" w:history="1">
        <w:r w:rsidRPr="00D92EA8">
          <w:rPr>
            <w:rStyle w:val="Hyperlink"/>
            <w:rFonts w:eastAsia="Arial" w:cs="Arial"/>
            <w:i/>
            <w:iCs/>
            <w:sz w:val="20"/>
            <w:szCs w:val="20"/>
          </w:rPr>
          <w:t>Policy</w:t>
        </w:r>
        <w:r w:rsidR="3A76555C" w:rsidRPr="00D92EA8">
          <w:rPr>
            <w:rStyle w:val="Hyperlink"/>
            <w:rFonts w:eastAsia="Arial" w:cs="Arial"/>
            <w:i/>
            <w:iCs/>
            <w:sz w:val="20"/>
            <w:szCs w:val="20"/>
          </w:rPr>
          <w:t xml:space="preserve"> I.1.01</w:t>
        </w:r>
        <w:r w:rsidRPr="00D92EA8">
          <w:rPr>
            <w:rStyle w:val="Hyperlink"/>
            <w:rFonts w:eastAsia="Arial" w:cs="Arial"/>
            <w:i/>
            <w:iCs/>
            <w:sz w:val="20"/>
            <w:szCs w:val="20"/>
          </w:rPr>
          <w:t xml:space="preserve"> CAEP Standards in Effect</w:t>
        </w:r>
      </w:hyperlink>
    </w:p>
    <w:p w14:paraId="765DB30F" w14:textId="65B0EACD" w:rsidR="00760338" w:rsidRPr="00D70BFF" w:rsidRDefault="00760338" w:rsidP="007A04CD">
      <w:pPr>
        <w:pStyle w:val="ListParagraph"/>
        <w:numPr>
          <w:ilvl w:val="1"/>
          <w:numId w:val="71"/>
        </w:numPr>
        <w:tabs>
          <w:tab w:val="left" w:pos="180"/>
          <w:tab w:val="left" w:pos="270"/>
        </w:tabs>
        <w:rPr>
          <w:rFonts w:eastAsia="Arial" w:cs="Arial"/>
          <w:color w:val="385623" w:themeColor="accent6" w:themeShade="80"/>
        </w:rPr>
      </w:pPr>
      <w:hyperlink w:anchor="TWOreviewand" w:history="1">
        <w:r w:rsidRPr="00D92EA8">
          <w:rPr>
            <w:rStyle w:val="Hyperlink"/>
            <w:rFonts w:eastAsia="Arial" w:cs="Arial"/>
          </w:rPr>
          <w:t>Review and Revision of the Standards</w:t>
        </w:r>
      </w:hyperlink>
    </w:p>
    <w:p w14:paraId="414A9CF5" w14:textId="6D218539" w:rsidR="00F9014D" w:rsidRDefault="00E907FD" w:rsidP="007A04CD">
      <w:pPr>
        <w:pStyle w:val="ListParagraph"/>
        <w:numPr>
          <w:ilvl w:val="1"/>
          <w:numId w:val="71"/>
        </w:numPr>
        <w:tabs>
          <w:tab w:val="left" w:pos="180"/>
          <w:tab w:val="left" w:pos="270"/>
        </w:tabs>
        <w:rPr>
          <w:rFonts w:eastAsia="Arial" w:cs="Arial"/>
          <w:color w:val="000000" w:themeColor="text1"/>
          <w:szCs w:val="22"/>
        </w:rPr>
      </w:pPr>
      <w:hyperlink w:anchor="threeresourcestosupportuseofthestandards" w:history="1">
        <w:r w:rsidRPr="00E907FD">
          <w:rPr>
            <w:rStyle w:val="Hyperlink"/>
            <w:rFonts w:eastAsia="Arial" w:cs="Arial"/>
            <w:szCs w:val="22"/>
          </w:rPr>
          <w:t>Resources to Support Use of the Standards</w:t>
        </w:r>
      </w:hyperlink>
    </w:p>
    <w:p w14:paraId="4494656F" w14:textId="7517453B" w:rsidR="00110202" w:rsidRPr="009C3E02" w:rsidRDefault="009F2391" w:rsidP="009F2391">
      <w:pPr>
        <w:tabs>
          <w:tab w:val="left" w:pos="180"/>
          <w:tab w:val="left" w:pos="270"/>
        </w:tabs>
        <w:rPr>
          <w:rStyle w:val="Hyperlink"/>
          <w:i/>
          <w:iCs/>
          <w:sz w:val="20"/>
          <w:szCs w:val="20"/>
        </w:rPr>
      </w:pPr>
      <w:r>
        <w:rPr>
          <w:rFonts w:eastAsia="Arial" w:cs="Arial"/>
          <w:color w:val="000000" w:themeColor="text1"/>
          <w:szCs w:val="22"/>
        </w:rPr>
        <w:t xml:space="preserve"> </w:t>
      </w:r>
      <w:r>
        <w:rPr>
          <w:rFonts w:eastAsia="Arial" w:cs="Arial"/>
          <w:color w:val="000000" w:themeColor="text1"/>
          <w:szCs w:val="22"/>
        </w:rPr>
        <w:tab/>
      </w:r>
      <w:r>
        <w:rPr>
          <w:rFonts w:eastAsia="Arial" w:cs="Arial"/>
          <w:color w:val="000000" w:themeColor="text1"/>
          <w:szCs w:val="22"/>
        </w:rPr>
        <w:tab/>
      </w:r>
      <w:r>
        <w:rPr>
          <w:rFonts w:eastAsia="Arial" w:cs="Arial"/>
          <w:color w:val="000000" w:themeColor="text1"/>
          <w:szCs w:val="22"/>
        </w:rPr>
        <w:tab/>
      </w:r>
      <w:r>
        <w:rPr>
          <w:rFonts w:eastAsia="Arial" w:cs="Arial"/>
          <w:color w:val="000000" w:themeColor="text1"/>
          <w:szCs w:val="22"/>
        </w:rPr>
        <w:tab/>
        <w:t xml:space="preserve">         </w:t>
      </w:r>
      <w:r w:rsidR="009C3E02">
        <w:rPr>
          <w:rFonts w:eastAsia="Arial" w:cs="Arial"/>
          <w:i/>
          <w:iCs/>
          <w:color w:val="000000" w:themeColor="text1"/>
          <w:sz w:val="20"/>
          <w:szCs w:val="20"/>
        </w:rPr>
        <w:fldChar w:fldCharType="begin"/>
      </w:r>
      <w:r w:rsidR="009C3E02">
        <w:rPr>
          <w:rFonts w:eastAsia="Arial" w:cs="Arial"/>
          <w:i/>
          <w:iCs/>
          <w:color w:val="000000" w:themeColor="text1"/>
          <w:sz w:val="20"/>
          <w:szCs w:val="20"/>
        </w:rPr>
        <w:instrText xml:space="preserve"> HYPERLINK  \l "Ithree0oneworkbooks" </w:instrText>
      </w:r>
      <w:r w:rsidR="009C3E02">
        <w:rPr>
          <w:rFonts w:eastAsia="Arial" w:cs="Arial"/>
          <w:i/>
          <w:iCs/>
          <w:color w:val="000000" w:themeColor="text1"/>
          <w:sz w:val="20"/>
          <w:szCs w:val="20"/>
        </w:rPr>
      </w:r>
      <w:r w:rsidR="009C3E02">
        <w:rPr>
          <w:rFonts w:eastAsia="Arial" w:cs="Arial"/>
          <w:i/>
          <w:iCs/>
          <w:color w:val="000000" w:themeColor="text1"/>
          <w:sz w:val="20"/>
          <w:szCs w:val="20"/>
        </w:rPr>
        <w:fldChar w:fldCharType="separate"/>
      </w:r>
      <w:r w:rsidRPr="009843BD">
        <w:rPr>
          <w:rStyle w:val="Hyperlink"/>
          <w:i/>
          <w:iCs/>
          <w:sz w:val="20"/>
          <w:szCs w:val="20"/>
        </w:rPr>
        <w:t>Policy I.3.01 Workbooks</w:t>
      </w:r>
      <w:r w:rsidR="00110202" w:rsidRPr="009843BD">
        <w:rPr>
          <w:rStyle w:val="Hyperlink"/>
          <w:i/>
          <w:iCs/>
          <w:sz w:val="20"/>
          <w:szCs w:val="20"/>
        </w:rPr>
        <w:t xml:space="preserve">, Criteria for the Evaluation of EPP-Created Assessments </w:t>
      </w:r>
      <w:r w:rsidR="00110202" w:rsidRPr="009C3E02">
        <w:rPr>
          <w:rStyle w:val="Hyperlink"/>
          <w:i/>
          <w:iCs/>
          <w:sz w:val="20"/>
          <w:szCs w:val="20"/>
        </w:rPr>
        <w:t xml:space="preserve"> </w:t>
      </w:r>
    </w:p>
    <w:p w14:paraId="3A00D4A4" w14:textId="7C033C71" w:rsidR="009F2391" w:rsidRDefault="00110202" w:rsidP="009F2391">
      <w:pPr>
        <w:tabs>
          <w:tab w:val="left" w:pos="180"/>
          <w:tab w:val="left" w:pos="270"/>
        </w:tabs>
        <w:rPr>
          <w:i/>
          <w:iCs/>
          <w:sz w:val="20"/>
          <w:szCs w:val="20"/>
        </w:rPr>
      </w:pPr>
      <w:r w:rsidRPr="00EC6648">
        <w:rPr>
          <w:rStyle w:val="Hyperlink"/>
          <w:i/>
          <w:iCs/>
          <w:sz w:val="20"/>
          <w:szCs w:val="20"/>
          <w:u w:val="none"/>
        </w:rPr>
        <w:tab/>
      </w:r>
      <w:r w:rsidRPr="00EC6648">
        <w:rPr>
          <w:rStyle w:val="Hyperlink"/>
          <w:i/>
          <w:iCs/>
          <w:sz w:val="20"/>
          <w:szCs w:val="20"/>
          <w:u w:val="none"/>
        </w:rPr>
        <w:tab/>
      </w:r>
      <w:r w:rsidRPr="00EC6648">
        <w:rPr>
          <w:rStyle w:val="Hyperlink"/>
          <w:i/>
          <w:iCs/>
          <w:sz w:val="20"/>
          <w:szCs w:val="20"/>
          <w:u w:val="none"/>
        </w:rPr>
        <w:tab/>
      </w:r>
      <w:r w:rsidRPr="00EC6648">
        <w:rPr>
          <w:rStyle w:val="Hyperlink"/>
          <w:i/>
          <w:iCs/>
          <w:sz w:val="20"/>
          <w:szCs w:val="20"/>
          <w:u w:val="none"/>
        </w:rPr>
        <w:tab/>
      </w:r>
      <w:r w:rsidR="00EC6648">
        <w:rPr>
          <w:rStyle w:val="Hyperlink"/>
          <w:i/>
          <w:iCs/>
          <w:sz w:val="20"/>
          <w:szCs w:val="20"/>
          <w:u w:val="none"/>
        </w:rPr>
        <w:t xml:space="preserve">          </w:t>
      </w:r>
      <w:r w:rsidRPr="009843BD">
        <w:rPr>
          <w:rStyle w:val="Hyperlink"/>
          <w:i/>
          <w:iCs/>
          <w:sz w:val="20"/>
          <w:szCs w:val="20"/>
        </w:rPr>
        <w:t>and Surveys, and Transition Plans</w:t>
      </w:r>
      <w:r w:rsidR="009C3E02">
        <w:rPr>
          <w:rFonts w:eastAsia="Arial" w:cs="Arial"/>
          <w:i/>
          <w:iCs/>
          <w:color w:val="000000" w:themeColor="text1"/>
          <w:sz w:val="20"/>
          <w:szCs w:val="20"/>
        </w:rPr>
        <w:fldChar w:fldCharType="end"/>
      </w:r>
    </w:p>
    <w:p w14:paraId="6080DA9D" w14:textId="29582B9D" w:rsidR="007555E7" w:rsidRPr="009843BD" w:rsidRDefault="007555E7" w:rsidP="009F2391">
      <w:pPr>
        <w:tabs>
          <w:tab w:val="left" w:pos="180"/>
          <w:tab w:val="left" w:pos="270"/>
        </w:tabs>
        <w:rPr>
          <w:rFonts w:eastAsia="Arial" w:cs="Arial"/>
          <w:i/>
          <w:iCs/>
          <w:color w:val="000000" w:themeColor="text1"/>
          <w:sz w:val="20"/>
          <w:szCs w:val="20"/>
        </w:rPr>
      </w:pPr>
      <w:r>
        <w:rPr>
          <w:i/>
          <w:iCs/>
          <w:sz w:val="20"/>
          <w:szCs w:val="20"/>
        </w:rPr>
        <w:tab/>
      </w:r>
      <w:r>
        <w:rPr>
          <w:i/>
          <w:iCs/>
          <w:sz w:val="20"/>
          <w:szCs w:val="20"/>
        </w:rPr>
        <w:tab/>
      </w:r>
      <w:r>
        <w:rPr>
          <w:i/>
          <w:iCs/>
          <w:sz w:val="20"/>
          <w:szCs w:val="20"/>
        </w:rPr>
        <w:tab/>
      </w:r>
      <w:r>
        <w:rPr>
          <w:i/>
          <w:iCs/>
          <w:sz w:val="20"/>
          <w:szCs w:val="20"/>
        </w:rPr>
        <w:tab/>
        <w:t xml:space="preserve">         </w:t>
      </w:r>
      <w:hyperlink w:anchor="Ithree0twoglossary" w:history="1">
        <w:r w:rsidRPr="009C3E02">
          <w:rPr>
            <w:rStyle w:val="Hyperlink"/>
            <w:i/>
            <w:iCs/>
            <w:sz w:val="20"/>
            <w:szCs w:val="20"/>
          </w:rPr>
          <w:t xml:space="preserve">Policy I.3.02 </w:t>
        </w:r>
        <w:r w:rsidR="009C3E02" w:rsidRPr="009C3E02">
          <w:rPr>
            <w:rStyle w:val="Hyperlink"/>
            <w:i/>
            <w:iCs/>
            <w:sz w:val="20"/>
            <w:szCs w:val="20"/>
          </w:rPr>
          <w:t>Glossary</w:t>
        </w:r>
      </w:hyperlink>
    </w:p>
    <w:p w14:paraId="1CB0967C" w14:textId="77777777" w:rsidR="00F87FB5" w:rsidRPr="00D70BFF" w:rsidRDefault="00F87FB5" w:rsidP="00F87FB5">
      <w:pPr>
        <w:tabs>
          <w:tab w:val="left" w:pos="180"/>
          <w:tab w:val="left" w:pos="270"/>
        </w:tabs>
        <w:ind w:left="1980"/>
        <w:rPr>
          <w:rFonts w:eastAsia="Arial" w:cs="Arial"/>
          <w:i/>
          <w:iCs/>
          <w:color w:val="000000" w:themeColor="text1"/>
          <w:sz w:val="20"/>
          <w:szCs w:val="20"/>
        </w:rPr>
      </w:pPr>
    </w:p>
    <w:p w14:paraId="22ED4DA1" w14:textId="205A4121" w:rsidR="00760338" w:rsidRPr="00D70BFF" w:rsidRDefault="00760338" w:rsidP="007A04CD">
      <w:pPr>
        <w:pStyle w:val="ListParagraph"/>
        <w:numPr>
          <w:ilvl w:val="0"/>
          <w:numId w:val="71"/>
        </w:numPr>
        <w:tabs>
          <w:tab w:val="left" w:pos="180"/>
          <w:tab w:val="left" w:pos="270"/>
        </w:tabs>
        <w:contextualSpacing w:val="0"/>
        <w:rPr>
          <w:rFonts w:eastAsia="Arial" w:cs="Arial"/>
          <w:b/>
          <w:bCs/>
          <w:color w:val="000000" w:themeColor="text1"/>
          <w:szCs w:val="22"/>
        </w:rPr>
      </w:pPr>
      <w:r w:rsidRPr="00D70BFF">
        <w:rPr>
          <w:rFonts w:eastAsia="Arial" w:cs="Arial"/>
          <w:b/>
          <w:bCs/>
          <w:color w:val="000000" w:themeColor="text1"/>
          <w:szCs w:val="22"/>
        </w:rPr>
        <w:t>Scope of Accreditation; General Provisions</w:t>
      </w:r>
    </w:p>
    <w:p w14:paraId="05BAADE8" w14:textId="38318D5A" w:rsidR="00F87FB5" w:rsidRPr="00D70BFF" w:rsidRDefault="00760338" w:rsidP="007A04CD">
      <w:pPr>
        <w:pStyle w:val="ListParagraph"/>
        <w:numPr>
          <w:ilvl w:val="1"/>
          <w:numId w:val="71"/>
        </w:numPr>
        <w:tabs>
          <w:tab w:val="left" w:pos="180"/>
          <w:tab w:val="left" w:pos="270"/>
        </w:tabs>
        <w:contextualSpacing w:val="0"/>
        <w:rPr>
          <w:rFonts w:eastAsia="Arial" w:cs="Arial"/>
          <w:color w:val="385623" w:themeColor="accent6" w:themeShade="80"/>
        </w:rPr>
      </w:pPr>
      <w:hyperlink w:anchor="ONEscopeofaccred" w:history="1">
        <w:r w:rsidRPr="00B33F38">
          <w:rPr>
            <w:rStyle w:val="Hyperlink"/>
            <w:rFonts w:eastAsia="Arial" w:cs="Arial"/>
          </w:rPr>
          <w:t>Scope of Accreditation</w:t>
        </w:r>
      </w:hyperlink>
    </w:p>
    <w:p w14:paraId="6BA058ED" w14:textId="626B0EB1" w:rsidR="00760338" w:rsidRPr="00D70BFF" w:rsidRDefault="00760338" w:rsidP="007A04CD">
      <w:pPr>
        <w:pStyle w:val="ListParagraph"/>
        <w:numPr>
          <w:ilvl w:val="1"/>
          <w:numId w:val="71"/>
        </w:numPr>
        <w:tabs>
          <w:tab w:val="left" w:pos="180"/>
          <w:tab w:val="left" w:pos="270"/>
        </w:tabs>
        <w:contextualSpacing w:val="0"/>
        <w:rPr>
          <w:rFonts w:eastAsia="Arial" w:cs="Arial"/>
          <w:color w:val="385623" w:themeColor="accent6" w:themeShade="80"/>
        </w:rPr>
      </w:pPr>
      <w:hyperlink w:anchor="TWOlevelsofprep" w:history="1">
        <w:r w:rsidRPr="00B33F38">
          <w:rPr>
            <w:rStyle w:val="Hyperlink"/>
            <w:rFonts w:eastAsia="Arial" w:cs="Arial"/>
          </w:rPr>
          <w:t>Levels of Preparation</w:t>
        </w:r>
      </w:hyperlink>
    </w:p>
    <w:p w14:paraId="1B2D2470" w14:textId="34870263" w:rsidR="00760338" w:rsidRPr="00D70BFF" w:rsidRDefault="00760338" w:rsidP="54F2A4F4">
      <w:pPr>
        <w:tabs>
          <w:tab w:val="left" w:pos="180"/>
          <w:tab w:val="left" w:pos="270"/>
        </w:tabs>
        <w:ind w:left="1987"/>
        <w:rPr>
          <w:rFonts w:eastAsia="Arial" w:cs="Arial"/>
          <w:i/>
          <w:iCs/>
          <w:color w:val="000000" w:themeColor="text1"/>
          <w:sz w:val="20"/>
          <w:szCs w:val="20"/>
        </w:rPr>
      </w:pPr>
      <w:hyperlink w:anchor="POLICYIItwooone" w:history="1">
        <w:r w:rsidRPr="00B33F38">
          <w:rPr>
            <w:rStyle w:val="Hyperlink"/>
            <w:rFonts w:eastAsia="Arial" w:cs="Arial"/>
            <w:i/>
            <w:iCs/>
            <w:sz w:val="20"/>
            <w:szCs w:val="20"/>
          </w:rPr>
          <w:t>Policy</w:t>
        </w:r>
        <w:r w:rsidR="5B1F5A71" w:rsidRPr="00B33F38">
          <w:rPr>
            <w:rStyle w:val="Hyperlink"/>
            <w:rFonts w:eastAsia="Arial" w:cs="Arial"/>
            <w:i/>
            <w:iCs/>
            <w:sz w:val="20"/>
            <w:szCs w:val="20"/>
          </w:rPr>
          <w:t xml:space="preserve"> II.2.01</w:t>
        </w:r>
        <w:r w:rsidRPr="00B33F38">
          <w:rPr>
            <w:rStyle w:val="Hyperlink"/>
            <w:rFonts w:eastAsia="Arial" w:cs="Arial"/>
            <w:i/>
            <w:iCs/>
            <w:sz w:val="20"/>
            <w:szCs w:val="20"/>
          </w:rPr>
          <w:t xml:space="preserve"> Levels of Preparation</w:t>
        </w:r>
      </w:hyperlink>
    </w:p>
    <w:p w14:paraId="515EFE80" w14:textId="4A8B8FF7" w:rsidR="00760338" w:rsidRPr="00D70BFF" w:rsidRDefault="00760338" w:rsidP="54F2A4F4">
      <w:pPr>
        <w:tabs>
          <w:tab w:val="left" w:pos="180"/>
          <w:tab w:val="left" w:pos="270"/>
        </w:tabs>
        <w:ind w:left="1987"/>
        <w:rPr>
          <w:rFonts w:eastAsia="Arial" w:cs="Arial"/>
          <w:i/>
          <w:iCs/>
          <w:color w:val="000000" w:themeColor="text1"/>
          <w:sz w:val="20"/>
          <w:szCs w:val="20"/>
        </w:rPr>
      </w:pPr>
      <w:hyperlink w:anchor="POLICYIItwootwo" w:history="1">
        <w:r w:rsidRPr="00B33F38">
          <w:rPr>
            <w:rStyle w:val="Hyperlink"/>
            <w:rFonts w:eastAsia="Arial" w:cs="Arial"/>
            <w:i/>
            <w:iCs/>
            <w:sz w:val="20"/>
            <w:szCs w:val="20"/>
          </w:rPr>
          <w:t>Policy</w:t>
        </w:r>
        <w:r w:rsidR="07209CB3" w:rsidRPr="00B33F38">
          <w:rPr>
            <w:rStyle w:val="Hyperlink"/>
            <w:rFonts w:eastAsia="Arial" w:cs="Arial"/>
            <w:i/>
            <w:iCs/>
            <w:sz w:val="20"/>
            <w:szCs w:val="20"/>
          </w:rPr>
          <w:t xml:space="preserve"> II.2.02</w:t>
        </w:r>
        <w:r w:rsidRPr="00B33F38">
          <w:rPr>
            <w:rStyle w:val="Hyperlink"/>
            <w:rFonts w:eastAsia="Arial" w:cs="Arial"/>
            <w:i/>
            <w:iCs/>
            <w:sz w:val="20"/>
            <w:szCs w:val="20"/>
          </w:rPr>
          <w:t xml:space="preserve"> Decisions by Level</w:t>
        </w:r>
      </w:hyperlink>
    </w:p>
    <w:p w14:paraId="5C5861CF" w14:textId="3F73FDD4" w:rsidR="00760338" w:rsidRPr="00D70BFF" w:rsidRDefault="00760338" w:rsidP="007A04CD">
      <w:pPr>
        <w:pStyle w:val="ListParagraph"/>
        <w:numPr>
          <w:ilvl w:val="1"/>
          <w:numId w:val="71"/>
        </w:numPr>
        <w:tabs>
          <w:tab w:val="left" w:pos="180"/>
          <w:tab w:val="left" w:pos="270"/>
        </w:tabs>
        <w:rPr>
          <w:rFonts w:eastAsia="Arial" w:cs="Arial"/>
          <w:color w:val="385623" w:themeColor="accent6" w:themeShade="80"/>
        </w:rPr>
      </w:pPr>
      <w:hyperlink w:anchor="THREEscopeofreview" w:history="1">
        <w:r w:rsidRPr="00B33F38">
          <w:rPr>
            <w:rStyle w:val="Hyperlink"/>
            <w:rFonts w:eastAsia="Arial" w:cs="Arial"/>
          </w:rPr>
          <w:t>Scope of Review</w:t>
        </w:r>
      </w:hyperlink>
    </w:p>
    <w:p w14:paraId="63164EA2" w14:textId="21D0CDD8" w:rsidR="00F87FB5" w:rsidRPr="00D70BFF" w:rsidRDefault="00F87FB5" w:rsidP="54F2A4F4">
      <w:pPr>
        <w:tabs>
          <w:tab w:val="left" w:pos="180"/>
          <w:tab w:val="left" w:pos="270"/>
        </w:tabs>
        <w:ind w:left="1980"/>
        <w:rPr>
          <w:rFonts w:eastAsia="Arial" w:cs="Arial"/>
          <w:i/>
          <w:iCs/>
          <w:color w:val="000000" w:themeColor="text1"/>
          <w:sz w:val="20"/>
          <w:szCs w:val="20"/>
        </w:rPr>
      </w:pPr>
      <w:hyperlink w:anchor="POLICYIIthreeoone" w:history="1">
        <w:r w:rsidRPr="00B33F38">
          <w:rPr>
            <w:rStyle w:val="Hyperlink"/>
            <w:rFonts w:eastAsia="Arial" w:cs="Arial"/>
            <w:i/>
            <w:iCs/>
            <w:sz w:val="20"/>
            <w:szCs w:val="20"/>
          </w:rPr>
          <w:t>Policy</w:t>
        </w:r>
        <w:r w:rsidR="6806B874" w:rsidRPr="00B33F38">
          <w:rPr>
            <w:rStyle w:val="Hyperlink"/>
            <w:rFonts w:eastAsia="Arial" w:cs="Arial"/>
            <w:i/>
            <w:iCs/>
            <w:sz w:val="20"/>
            <w:szCs w:val="20"/>
          </w:rPr>
          <w:t xml:space="preserve"> II.3.01</w:t>
        </w:r>
        <w:r w:rsidRPr="00B33F38">
          <w:rPr>
            <w:rStyle w:val="Hyperlink"/>
            <w:rFonts w:eastAsia="Arial" w:cs="Arial"/>
            <w:i/>
            <w:iCs/>
            <w:sz w:val="20"/>
            <w:szCs w:val="20"/>
          </w:rPr>
          <w:t xml:space="preserve"> Scope of Review</w:t>
        </w:r>
      </w:hyperlink>
      <w:r w:rsidRPr="00D70BFF">
        <w:rPr>
          <w:rFonts w:eastAsia="Arial" w:cs="Arial"/>
          <w:i/>
          <w:iCs/>
          <w:color w:val="000000" w:themeColor="text1"/>
          <w:sz w:val="20"/>
          <w:szCs w:val="20"/>
        </w:rPr>
        <w:t xml:space="preserve"> </w:t>
      </w:r>
    </w:p>
    <w:p w14:paraId="7EEC0B60" w14:textId="4A5361C4" w:rsidR="02316B3C" w:rsidRPr="00D70BFF" w:rsidRDefault="009F59AD" w:rsidP="007A04CD">
      <w:pPr>
        <w:pStyle w:val="ListParagraph"/>
        <w:numPr>
          <w:ilvl w:val="1"/>
          <w:numId w:val="71"/>
        </w:numPr>
        <w:spacing w:line="259" w:lineRule="auto"/>
        <w:rPr>
          <w:rFonts w:asciiTheme="minorHAnsi" w:hAnsiTheme="minorHAnsi"/>
          <w:color w:val="385623" w:themeColor="accent6" w:themeShade="80"/>
          <w:szCs w:val="22"/>
        </w:rPr>
      </w:pPr>
      <w:hyperlink w:anchor="FOURsitereviewtypes" w:history="1">
        <w:r>
          <w:rPr>
            <w:rStyle w:val="Hyperlink"/>
            <w:rFonts w:eastAsia="Arial" w:cs="Arial"/>
          </w:rPr>
          <w:t>Review Types</w:t>
        </w:r>
      </w:hyperlink>
    </w:p>
    <w:p w14:paraId="04E7B2F6" w14:textId="56EC5E2C" w:rsidR="4C4DF5B9" w:rsidRPr="00D70BFF" w:rsidRDefault="4C4DF5B9" w:rsidP="54F2A4F4">
      <w:pPr>
        <w:ind w:left="1980"/>
        <w:rPr>
          <w:rFonts w:eastAsia="Arial" w:cs="Arial"/>
          <w:i/>
          <w:iCs/>
          <w:color w:val="000000" w:themeColor="text1"/>
          <w:sz w:val="20"/>
          <w:szCs w:val="20"/>
        </w:rPr>
      </w:pPr>
      <w:hyperlink w:anchor="POLICYiifouroone" w:history="1">
        <w:r w:rsidRPr="00B33F38">
          <w:rPr>
            <w:rStyle w:val="Hyperlink"/>
            <w:rFonts w:eastAsia="Arial" w:cs="Arial"/>
            <w:i/>
            <w:iCs/>
            <w:sz w:val="20"/>
            <w:szCs w:val="20"/>
          </w:rPr>
          <w:t>Policy</w:t>
        </w:r>
        <w:r w:rsidR="72B9B5A5" w:rsidRPr="00B33F38">
          <w:rPr>
            <w:rStyle w:val="Hyperlink"/>
            <w:rFonts w:eastAsia="Arial" w:cs="Arial"/>
            <w:i/>
            <w:iCs/>
            <w:sz w:val="20"/>
            <w:szCs w:val="20"/>
          </w:rPr>
          <w:t xml:space="preserve"> II.4.01</w:t>
        </w:r>
        <w:r w:rsidRPr="00B33F38">
          <w:rPr>
            <w:rStyle w:val="Hyperlink"/>
            <w:rFonts w:eastAsia="Arial" w:cs="Arial"/>
            <w:i/>
            <w:iCs/>
            <w:sz w:val="20"/>
            <w:szCs w:val="20"/>
          </w:rPr>
          <w:t xml:space="preserve"> </w:t>
        </w:r>
        <w:r w:rsidR="227030E4" w:rsidRPr="00B33F38">
          <w:rPr>
            <w:rStyle w:val="Hyperlink"/>
            <w:rFonts w:eastAsia="Arial" w:cs="Arial"/>
            <w:i/>
            <w:iCs/>
            <w:sz w:val="20"/>
            <w:szCs w:val="20"/>
          </w:rPr>
          <w:t xml:space="preserve">Site </w:t>
        </w:r>
        <w:r w:rsidR="00630196" w:rsidRPr="00B33F38">
          <w:rPr>
            <w:rStyle w:val="Hyperlink"/>
            <w:rFonts w:eastAsia="Arial" w:cs="Arial"/>
            <w:i/>
            <w:iCs/>
            <w:sz w:val="20"/>
            <w:szCs w:val="20"/>
          </w:rPr>
          <w:t>Review</w:t>
        </w:r>
        <w:r w:rsidR="227030E4" w:rsidRPr="00B33F38">
          <w:rPr>
            <w:rStyle w:val="Hyperlink"/>
            <w:rFonts w:eastAsia="Arial" w:cs="Arial"/>
            <w:i/>
            <w:iCs/>
            <w:sz w:val="20"/>
            <w:szCs w:val="20"/>
          </w:rPr>
          <w:t xml:space="preserve"> Types</w:t>
        </w:r>
      </w:hyperlink>
    </w:p>
    <w:p w14:paraId="4527E908" w14:textId="61BCE8B1"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FIVErequirementsforattainment" w:history="1">
        <w:r w:rsidRPr="00B33F38">
          <w:rPr>
            <w:rStyle w:val="Hyperlink"/>
            <w:rFonts w:eastAsia="Arial" w:cs="Arial"/>
          </w:rPr>
          <w:t>Requirements for Attainment of Accreditation: Compliance with Standards and Other Accreditation Requirements</w:t>
        </w:r>
      </w:hyperlink>
    </w:p>
    <w:p w14:paraId="767FFC98" w14:textId="494282C8" w:rsidR="00474F8A" w:rsidRPr="00D70BFF" w:rsidRDefault="00474F8A" w:rsidP="54F2A4F4">
      <w:pPr>
        <w:tabs>
          <w:tab w:val="left" w:pos="180"/>
          <w:tab w:val="left" w:pos="270"/>
        </w:tabs>
        <w:ind w:left="1980"/>
        <w:rPr>
          <w:rFonts w:eastAsia="Arial" w:cs="Arial"/>
          <w:i/>
          <w:iCs/>
          <w:color w:val="000000" w:themeColor="text1"/>
          <w:sz w:val="20"/>
          <w:szCs w:val="20"/>
        </w:rPr>
      </w:pPr>
      <w:hyperlink w:anchor="POLICYIIfiveoone" w:history="1">
        <w:r w:rsidRPr="00B33F38">
          <w:rPr>
            <w:rStyle w:val="Hyperlink"/>
            <w:rFonts w:eastAsia="Arial" w:cs="Arial"/>
            <w:i/>
            <w:iCs/>
            <w:sz w:val="20"/>
            <w:szCs w:val="20"/>
          </w:rPr>
          <w:t>Policy</w:t>
        </w:r>
        <w:r w:rsidR="3EFFA365" w:rsidRPr="00B33F38">
          <w:rPr>
            <w:rStyle w:val="Hyperlink"/>
            <w:rFonts w:eastAsia="Arial" w:cs="Arial"/>
            <w:i/>
            <w:iCs/>
            <w:sz w:val="20"/>
            <w:szCs w:val="20"/>
          </w:rPr>
          <w:t xml:space="preserve"> II.5.01</w:t>
        </w:r>
        <w:r w:rsidRPr="00B33F38">
          <w:rPr>
            <w:rStyle w:val="Hyperlink"/>
            <w:rFonts w:eastAsia="Arial" w:cs="Arial"/>
            <w:i/>
            <w:iCs/>
            <w:sz w:val="20"/>
            <w:szCs w:val="20"/>
          </w:rPr>
          <w:t xml:space="preserve"> Compliance with Standards</w:t>
        </w:r>
        <w:r w:rsidR="00D50457" w:rsidRPr="00B33F38">
          <w:rPr>
            <w:rStyle w:val="Hyperlink"/>
            <w:rFonts w:eastAsia="Arial" w:cs="Arial"/>
            <w:i/>
            <w:iCs/>
            <w:sz w:val="20"/>
            <w:szCs w:val="20"/>
          </w:rPr>
          <w:t xml:space="preserve"> and Applicable Federal Regulatory Requirements</w:t>
        </w:r>
      </w:hyperlink>
    </w:p>
    <w:p w14:paraId="0838D08C" w14:textId="10897221" w:rsidR="00474F8A" w:rsidRPr="00D70BFF" w:rsidRDefault="00474F8A" w:rsidP="54F2A4F4">
      <w:pPr>
        <w:tabs>
          <w:tab w:val="left" w:pos="180"/>
          <w:tab w:val="left" w:pos="270"/>
        </w:tabs>
        <w:ind w:left="1980"/>
        <w:rPr>
          <w:rFonts w:eastAsia="Arial" w:cs="Arial"/>
          <w:i/>
          <w:iCs/>
          <w:color w:val="000000" w:themeColor="text1"/>
          <w:sz w:val="20"/>
          <w:szCs w:val="20"/>
        </w:rPr>
      </w:pPr>
      <w:hyperlink w:anchor="POLICYIIfiveotwo" w:history="1">
        <w:r w:rsidRPr="00B33F38">
          <w:rPr>
            <w:rStyle w:val="Hyperlink"/>
            <w:rFonts w:eastAsia="Arial" w:cs="Arial"/>
            <w:i/>
            <w:iCs/>
            <w:sz w:val="20"/>
            <w:szCs w:val="20"/>
          </w:rPr>
          <w:t>Policy</w:t>
        </w:r>
        <w:r w:rsidR="31B5CE7B" w:rsidRPr="00B33F38">
          <w:rPr>
            <w:rStyle w:val="Hyperlink"/>
            <w:rFonts w:eastAsia="Arial" w:cs="Arial"/>
            <w:i/>
            <w:iCs/>
            <w:sz w:val="20"/>
            <w:szCs w:val="20"/>
          </w:rPr>
          <w:t xml:space="preserve"> II.5.02</w:t>
        </w:r>
        <w:r w:rsidRPr="00B33F38">
          <w:rPr>
            <w:rStyle w:val="Hyperlink"/>
            <w:rFonts w:eastAsia="Arial" w:cs="Arial"/>
            <w:i/>
            <w:iCs/>
            <w:sz w:val="20"/>
            <w:szCs w:val="20"/>
          </w:rPr>
          <w:t xml:space="preserve"> Compliance with Other Accreditation Requirements</w:t>
        </w:r>
      </w:hyperlink>
    </w:p>
    <w:p w14:paraId="2D8C7F5D" w14:textId="124C48CF"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SIXmultisiteEPPs" w:history="1">
        <w:r w:rsidRPr="00B33F38">
          <w:rPr>
            <w:rStyle w:val="Hyperlink"/>
            <w:rFonts w:eastAsia="Arial" w:cs="Arial"/>
          </w:rPr>
          <w:t>Multi-Site EPPs</w:t>
        </w:r>
      </w:hyperlink>
    </w:p>
    <w:p w14:paraId="01FEE476" w14:textId="0E43F152" w:rsidR="00474F8A" w:rsidRPr="00D70BFF" w:rsidRDefault="00474F8A" w:rsidP="54F2A4F4">
      <w:pPr>
        <w:tabs>
          <w:tab w:val="left" w:pos="180"/>
          <w:tab w:val="left" w:pos="270"/>
        </w:tabs>
        <w:ind w:left="1987"/>
        <w:rPr>
          <w:rFonts w:eastAsia="Arial" w:cs="Arial"/>
          <w:i/>
          <w:iCs/>
          <w:color w:val="000000" w:themeColor="text1"/>
          <w:sz w:val="20"/>
          <w:szCs w:val="20"/>
        </w:rPr>
      </w:pPr>
      <w:hyperlink w:anchor="POLICYIIsixoone" w:history="1">
        <w:r w:rsidRPr="00B33F38">
          <w:rPr>
            <w:rStyle w:val="Hyperlink"/>
            <w:rFonts w:eastAsia="Arial" w:cs="Arial"/>
            <w:i/>
            <w:iCs/>
            <w:sz w:val="20"/>
            <w:szCs w:val="20"/>
          </w:rPr>
          <w:t>Policy</w:t>
        </w:r>
        <w:r w:rsidR="3C56135D" w:rsidRPr="00B33F38">
          <w:rPr>
            <w:rStyle w:val="Hyperlink"/>
            <w:rFonts w:eastAsia="Arial" w:cs="Arial"/>
            <w:i/>
            <w:iCs/>
            <w:sz w:val="20"/>
            <w:szCs w:val="20"/>
          </w:rPr>
          <w:t xml:space="preserve"> II.6.01</w:t>
        </w:r>
        <w:r w:rsidRPr="00B33F38">
          <w:rPr>
            <w:rStyle w:val="Hyperlink"/>
            <w:rFonts w:eastAsia="Arial" w:cs="Arial"/>
            <w:i/>
            <w:iCs/>
            <w:sz w:val="20"/>
            <w:szCs w:val="20"/>
          </w:rPr>
          <w:t xml:space="preserve"> </w:t>
        </w:r>
        <w:r w:rsidR="489D5700" w:rsidRPr="00B33F38">
          <w:rPr>
            <w:rStyle w:val="Hyperlink"/>
            <w:rFonts w:eastAsia="Arial" w:cs="Arial"/>
            <w:i/>
            <w:iCs/>
            <w:sz w:val="20"/>
            <w:szCs w:val="20"/>
          </w:rPr>
          <w:t>Multi-Site EPPs</w:t>
        </w:r>
      </w:hyperlink>
    </w:p>
    <w:p w14:paraId="2A8F35E5" w14:textId="70E8FD1E" w:rsidR="00474F8A" w:rsidRPr="00D70BFF" w:rsidRDefault="00474F8A" w:rsidP="54F2A4F4">
      <w:pPr>
        <w:tabs>
          <w:tab w:val="left" w:pos="180"/>
          <w:tab w:val="left" w:pos="270"/>
        </w:tabs>
        <w:ind w:left="1987"/>
        <w:rPr>
          <w:rFonts w:eastAsia="Arial" w:cs="Arial"/>
          <w:i/>
          <w:iCs/>
          <w:color w:val="000000" w:themeColor="text1"/>
          <w:sz w:val="20"/>
          <w:szCs w:val="20"/>
        </w:rPr>
      </w:pPr>
      <w:hyperlink w:anchor="POLICYIIsixotwo" w:history="1">
        <w:r w:rsidRPr="00B33F38">
          <w:rPr>
            <w:rStyle w:val="Hyperlink"/>
            <w:rFonts w:eastAsia="Arial" w:cs="Arial"/>
            <w:i/>
            <w:iCs/>
            <w:sz w:val="20"/>
            <w:szCs w:val="20"/>
          </w:rPr>
          <w:t>Policy</w:t>
        </w:r>
        <w:r w:rsidR="73B726B5" w:rsidRPr="00B33F38">
          <w:rPr>
            <w:rStyle w:val="Hyperlink"/>
            <w:rFonts w:eastAsia="Arial" w:cs="Arial"/>
            <w:i/>
            <w:iCs/>
            <w:sz w:val="20"/>
            <w:szCs w:val="20"/>
          </w:rPr>
          <w:t xml:space="preserve"> II.6.02</w:t>
        </w:r>
        <w:r w:rsidRPr="00B33F38">
          <w:rPr>
            <w:rStyle w:val="Hyperlink"/>
            <w:rFonts w:eastAsia="Arial" w:cs="Arial"/>
            <w:i/>
            <w:iCs/>
            <w:sz w:val="20"/>
            <w:szCs w:val="20"/>
          </w:rPr>
          <w:t xml:space="preserve"> Additional Evidence Required for Auxiliary Locations</w:t>
        </w:r>
      </w:hyperlink>
    </w:p>
    <w:p w14:paraId="1C149C32" w14:textId="3C3D5981"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SEVENintlaccred" w:history="1">
        <w:r w:rsidRPr="00B33F38">
          <w:rPr>
            <w:rStyle w:val="Hyperlink"/>
            <w:rFonts w:eastAsia="Arial" w:cs="Arial"/>
          </w:rPr>
          <w:t>International Accreditation</w:t>
        </w:r>
      </w:hyperlink>
    </w:p>
    <w:p w14:paraId="5DB8F983" w14:textId="3834EA61"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SEVENOONE" w:history="1">
        <w:r w:rsidRPr="0058334A">
          <w:rPr>
            <w:rStyle w:val="Hyperlink"/>
            <w:rFonts w:eastAsia="Arial" w:cs="Arial"/>
            <w:i/>
            <w:iCs/>
            <w:sz w:val="20"/>
            <w:szCs w:val="20"/>
          </w:rPr>
          <w:t>Policy</w:t>
        </w:r>
        <w:r w:rsidR="7AD02435" w:rsidRPr="0058334A">
          <w:rPr>
            <w:rStyle w:val="Hyperlink"/>
            <w:rFonts w:eastAsia="Arial" w:cs="Arial"/>
            <w:i/>
            <w:iCs/>
            <w:sz w:val="20"/>
            <w:szCs w:val="20"/>
          </w:rPr>
          <w:t xml:space="preserve"> II.7.01</w:t>
        </w:r>
        <w:r w:rsidRPr="0058334A">
          <w:rPr>
            <w:rStyle w:val="Hyperlink"/>
            <w:rFonts w:eastAsia="Arial" w:cs="Arial"/>
            <w:i/>
            <w:iCs/>
            <w:sz w:val="20"/>
            <w:szCs w:val="20"/>
          </w:rPr>
          <w:t xml:space="preserve"> International Review</w:t>
        </w:r>
      </w:hyperlink>
    </w:p>
    <w:p w14:paraId="1C48FE25" w14:textId="7B57BE9D"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SEVENOTWO" w:history="1">
        <w:r w:rsidRPr="0058334A">
          <w:rPr>
            <w:rStyle w:val="Hyperlink"/>
            <w:rFonts w:eastAsia="Arial" w:cs="Arial"/>
            <w:i/>
            <w:iCs/>
            <w:sz w:val="20"/>
            <w:szCs w:val="20"/>
          </w:rPr>
          <w:t>Policy</w:t>
        </w:r>
        <w:r w:rsidR="0B1394C4" w:rsidRPr="0058334A">
          <w:rPr>
            <w:rStyle w:val="Hyperlink"/>
            <w:rFonts w:eastAsia="Arial" w:cs="Arial"/>
            <w:i/>
            <w:iCs/>
            <w:sz w:val="20"/>
            <w:szCs w:val="20"/>
          </w:rPr>
          <w:t xml:space="preserve"> II.7.02</w:t>
        </w:r>
        <w:r w:rsidRPr="0058334A">
          <w:rPr>
            <w:rStyle w:val="Hyperlink"/>
            <w:rFonts w:eastAsia="Arial" w:cs="Arial"/>
            <w:i/>
            <w:iCs/>
            <w:sz w:val="20"/>
            <w:szCs w:val="20"/>
          </w:rPr>
          <w:t xml:space="preserve"> Standards Used for an International Review</w:t>
        </w:r>
      </w:hyperlink>
      <w:r w:rsidRPr="00D70BFF">
        <w:rPr>
          <w:rFonts w:eastAsia="Arial" w:cs="Arial"/>
          <w:i/>
          <w:iCs/>
          <w:color w:val="000000" w:themeColor="text1"/>
          <w:sz w:val="20"/>
          <w:szCs w:val="20"/>
        </w:rPr>
        <w:t xml:space="preserve"> </w:t>
      </w:r>
    </w:p>
    <w:p w14:paraId="4C12C1E7" w14:textId="1BDD028D" w:rsidR="2623EC19" w:rsidRPr="00D70BFF" w:rsidRDefault="00F532EB" w:rsidP="54F2A4F4">
      <w:pPr>
        <w:ind w:left="1980"/>
        <w:rPr>
          <w:rFonts w:eastAsia="Arial" w:cs="Arial"/>
          <w:i/>
          <w:iCs/>
          <w:color w:val="000000" w:themeColor="text1"/>
          <w:sz w:val="20"/>
          <w:szCs w:val="20"/>
        </w:rPr>
      </w:pPr>
      <w:hyperlink w:anchor="FPOLICYTWOSEVENOTHREE" w:history="1">
        <w:r>
          <w:rPr>
            <w:rStyle w:val="Hyperlink"/>
            <w:rFonts w:eastAsia="Arial" w:cs="Arial"/>
            <w:i/>
            <w:iCs/>
            <w:sz w:val="20"/>
            <w:szCs w:val="20"/>
          </w:rPr>
          <w:t>Policy II.7.03 International Evaluation Teams</w:t>
        </w:r>
      </w:hyperlink>
    </w:p>
    <w:p w14:paraId="32E91481" w14:textId="3DDA1136" w:rsidR="2623EC19" w:rsidRPr="00D70BFF" w:rsidRDefault="2623EC19" w:rsidP="54F2A4F4">
      <w:pPr>
        <w:ind w:left="1980"/>
        <w:rPr>
          <w:rFonts w:eastAsia="Arial" w:cs="Arial"/>
          <w:i/>
          <w:iCs/>
          <w:color w:val="000000" w:themeColor="text1"/>
          <w:sz w:val="20"/>
          <w:szCs w:val="20"/>
        </w:rPr>
      </w:pPr>
      <w:hyperlink w:anchor="FPOLICYTWOSEVENOFOUR" w:history="1">
        <w:r w:rsidRPr="0058334A">
          <w:rPr>
            <w:rStyle w:val="Hyperlink"/>
            <w:rFonts w:eastAsia="Arial" w:cs="Arial"/>
            <w:i/>
            <w:iCs/>
            <w:sz w:val="20"/>
            <w:szCs w:val="20"/>
          </w:rPr>
          <w:t>Policy</w:t>
        </w:r>
        <w:r w:rsidR="096A77F3" w:rsidRPr="0058334A">
          <w:rPr>
            <w:rStyle w:val="Hyperlink"/>
            <w:rFonts w:eastAsia="Arial" w:cs="Arial"/>
            <w:i/>
            <w:iCs/>
            <w:sz w:val="20"/>
            <w:szCs w:val="20"/>
          </w:rPr>
          <w:t xml:space="preserve"> II.7.04</w:t>
        </w:r>
        <w:r w:rsidRPr="0058334A">
          <w:rPr>
            <w:rStyle w:val="Hyperlink"/>
            <w:rFonts w:eastAsia="Arial" w:cs="Arial"/>
            <w:i/>
            <w:iCs/>
            <w:sz w:val="20"/>
            <w:szCs w:val="20"/>
          </w:rPr>
          <w:t xml:space="preserve"> Fees for an International On-Site Review</w:t>
        </w:r>
      </w:hyperlink>
    </w:p>
    <w:p w14:paraId="375126B8" w14:textId="4F55F4CD"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eightEPPsprovidingpreparation" w:history="1">
        <w:r w:rsidRPr="0058334A">
          <w:rPr>
            <w:rStyle w:val="Hyperlink"/>
            <w:rFonts w:eastAsia="Arial" w:cs="Arial"/>
          </w:rPr>
          <w:t>EPPs Providing Preparation Through Distance Education</w:t>
        </w:r>
      </w:hyperlink>
    </w:p>
    <w:p w14:paraId="3F473F41" w14:textId="4099D8F0"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eightoone" w:history="1">
        <w:r w:rsidRPr="0058334A">
          <w:rPr>
            <w:rStyle w:val="Hyperlink"/>
            <w:rFonts w:eastAsia="Arial" w:cs="Arial"/>
            <w:i/>
            <w:iCs/>
            <w:sz w:val="20"/>
            <w:szCs w:val="20"/>
          </w:rPr>
          <w:t>Policy</w:t>
        </w:r>
        <w:r w:rsidR="35FA31B5" w:rsidRPr="0058334A">
          <w:rPr>
            <w:rStyle w:val="Hyperlink"/>
            <w:rFonts w:eastAsia="Arial" w:cs="Arial"/>
            <w:i/>
            <w:iCs/>
            <w:sz w:val="20"/>
            <w:szCs w:val="20"/>
          </w:rPr>
          <w:t xml:space="preserve"> II.8.01</w:t>
        </w:r>
        <w:r w:rsidRPr="0058334A">
          <w:rPr>
            <w:rStyle w:val="Hyperlink"/>
            <w:rFonts w:eastAsia="Arial" w:cs="Arial"/>
            <w:i/>
            <w:iCs/>
            <w:sz w:val="20"/>
            <w:szCs w:val="20"/>
          </w:rPr>
          <w:t xml:space="preserve"> Distance Education</w:t>
        </w:r>
      </w:hyperlink>
    </w:p>
    <w:p w14:paraId="53B5BE4F" w14:textId="619DBE5F"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NINEtimelines" w:history="1">
        <w:r w:rsidRPr="0058334A">
          <w:rPr>
            <w:rStyle w:val="Hyperlink"/>
            <w:rFonts w:eastAsia="Arial" w:cs="Arial"/>
          </w:rPr>
          <w:t>Timelines</w:t>
        </w:r>
        <w:r w:rsidR="2814E791" w:rsidRPr="0058334A">
          <w:rPr>
            <w:rStyle w:val="Hyperlink"/>
            <w:rFonts w:eastAsia="Arial" w:cs="Arial"/>
          </w:rPr>
          <w:t>;</w:t>
        </w:r>
        <w:r w:rsidRPr="0058334A">
          <w:rPr>
            <w:rStyle w:val="Hyperlink"/>
            <w:rFonts w:eastAsia="Arial" w:cs="Arial"/>
          </w:rPr>
          <w:t xml:space="preserve"> Use of Semesters, Years, and Days</w:t>
        </w:r>
      </w:hyperlink>
    </w:p>
    <w:p w14:paraId="1BE6BC27" w14:textId="18E2563E" w:rsidR="5E42D608" w:rsidRPr="00D70BFF" w:rsidRDefault="5E42D608" w:rsidP="54F2A4F4">
      <w:pPr>
        <w:ind w:left="1980"/>
        <w:rPr>
          <w:rFonts w:eastAsia="Arial" w:cs="Arial"/>
          <w:i/>
          <w:iCs/>
          <w:color w:val="000000" w:themeColor="text1"/>
          <w:sz w:val="20"/>
          <w:szCs w:val="20"/>
        </w:rPr>
      </w:pPr>
      <w:hyperlink w:anchor="FPOLICYTWOnineoone" w:history="1">
        <w:r w:rsidRPr="0058334A">
          <w:rPr>
            <w:rStyle w:val="Hyperlink"/>
            <w:rFonts w:eastAsia="Arial" w:cs="Arial"/>
            <w:i/>
            <w:iCs/>
            <w:sz w:val="20"/>
            <w:szCs w:val="20"/>
          </w:rPr>
          <w:t>Policy</w:t>
        </w:r>
        <w:r w:rsidR="378D176A" w:rsidRPr="0058334A">
          <w:rPr>
            <w:rStyle w:val="Hyperlink"/>
            <w:rFonts w:eastAsia="Arial" w:cs="Arial"/>
            <w:i/>
            <w:iCs/>
            <w:sz w:val="20"/>
            <w:szCs w:val="20"/>
          </w:rPr>
          <w:t xml:space="preserve"> II.9.01</w:t>
        </w:r>
        <w:r w:rsidRPr="0058334A">
          <w:rPr>
            <w:rStyle w:val="Hyperlink"/>
            <w:rFonts w:eastAsia="Arial" w:cs="Arial"/>
            <w:i/>
            <w:iCs/>
            <w:sz w:val="20"/>
            <w:szCs w:val="20"/>
          </w:rPr>
          <w:t xml:space="preserve"> Units of Time; Days, Semesters, Years</w:t>
        </w:r>
      </w:hyperlink>
    </w:p>
    <w:p w14:paraId="4799906B" w14:textId="26A0DE5A"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TENfees" w:history="1">
        <w:r w:rsidRPr="007600FE">
          <w:rPr>
            <w:rStyle w:val="Hyperlink"/>
            <w:rFonts w:eastAsia="Arial" w:cs="Arial"/>
          </w:rPr>
          <w:t>Fees</w:t>
        </w:r>
      </w:hyperlink>
    </w:p>
    <w:p w14:paraId="69463A5A" w14:textId="5684F6CD"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tenoone" w:history="1">
        <w:r w:rsidRPr="007600FE">
          <w:rPr>
            <w:rStyle w:val="Hyperlink"/>
            <w:rFonts w:eastAsia="Arial" w:cs="Arial"/>
            <w:i/>
            <w:iCs/>
            <w:sz w:val="20"/>
            <w:szCs w:val="20"/>
          </w:rPr>
          <w:t>Policy</w:t>
        </w:r>
        <w:r w:rsidR="043E59CC" w:rsidRPr="007600FE">
          <w:rPr>
            <w:rStyle w:val="Hyperlink"/>
            <w:rFonts w:eastAsia="Arial" w:cs="Arial"/>
            <w:i/>
            <w:iCs/>
            <w:sz w:val="20"/>
            <w:szCs w:val="20"/>
          </w:rPr>
          <w:t xml:space="preserve"> II.10.01 </w:t>
        </w:r>
        <w:r w:rsidRPr="007600FE">
          <w:rPr>
            <w:rStyle w:val="Hyperlink"/>
            <w:rFonts w:eastAsia="Arial" w:cs="Arial"/>
            <w:i/>
            <w:iCs/>
            <w:sz w:val="20"/>
            <w:szCs w:val="20"/>
          </w:rPr>
          <w:t>Annual EPP Fees</w:t>
        </w:r>
      </w:hyperlink>
    </w:p>
    <w:p w14:paraId="6E0C3EB1" w14:textId="3EE57B7E" w:rsidR="00317DF1" w:rsidRPr="00C2462B" w:rsidRDefault="008A2336" w:rsidP="3B296931">
      <w:pPr>
        <w:tabs>
          <w:tab w:val="left" w:pos="180"/>
          <w:tab w:val="left" w:pos="270"/>
        </w:tabs>
        <w:ind w:left="1980"/>
        <w:rPr>
          <w:rFonts w:eastAsia="Arial" w:cs="Arial"/>
          <w:i/>
          <w:iCs/>
          <w:color w:val="000000" w:themeColor="text1"/>
          <w:sz w:val="20"/>
          <w:szCs w:val="20"/>
        </w:rPr>
      </w:pPr>
      <w:hyperlink w:anchor="FPOLICYTWOtenotwo" w:history="1">
        <w:r>
          <w:rPr>
            <w:rStyle w:val="Hyperlink"/>
            <w:rFonts w:eastAsia="Arial" w:cs="Arial"/>
            <w:i/>
            <w:iCs/>
            <w:sz w:val="20"/>
            <w:szCs w:val="20"/>
          </w:rPr>
          <w:t>Policy II.10.02 Additional Costs Per Accreditation Review</w:t>
        </w:r>
      </w:hyperlink>
      <w:r w:rsidR="007A2F61">
        <w:rPr>
          <w:rStyle w:val="Hyperlink"/>
          <w:rFonts w:eastAsia="Arial" w:cs="Arial"/>
          <w:i/>
          <w:iCs/>
          <w:sz w:val="20"/>
          <w:szCs w:val="20"/>
        </w:rPr>
        <w:t xml:space="preserve"> </w:t>
      </w:r>
    </w:p>
    <w:p w14:paraId="0116501E" w14:textId="7E429330"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ELEVENuseoftheCAEPAMS" w:history="1">
        <w:r w:rsidRPr="00212559">
          <w:rPr>
            <w:rStyle w:val="Hyperlink"/>
            <w:rFonts w:eastAsia="Arial" w:cs="Arial"/>
          </w:rPr>
          <w:t>Use of the CAEP Accreditation Information Management System; File Size Limits</w:t>
        </w:r>
      </w:hyperlink>
    </w:p>
    <w:p w14:paraId="500C3004" w14:textId="0C96FB51"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elevenoone" w:history="1">
        <w:r w:rsidRPr="00212559">
          <w:rPr>
            <w:rStyle w:val="Hyperlink"/>
            <w:rFonts w:eastAsia="Arial" w:cs="Arial"/>
            <w:i/>
            <w:iCs/>
            <w:sz w:val="20"/>
            <w:szCs w:val="20"/>
          </w:rPr>
          <w:t>Policy</w:t>
        </w:r>
        <w:r w:rsidR="353216C6" w:rsidRPr="00212559">
          <w:rPr>
            <w:rStyle w:val="Hyperlink"/>
            <w:rFonts w:eastAsia="Arial" w:cs="Arial"/>
            <w:i/>
            <w:iCs/>
            <w:sz w:val="20"/>
            <w:szCs w:val="20"/>
          </w:rPr>
          <w:t xml:space="preserve"> II.11.01</w:t>
        </w:r>
        <w:r w:rsidRPr="00212559">
          <w:rPr>
            <w:rStyle w:val="Hyperlink"/>
            <w:rFonts w:eastAsia="Arial" w:cs="Arial"/>
            <w:i/>
            <w:iCs/>
            <w:sz w:val="20"/>
            <w:szCs w:val="20"/>
          </w:rPr>
          <w:t xml:space="preserve"> Accreditation Information Management System Access</w:t>
        </w:r>
        <w:r w:rsidR="00ED4685" w:rsidRPr="00212559">
          <w:rPr>
            <w:rStyle w:val="Hyperlink"/>
            <w:rFonts w:eastAsia="Arial" w:cs="Arial"/>
            <w:i/>
            <w:iCs/>
            <w:sz w:val="20"/>
            <w:szCs w:val="20"/>
          </w:rPr>
          <w:t xml:space="preserve"> and Termination</w:t>
        </w:r>
      </w:hyperlink>
    </w:p>
    <w:p w14:paraId="7E9AEE3B" w14:textId="14C4D7F4" w:rsidR="00474F8A" w:rsidRPr="00D70BFF" w:rsidRDefault="00474F8A" w:rsidP="54F2A4F4">
      <w:pPr>
        <w:tabs>
          <w:tab w:val="left" w:pos="180"/>
          <w:tab w:val="left" w:pos="270"/>
        </w:tabs>
        <w:ind w:left="1980"/>
        <w:rPr>
          <w:rFonts w:eastAsia="Arial" w:cs="Arial"/>
          <w:i/>
          <w:iCs/>
          <w:color w:val="000000" w:themeColor="text1"/>
          <w:sz w:val="20"/>
          <w:szCs w:val="20"/>
        </w:rPr>
      </w:pPr>
      <w:hyperlink w:anchor="FPOLICYTWOelevenotwo" w:history="1">
        <w:r w:rsidRPr="00212559">
          <w:rPr>
            <w:rStyle w:val="Hyperlink"/>
            <w:rFonts w:eastAsia="Arial" w:cs="Arial"/>
            <w:i/>
            <w:iCs/>
            <w:sz w:val="20"/>
            <w:szCs w:val="20"/>
          </w:rPr>
          <w:t>Policy</w:t>
        </w:r>
        <w:r w:rsidR="6B14F8C2" w:rsidRPr="00212559">
          <w:rPr>
            <w:rStyle w:val="Hyperlink"/>
            <w:rFonts w:eastAsia="Arial" w:cs="Arial"/>
            <w:i/>
            <w:iCs/>
            <w:sz w:val="20"/>
            <w:szCs w:val="20"/>
          </w:rPr>
          <w:t xml:space="preserve"> II.11.02</w:t>
        </w:r>
        <w:r w:rsidRPr="00212559">
          <w:rPr>
            <w:rStyle w:val="Hyperlink"/>
            <w:rFonts w:eastAsia="Arial" w:cs="Arial"/>
            <w:i/>
            <w:iCs/>
            <w:sz w:val="20"/>
            <w:szCs w:val="20"/>
          </w:rPr>
          <w:t xml:space="preserve"> Submission of Applications, Reports, Evidence, and Other Case Materials</w:t>
        </w:r>
      </w:hyperlink>
    </w:p>
    <w:p w14:paraId="13B838B8" w14:textId="6720899F"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TWELVEenglishlangrequirement" w:history="1">
        <w:r w:rsidRPr="00A6155C">
          <w:rPr>
            <w:rStyle w:val="Hyperlink"/>
            <w:rFonts w:eastAsia="Arial" w:cs="Arial"/>
          </w:rPr>
          <w:t>English Language Requirement</w:t>
        </w:r>
      </w:hyperlink>
    </w:p>
    <w:p w14:paraId="1D64A584" w14:textId="44F420CA"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twelveoone" w:history="1">
        <w:r w:rsidRPr="00A6155C">
          <w:rPr>
            <w:rStyle w:val="Hyperlink"/>
            <w:rFonts w:eastAsia="Arial" w:cs="Arial"/>
            <w:i/>
            <w:iCs/>
            <w:sz w:val="20"/>
            <w:szCs w:val="20"/>
          </w:rPr>
          <w:t>Policy</w:t>
        </w:r>
        <w:r w:rsidR="658BCAC7" w:rsidRPr="00A6155C">
          <w:rPr>
            <w:rStyle w:val="Hyperlink"/>
            <w:rFonts w:eastAsia="Arial" w:cs="Arial"/>
            <w:i/>
            <w:iCs/>
            <w:sz w:val="20"/>
            <w:szCs w:val="20"/>
          </w:rPr>
          <w:t xml:space="preserve"> II.12.01</w:t>
        </w:r>
        <w:r w:rsidRPr="00A6155C">
          <w:rPr>
            <w:rStyle w:val="Hyperlink"/>
            <w:rFonts w:eastAsia="Arial" w:cs="Arial"/>
            <w:i/>
            <w:iCs/>
            <w:sz w:val="20"/>
            <w:szCs w:val="20"/>
          </w:rPr>
          <w:t xml:space="preserve"> English Language Requirement</w:t>
        </w:r>
      </w:hyperlink>
    </w:p>
    <w:p w14:paraId="392E750C" w14:textId="0961C179" w:rsidR="00474F8A" w:rsidRDefault="00474F8A" w:rsidP="54F2A4F4">
      <w:pPr>
        <w:tabs>
          <w:tab w:val="left" w:pos="180"/>
          <w:tab w:val="left" w:pos="270"/>
        </w:tabs>
        <w:ind w:left="1980"/>
        <w:rPr>
          <w:rFonts w:eastAsia="Arial" w:cs="Arial"/>
          <w:i/>
          <w:iCs/>
          <w:color w:val="000000" w:themeColor="text1"/>
          <w:sz w:val="20"/>
          <w:szCs w:val="20"/>
        </w:rPr>
      </w:pPr>
      <w:hyperlink w:anchor="EPOLICYIItwelveotwo" w:history="1">
        <w:r w:rsidRPr="00A6155C">
          <w:rPr>
            <w:rStyle w:val="Hyperlink"/>
            <w:rFonts w:eastAsia="Arial" w:cs="Arial"/>
            <w:i/>
            <w:iCs/>
            <w:sz w:val="20"/>
            <w:szCs w:val="20"/>
          </w:rPr>
          <w:t>Policy</w:t>
        </w:r>
        <w:r w:rsidR="30F0FAE6" w:rsidRPr="00A6155C">
          <w:rPr>
            <w:rStyle w:val="Hyperlink"/>
            <w:rFonts w:eastAsia="Arial" w:cs="Arial"/>
            <w:i/>
            <w:iCs/>
            <w:sz w:val="20"/>
            <w:szCs w:val="20"/>
          </w:rPr>
          <w:t xml:space="preserve"> II.12.02</w:t>
        </w:r>
        <w:r w:rsidRPr="00A6155C">
          <w:rPr>
            <w:rStyle w:val="Hyperlink"/>
            <w:rFonts w:eastAsia="Arial" w:cs="Arial"/>
            <w:i/>
            <w:iCs/>
            <w:sz w:val="20"/>
            <w:szCs w:val="20"/>
          </w:rPr>
          <w:t xml:space="preserve"> Use of English Language for Public Notices and Consumer Reporting</w:t>
        </w:r>
      </w:hyperlink>
    </w:p>
    <w:p w14:paraId="44E77CA1" w14:textId="20C3582D" w:rsidR="00724AA0" w:rsidRPr="00724AA0" w:rsidRDefault="00724AA0" w:rsidP="007A04CD">
      <w:pPr>
        <w:pStyle w:val="ListParagraph"/>
        <w:numPr>
          <w:ilvl w:val="1"/>
          <w:numId w:val="71"/>
        </w:numPr>
        <w:tabs>
          <w:tab w:val="left" w:pos="180"/>
          <w:tab w:val="left" w:pos="270"/>
        </w:tabs>
        <w:rPr>
          <w:rFonts w:eastAsia="Arial" w:cs="Arial"/>
          <w:color w:val="385623" w:themeColor="accent6" w:themeShade="80"/>
        </w:rPr>
      </w:pPr>
      <w:hyperlink w:anchor="THIRETEENuseofsignlanguage" w:history="1">
        <w:r w:rsidRPr="00A6155C">
          <w:rPr>
            <w:rStyle w:val="Hyperlink"/>
            <w:rFonts w:eastAsia="Arial" w:cs="Arial"/>
          </w:rPr>
          <w:t>Use of a Sign Language Interpreter</w:t>
        </w:r>
      </w:hyperlink>
    </w:p>
    <w:p w14:paraId="08419CC1" w14:textId="01A81066" w:rsidR="00724AA0" w:rsidRPr="00D70BFF" w:rsidRDefault="00724AA0" w:rsidP="54F2A4F4">
      <w:pPr>
        <w:tabs>
          <w:tab w:val="left" w:pos="180"/>
          <w:tab w:val="left" w:pos="270"/>
        </w:tabs>
        <w:ind w:left="1980"/>
        <w:rPr>
          <w:rFonts w:eastAsia="Arial" w:cs="Arial"/>
          <w:i/>
          <w:iCs/>
          <w:color w:val="000000" w:themeColor="text1"/>
          <w:sz w:val="20"/>
          <w:szCs w:val="20"/>
        </w:rPr>
      </w:pPr>
      <w:hyperlink w:anchor="EPOLICYIIthirteenoone" w:history="1">
        <w:r w:rsidRPr="00A6155C">
          <w:rPr>
            <w:rStyle w:val="Hyperlink"/>
            <w:rFonts w:eastAsia="Arial" w:cs="Arial"/>
            <w:i/>
            <w:iCs/>
            <w:sz w:val="20"/>
            <w:szCs w:val="20"/>
          </w:rPr>
          <w:t>Policy II.13.01 Sign Language Interpretation</w:t>
        </w:r>
      </w:hyperlink>
    </w:p>
    <w:p w14:paraId="3ABD5111" w14:textId="452EE9D3" w:rsidR="00474F8A" w:rsidRPr="00D70BFF" w:rsidRDefault="00474F8A" w:rsidP="007A04CD">
      <w:pPr>
        <w:pStyle w:val="ListParagraph"/>
        <w:numPr>
          <w:ilvl w:val="1"/>
          <w:numId w:val="71"/>
        </w:numPr>
        <w:tabs>
          <w:tab w:val="left" w:pos="180"/>
          <w:tab w:val="left" w:pos="270"/>
        </w:tabs>
        <w:rPr>
          <w:rFonts w:eastAsia="Arial" w:cs="Arial"/>
          <w:color w:val="000000" w:themeColor="text1"/>
        </w:rPr>
      </w:pPr>
      <w:hyperlink w:anchor="fourteenNOTICE" w:history="1">
        <w:r w:rsidRPr="00A6155C">
          <w:rPr>
            <w:rStyle w:val="Hyperlink"/>
            <w:rFonts w:eastAsia="Arial" w:cs="Arial"/>
          </w:rPr>
          <w:t>Notice</w:t>
        </w:r>
      </w:hyperlink>
    </w:p>
    <w:p w14:paraId="0BDBD5F1" w14:textId="3D1EECC6"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fourteenoone" w:history="1">
        <w:r w:rsidRPr="00A6155C">
          <w:rPr>
            <w:rStyle w:val="Hyperlink"/>
            <w:rFonts w:eastAsia="Arial" w:cs="Arial"/>
            <w:i/>
            <w:iCs/>
            <w:sz w:val="20"/>
            <w:szCs w:val="20"/>
          </w:rPr>
          <w:t>Policy</w:t>
        </w:r>
        <w:r w:rsidR="5899CEF4" w:rsidRPr="00A6155C">
          <w:rPr>
            <w:rStyle w:val="Hyperlink"/>
            <w:rFonts w:eastAsia="Arial" w:cs="Arial"/>
            <w:i/>
            <w:iCs/>
            <w:sz w:val="20"/>
            <w:szCs w:val="20"/>
          </w:rPr>
          <w:t xml:space="preserve"> II.1</w:t>
        </w:r>
        <w:r w:rsidR="00317DF1" w:rsidRPr="00A6155C">
          <w:rPr>
            <w:rStyle w:val="Hyperlink"/>
            <w:rFonts w:eastAsia="Arial" w:cs="Arial"/>
            <w:i/>
            <w:iCs/>
            <w:sz w:val="20"/>
            <w:szCs w:val="20"/>
          </w:rPr>
          <w:t>4</w:t>
        </w:r>
        <w:r w:rsidR="5899CEF4" w:rsidRPr="00A6155C">
          <w:rPr>
            <w:rStyle w:val="Hyperlink"/>
            <w:rFonts w:eastAsia="Arial" w:cs="Arial"/>
            <w:i/>
            <w:iCs/>
            <w:sz w:val="20"/>
            <w:szCs w:val="20"/>
          </w:rPr>
          <w:t>.01</w:t>
        </w:r>
        <w:r w:rsidRPr="00A6155C">
          <w:rPr>
            <w:rStyle w:val="Hyperlink"/>
            <w:rFonts w:eastAsia="Arial" w:cs="Arial"/>
            <w:i/>
            <w:iCs/>
            <w:sz w:val="20"/>
            <w:szCs w:val="20"/>
          </w:rPr>
          <w:t xml:space="preserve"> Notice to EPP</w:t>
        </w:r>
      </w:hyperlink>
    </w:p>
    <w:p w14:paraId="05B3005C" w14:textId="3308FDF1" w:rsidR="00474F8A" w:rsidRPr="00D70BFF" w:rsidRDefault="00474F8A" w:rsidP="007A04CD">
      <w:pPr>
        <w:pStyle w:val="ListParagraph"/>
        <w:numPr>
          <w:ilvl w:val="1"/>
          <w:numId w:val="71"/>
        </w:numPr>
        <w:tabs>
          <w:tab w:val="left" w:pos="180"/>
          <w:tab w:val="left" w:pos="270"/>
        </w:tabs>
        <w:rPr>
          <w:rFonts w:eastAsia="Arial" w:cs="Arial"/>
          <w:color w:val="000000" w:themeColor="text1"/>
        </w:rPr>
      </w:pPr>
      <w:hyperlink w:anchor="FIFTEENconfidentiality" w:history="1">
        <w:r w:rsidRPr="00A6155C">
          <w:rPr>
            <w:rStyle w:val="Hyperlink"/>
            <w:rFonts w:eastAsia="Arial" w:cs="Arial"/>
          </w:rPr>
          <w:t>Confidentiality</w:t>
        </w:r>
      </w:hyperlink>
    </w:p>
    <w:p w14:paraId="3F217136" w14:textId="3F9440E7"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fifteenoone" w:history="1">
        <w:r w:rsidRPr="00097E4D">
          <w:rPr>
            <w:rStyle w:val="Hyperlink"/>
            <w:rFonts w:eastAsia="Arial" w:cs="Arial"/>
            <w:i/>
            <w:iCs/>
            <w:sz w:val="20"/>
            <w:szCs w:val="20"/>
          </w:rPr>
          <w:t>Policy</w:t>
        </w:r>
        <w:r w:rsidR="01F50A1B" w:rsidRPr="00097E4D">
          <w:rPr>
            <w:rStyle w:val="Hyperlink"/>
            <w:rFonts w:eastAsia="Arial" w:cs="Arial"/>
            <w:i/>
            <w:iCs/>
            <w:sz w:val="20"/>
            <w:szCs w:val="20"/>
          </w:rPr>
          <w:t xml:space="preserve"> II.1</w:t>
        </w:r>
        <w:r w:rsidR="00317DF1" w:rsidRPr="00097E4D">
          <w:rPr>
            <w:rStyle w:val="Hyperlink"/>
            <w:rFonts w:eastAsia="Arial" w:cs="Arial"/>
            <w:i/>
            <w:iCs/>
            <w:sz w:val="20"/>
            <w:szCs w:val="20"/>
          </w:rPr>
          <w:t>5</w:t>
        </w:r>
        <w:r w:rsidR="01F50A1B" w:rsidRPr="00097E4D">
          <w:rPr>
            <w:rStyle w:val="Hyperlink"/>
            <w:rFonts w:eastAsia="Arial" w:cs="Arial"/>
            <w:i/>
            <w:iCs/>
            <w:sz w:val="20"/>
            <w:szCs w:val="20"/>
          </w:rPr>
          <w:t>.01</w:t>
        </w:r>
        <w:r w:rsidRPr="00097E4D">
          <w:rPr>
            <w:rStyle w:val="Hyperlink"/>
            <w:rFonts w:eastAsia="Arial" w:cs="Arial"/>
            <w:i/>
            <w:iCs/>
            <w:sz w:val="20"/>
            <w:szCs w:val="20"/>
          </w:rPr>
          <w:t xml:space="preserve"> Confidentiality</w:t>
        </w:r>
      </w:hyperlink>
    </w:p>
    <w:p w14:paraId="0100E968" w14:textId="60129C9B"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fifteenotwo" w:history="1">
        <w:r w:rsidRPr="00097E4D">
          <w:rPr>
            <w:rStyle w:val="Hyperlink"/>
            <w:rFonts w:eastAsia="Arial" w:cs="Arial"/>
            <w:i/>
            <w:iCs/>
            <w:sz w:val="20"/>
            <w:szCs w:val="20"/>
          </w:rPr>
          <w:t>Policy</w:t>
        </w:r>
        <w:r w:rsidR="3F3004A7" w:rsidRPr="00097E4D">
          <w:rPr>
            <w:rStyle w:val="Hyperlink"/>
            <w:rFonts w:eastAsia="Arial" w:cs="Arial"/>
            <w:i/>
            <w:iCs/>
            <w:sz w:val="20"/>
            <w:szCs w:val="20"/>
          </w:rPr>
          <w:t xml:space="preserve"> II.1</w:t>
        </w:r>
        <w:r w:rsidR="00317DF1" w:rsidRPr="00097E4D">
          <w:rPr>
            <w:rStyle w:val="Hyperlink"/>
            <w:rFonts w:eastAsia="Arial" w:cs="Arial"/>
            <w:i/>
            <w:iCs/>
            <w:sz w:val="20"/>
            <w:szCs w:val="20"/>
          </w:rPr>
          <w:t>5</w:t>
        </w:r>
        <w:r w:rsidR="3F3004A7" w:rsidRPr="00097E4D">
          <w:rPr>
            <w:rStyle w:val="Hyperlink"/>
            <w:rFonts w:eastAsia="Arial" w:cs="Arial"/>
            <w:i/>
            <w:iCs/>
            <w:sz w:val="20"/>
            <w:szCs w:val="20"/>
          </w:rPr>
          <w:t>.02</w:t>
        </w:r>
        <w:r w:rsidRPr="00097E4D">
          <w:rPr>
            <w:rStyle w:val="Hyperlink"/>
            <w:rFonts w:eastAsia="Arial" w:cs="Arial"/>
            <w:i/>
            <w:iCs/>
            <w:sz w:val="20"/>
            <w:szCs w:val="20"/>
          </w:rPr>
          <w:t xml:space="preserve"> Prohibition on Recording</w:t>
        </w:r>
      </w:hyperlink>
    </w:p>
    <w:p w14:paraId="14D1F4CB" w14:textId="3343B9CD"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SIXTEENcomplaints" w:history="1">
        <w:r w:rsidRPr="00097E4D">
          <w:rPr>
            <w:rStyle w:val="Hyperlink"/>
            <w:rFonts w:eastAsia="Arial" w:cs="Arial"/>
          </w:rPr>
          <w:t>Complaints</w:t>
        </w:r>
      </w:hyperlink>
    </w:p>
    <w:p w14:paraId="55A8D0A2" w14:textId="0E87B8C3"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sixteenoone" w:history="1">
        <w:r w:rsidRPr="00097E4D">
          <w:rPr>
            <w:rStyle w:val="Hyperlink"/>
            <w:rFonts w:eastAsia="Arial" w:cs="Arial"/>
            <w:i/>
            <w:iCs/>
            <w:sz w:val="20"/>
            <w:szCs w:val="20"/>
          </w:rPr>
          <w:t>Policy</w:t>
        </w:r>
        <w:r w:rsidR="48D72939" w:rsidRPr="00097E4D">
          <w:rPr>
            <w:rStyle w:val="Hyperlink"/>
            <w:rFonts w:eastAsia="Arial" w:cs="Arial"/>
            <w:i/>
            <w:iCs/>
            <w:sz w:val="20"/>
            <w:szCs w:val="20"/>
          </w:rPr>
          <w:t xml:space="preserve"> II.1</w:t>
        </w:r>
        <w:r w:rsidR="00317DF1" w:rsidRPr="00097E4D">
          <w:rPr>
            <w:rStyle w:val="Hyperlink"/>
            <w:rFonts w:eastAsia="Arial" w:cs="Arial"/>
            <w:i/>
            <w:iCs/>
            <w:sz w:val="20"/>
            <w:szCs w:val="20"/>
          </w:rPr>
          <w:t>6</w:t>
        </w:r>
        <w:r w:rsidR="48D72939" w:rsidRPr="00097E4D">
          <w:rPr>
            <w:rStyle w:val="Hyperlink"/>
            <w:rFonts w:eastAsia="Arial" w:cs="Arial"/>
            <w:i/>
            <w:iCs/>
            <w:sz w:val="20"/>
            <w:szCs w:val="20"/>
          </w:rPr>
          <w:t>.01</w:t>
        </w:r>
        <w:r w:rsidRPr="00097E4D">
          <w:rPr>
            <w:rStyle w:val="Hyperlink"/>
            <w:rFonts w:eastAsia="Arial" w:cs="Arial"/>
            <w:i/>
            <w:iCs/>
            <w:sz w:val="20"/>
            <w:szCs w:val="20"/>
          </w:rPr>
          <w:t xml:space="preserve"> Complaint Against a CAEP-Accredited EPP</w:t>
        </w:r>
      </w:hyperlink>
    </w:p>
    <w:p w14:paraId="4858BC3B" w14:textId="00C82678"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sixteenotwo" w:history="1">
        <w:r w:rsidRPr="00097E4D">
          <w:rPr>
            <w:rStyle w:val="Hyperlink"/>
            <w:rFonts w:eastAsia="Arial" w:cs="Arial"/>
            <w:i/>
            <w:iCs/>
            <w:sz w:val="20"/>
            <w:szCs w:val="20"/>
          </w:rPr>
          <w:t>Policy</w:t>
        </w:r>
        <w:r w:rsidR="46691AAF" w:rsidRPr="00097E4D">
          <w:rPr>
            <w:rStyle w:val="Hyperlink"/>
            <w:rFonts w:eastAsia="Arial" w:cs="Arial"/>
            <w:i/>
            <w:iCs/>
            <w:sz w:val="20"/>
            <w:szCs w:val="20"/>
          </w:rPr>
          <w:t xml:space="preserve"> II.1</w:t>
        </w:r>
        <w:r w:rsidR="00516D04" w:rsidRPr="00097E4D">
          <w:rPr>
            <w:rStyle w:val="Hyperlink"/>
            <w:rFonts w:eastAsia="Arial" w:cs="Arial"/>
            <w:i/>
            <w:iCs/>
            <w:sz w:val="20"/>
            <w:szCs w:val="20"/>
          </w:rPr>
          <w:t>6</w:t>
        </w:r>
        <w:r w:rsidR="46691AAF" w:rsidRPr="00097E4D">
          <w:rPr>
            <w:rStyle w:val="Hyperlink"/>
            <w:rFonts w:eastAsia="Arial" w:cs="Arial"/>
            <w:i/>
            <w:iCs/>
            <w:sz w:val="20"/>
            <w:szCs w:val="20"/>
          </w:rPr>
          <w:t>.02</w:t>
        </w:r>
        <w:r w:rsidRPr="00097E4D">
          <w:rPr>
            <w:rStyle w:val="Hyperlink"/>
            <w:rFonts w:eastAsia="Arial" w:cs="Arial"/>
            <w:i/>
            <w:iCs/>
            <w:sz w:val="20"/>
            <w:szCs w:val="20"/>
          </w:rPr>
          <w:t xml:space="preserve"> Complaint Against CAEP</w:t>
        </w:r>
      </w:hyperlink>
    </w:p>
    <w:p w14:paraId="73BE3648" w14:textId="669A5061"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SEVENTTENsubsequentpolicychange" w:history="1">
        <w:r w:rsidRPr="00097E4D">
          <w:rPr>
            <w:rStyle w:val="Hyperlink"/>
            <w:rFonts w:eastAsia="Arial" w:cs="Arial"/>
          </w:rPr>
          <w:t>Subsequent Policy Change</w:t>
        </w:r>
      </w:hyperlink>
    </w:p>
    <w:p w14:paraId="63355506" w14:textId="7BDFFA9D"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seveteenoone" w:history="1">
        <w:r w:rsidRPr="00097E4D">
          <w:rPr>
            <w:rStyle w:val="Hyperlink"/>
            <w:rFonts w:eastAsia="Arial" w:cs="Arial"/>
            <w:i/>
            <w:iCs/>
            <w:sz w:val="20"/>
            <w:szCs w:val="20"/>
          </w:rPr>
          <w:t>Policy</w:t>
        </w:r>
        <w:r w:rsidR="75B2F38B" w:rsidRPr="00097E4D">
          <w:rPr>
            <w:rStyle w:val="Hyperlink"/>
            <w:rFonts w:eastAsia="Arial" w:cs="Arial"/>
            <w:i/>
            <w:iCs/>
            <w:sz w:val="20"/>
            <w:szCs w:val="20"/>
          </w:rPr>
          <w:t xml:space="preserve"> II.1</w:t>
        </w:r>
        <w:r w:rsidR="00317DF1" w:rsidRPr="00097E4D">
          <w:rPr>
            <w:rStyle w:val="Hyperlink"/>
            <w:rFonts w:eastAsia="Arial" w:cs="Arial"/>
            <w:i/>
            <w:iCs/>
            <w:sz w:val="20"/>
            <w:szCs w:val="20"/>
          </w:rPr>
          <w:t>7</w:t>
        </w:r>
        <w:r w:rsidR="75B2F38B" w:rsidRPr="00097E4D">
          <w:rPr>
            <w:rStyle w:val="Hyperlink"/>
            <w:rFonts w:eastAsia="Arial" w:cs="Arial"/>
            <w:i/>
            <w:iCs/>
            <w:sz w:val="20"/>
            <w:szCs w:val="20"/>
          </w:rPr>
          <w:t>.01</w:t>
        </w:r>
        <w:r w:rsidRPr="00097E4D">
          <w:rPr>
            <w:rStyle w:val="Hyperlink"/>
            <w:rFonts w:eastAsia="Arial" w:cs="Arial"/>
            <w:i/>
            <w:iCs/>
            <w:sz w:val="20"/>
            <w:szCs w:val="20"/>
          </w:rPr>
          <w:t xml:space="preserve"> Petition for Use of Subsequent Policy</w:t>
        </w:r>
      </w:hyperlink>
    </w:p>
    <w:p w14:paraId="6EF1BAF9" w14:textId="6616677F" w:rsidR="00474F8A" w:rsidRPr="00D70BFF" w:rsidRDefault="00474F8A" w:rsidP="007A04CD">
      <w:pPr>
        <w:pStyle w:val="ListParagraph"/>
        <w:numPr>
          <w:ilvl w:val="1"/>
          <w:numId w:val="71"/>
        </w:numPr>
        <w:tabs>
          <w:tab w:val="left" w:pos="180"/>
          <w:tab w:val="left" w:pos="270"/>
        </w:tabs>
        <w:rPr>
          <w:rFonts w:eastAsia="Arial" w:cs="Arial"/>
          <w:color w:val="000000" w:themeColor="text1"/>
        </w:rPr>
      </w:pPr>
      <w:hyperlink w:anchor="EIGHTEENpolicywaiver" w:history="1">
        <w:r w:rsidRPr="00097E4D">
          <w:rPr>
            <w:rStyle w:val="Hyperlink"/>
            <w:rFonts w:eastAsia="Arial" w:cs="Arial"/>
          </w:rPr>
          <w:t>Policy Waiver</w:t>
        </w:r>
      </w:hyperlink>
    </w:p>
    <w:p w14:paraId="4A9EC8CF" w14:textId="22813FB6"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eighteenoone" w:history="1">
        <w:r w:rsidRPr="00097E4D">
          <w:rPr>
            <w:rStyle w:val="Hyperlink"/>
            <w:rFonts w:eastAsia="Arial" w:cs="Arial"/>
            <w:i/>
            <w:iCs/>
            <w:sz w:val="20"/>
            <w:szCs w:val="20"/>
          </w:rPr>
          <w:t>Policy</w:t>
        </w:r>
        <w:r w:rsidR="387FE5E9" w:rsidRPr="00097E4D">
          <w:rPr>
            <w:rStyle w:val="Hyperlink"/>
            <w:rFonts w:eastAsia="Arial" w:cs="Arial"/>
            <w:i/>
            <w:iCs/>
            <w:sz w:val="20"/>
            <w:szCs w:val="20"/>
          </w:rPr>
          <w:t xml:space="preserve"> II.1</w:t>
        </w:r>
        <w:r w:rsidR="00317DF1" w:rsidRPr="00097E4D">
          <w:rPr>
            <w:rStyle w:val="Hyperlink"/>
            <w:rFonts w:eastAsia="Arial" w:cs="Arial"/>
            <w:i/>
            <w:iCs/>
            <w:sz w:val="20"/>
            <w:szCs w:val="20"/>
          </w:rPr>
          <w:t>8</w:t>
        </w:r>
        <w:r w:rsidR="387FE5E9" w:rsidRPr="00097E4D">
          <w:rPr>
            <w:rStyle w:val="Hyperlink"/>
            <w:rFonts w:eastAsia="Arial" w:cs="Arial"/>
            <w:i/>
            <w:iCs/>
            <w:sz w:val="20"/>
            <w:szCs w:val="20"/>
          </w:rPr>
          <w:t>.01</w:t>
        </w:r>
        <w:r w:rsidRPr="00097E4D">
          <w:rPr>
            <w:rStyle w:val="Hyperlink"/>
            <w:rFonts w:eastAsia="Arial" w:cs="Arial"/>
            <w:i/>
            <w:iCs/>
            <w:sz w:val="20"/>
            <w:szCs w:val="20"/>
          </w:rPr>
          <w:t xml:space="preserve"> Waivers</w:t>
        </w:r>
      </w:hyperlink>
    </w:p>
    <w:p w14:paraId="3C6C4C34" w14:textId="62BD18E7" w:rsidR="00474F8A" w:rsidRPr="00D70BFF" w:rsidRDefault="00474F8A" w:rsidP="007A04CD">
      <w:pPr>
        <w:pStyle w:val="ListParagraph"/>
        <w:numPr>
          <w:ilvl w:val="1"/>
          <w:numId w:val="71"/>
        </w:numPr>
        <w:tabs>
          <w:tab w:val="left" w:pos="180"/>
          <w:tab w:val="left" w:pos="270"/>
        </w:tabs>
        <w:rPr>
          <w:rFonts w:eastAsia="Arial" w:cs="Arial"/>
          <w:color w:val="385623" w:themeColor="accent6" w:themeShade="80"/>
        </w:rPr>
      </w:pPr>
      <w:hyperlink w:anchor="NINETEENreconsideration" w:history="1">
        <w:r w:rsidRPr="00097E4D">
          <w:rPr>
            <w:rStyle w:val="Hyperlink"/>
            <w:rFonts w:eastAsia="Arial" w:cs="Arial"/>
          </w:rPr>
          <w:t>Reconsideration</w:t>
        </w:r>
      </w:hyperlink>
      <w:r w:rsidRPr="623C6332">
        <w:rPr>
          <w:rFonts w:eastAsia="Arial" w:cs="Arial"/>
          <w:color w:val="385623" w:themeColor="accent6" w:themeShade="80"/>
        </w:rPr>
        <w:t xml:space="preserve"> </w:t>
      </w:r>
    </w:p>
    <w:p w14:paraId="21B433FE" w14:textId="6212D299" w:rsidR="00474F8A" w:rsidRPr="00D70BFF" w:rsidRDefault="00474F8A" w:rsidP="54F2A4F4">
      <w:pPr>
        <w:tabs>
          <w:tab w:val="left" w:pos="180"/>
          <w:tab w:val="left" w:pos="270"/>
        </w:tabs>
        <w:ind w:left="1980"/>
        <w:rPr>
          <w:rFonts w:eastAsia="Arial" w:cs="Arial"/>
          <w:i/>
          <w:iCs/>
          <w:color w:val="000000" w:themeColor="text1"/>
          <w:sz w:val="20"/>
          <w:szCs w:val="20"/>
        </w:rPr>
      </w:pPr>
      <w:hyperlink w:anchor="EPOLICYIInineteenoone" w:history="1">
        <w:r w:rsidRPr="00097E4D">
          <w:rPr>
            <w:rStyle w:val="Hyperlink"/>
            <w:rFonts w:eastAsia="Arial" w:cs="Arial"/>
            <w:i/>
            <w:iCs/>
            <w:sz w:val="20"/>
            <w:szCs w:val="20"/>
          </w:rPr>
          <w:t>Policy</w:t>
        </w:r>
        <w:r w:rsidR="49FA7A63" w:rsidRPr="00097E4D">
          <w:rPr>
            <w:rStyle w:val="Hyperlink"/>
            <w:rFonts w:eastAsia="Arial" w:cs="Arial"/>
            <w:i/>
            <w:iCs/>
            <w:sz w:val="20"/>
            <w:szCs w:val="20"/>
          </w:rPr>
          <w:t xml:space="preserve"> II.1</w:t>
        </w:r>
        <w:r w:rsidR="00317DF1" w:rsidRPr="00097E4D">
          <w:rPr>
            <w:rStyle w:val="Hyperlink"/>
            <w:rFonts w:eastAsia="Arial" w:cs="Arial"/>
            <w:i/>
            <w:iCs/>
            <w:sz w:val="20"/>
            <w:szCs w:val="20"/>
          </w:rPr>
          <w:t>9</w:t>
        </w:r>
        <w:r w:rsidR="49FA7A63" w:rsidRPr="00097E4D">
          <w:rPr>
            <w:rStyle w:val="Hyperlink"/>
            <w:rFonts w:eastAsia="Arial" w:cs="Arial"/>
            <w:i/>
            <w:iCs/>
            <w:sz w:val="20"/>
            <w:szCs w:val="20"/>
          </w:rPr>
          <w:t>.01</w:t>
        </w:r>
        <w:r w:rsidRPr="00097E4D">
          <w:rPr>
            <w:rStyle w:val="Hyperlink"/>
            <w:rFonts w:eastAsia="Arial" w:cs="Arial"/>
            <w:i/>
            <w:iCs/>
            <w:sz w:val="20"/>
            <w:szCs w:val="20"/>
          </w:rPr>
          <w:t xml:space="preserve"> Recommendation for Reconsideration</w:t>
        </w:r>
      </w:hyperlink>
    </w:p>
    <w:p w14:paraId="5FFEA294" w14:textId="77777777" w:rsidR="006624A7" w:rsidRPr="00D70BFF" w:rsidRDefault="006624A7" w:rsidP="00474F8A">
      <w:pPr>
        <w:tabs>
          <w:tab w:val="left" w:pos="180"/>
          <w:tab w:val="left" w:pos="270"/>
        </w:tabs>
        <w:rPr>
          <w:rFonts w:eastAsia="Arial" w:cs="Arial"/>
          <w:i/>
          <w:iCs/>
          <w:color w:val="000000" w:themeColor="text1"/>
          <w:sz w:val="20"/>
          <w:szCs w:val="20"/>
        </w:rPr>
      </w:pPr>
    </w:p>
    <w:p w14:paraId="3A39EA07" w14:textId="6404002D" w:rsidR="00954783" w:rsidRPr="00D70BFF" w:rsidRDefault="00954783" w:rsidP="007A04CD">
      <w:pPr>
        <w:pStyle w:val="ListParagraph"/>
        <w:numPr>
          <w:ilvl w:val="0"/>
          <w:numId w:val="71"/>
        </w:numPr>
        <w:tabs>
          <w:tab w:val="left" w:pos="180"/>
          <w:tab w:val="left" w:pos="270"/>
        </w:tabs>
        <w:spacing w:before="120" w:after="120"/>
        <w:rPr>
          <w:rFonts w:eastAsia="Arial" w:cs="Arial"/>
          <w:b/>
          <w:bCs/>
          <w:color w:val="000000" w:themeColor="text1"/>
          <w:szCs w:val="22"/>
        </w:rPr>
      </w:pPr>
      <w:hyperlink w:anchor="THREEinitialaccreditationprocess" w:history="1">
        <w:r w:rsidRPr="00407603">
          <w:rPr>
            <w:rStyle w:val="Hyperlink"/>
            <w:rFonts w:eastAsia="Arial" w:cs="Arial"/>
            <w:b/>
            <w:bCs/>
            <w:szCs w:val="22"/>
          </w:rPr>
          <w:t>Initial Accreditation Process</w:t>
        </w:r>
      </w:hyperlink>
    </w:p>
    <w:p w14:paraId="6C8EE84C" w14:textId="296D3C82" w:rsidR="00200BC5" w:rsidRPr="00D70BFF" w:rsidRDefault="00200BC5" w:rsidP="007A04CD">
      <w:pPr>
        <w:pStyle w:val="ListParagraph"/>
        <w:numPr>
          <w:ilvl w:val="1"/>
          <w:numId w:val="71"/>
        </w:numPr>
        <w:tabs>
          <w:tab w:val="left" w:pos="180"/>
          <w:tab w:val="left" w:pos="270"/>
        </w:tabs>
        <w:rPr>
          <w:rFonts w:eastAsia="Arial" w:cs="Arial"/>
          <w:color w:val="385623" w:themeColor="accent6" w:themeShade="80"/>
        </w:rPr>
      </w:pPr>
      <w:hyperlink w:anchor="ONEobtainingapplicantstatus" w:history="1">
        <w:r w:rsidRPr="00407603">
          <w:rPr>
            <w:rStyle w:val="Hyperlink"/>
            <w:rFonts w:eastAsia="Arial" w:cs="Arial"/>
          </w:rPr>
          <w:t>Obtaining Applicant Status</w:t>
        </w:r>
      </w:hyperlink>
    </w:p>
    <w:p w14:paraId="7FAA5FF6" w14:textId="39D97F33"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oone" w:history="1">
        <w:r w:rsidRPr="008C0633">
          <w:rPr>
            <w:rStyle w:val="Hyperlink"/>
            <w:rFonts w:eastAsia="Arial" w:cs="Arial"/>
            <w:i/>
            <w:iCs/>
            <w:sz w:val="20"/>
            <w:szCs w:val="20"/>
          </w:rPr>
          <w:t>Policy</w:t>
        </w:r>
        <w:r w:rsidR="3F00E810" w:rsidRPr="008C0633">
          <w:rPr>
            <w:rStyle w:val="Hyperlink"/>
            <w:rFonts w:eastAsia="Arial" w:cs="Arial"/>
            <w:i/>
            <w:iCs/>
            <w:sz w:val="20"/>
            <w:szCs w:val="20"/>
          </w:rPr>
          <w:t xml:space="preserve"> III.1.01</w:t>
        </w:r>
        <w:r w:rsidRPr="008C0633">
          <w:rPr>
            <w:rStyle w:val="Hyperlink"/>
            <w:rFonts w:eastAsia="Arial" w:cs="Arial"/>
            <w:i/>
            <w:iCs/>
            <w:sz w:val="20"/>
            <w:szCs w:val="20"/>
          </w:rPr>
          <w:t xml:space="preserve"> </w:t>
        </w:r>
        <w:r w:rsidR="00197B68" w:rsidRPr="008C0633">
          <w:rPr>
            <w:rStyle w:val="Hyperlink"/>
            <w:rFonts w:eastAsia="Arial" w:cs="Arial"/>
            <w:i/>
            <w:iCs/>
            <w:sz w:val="20"/>
            <w:szCs w:val="20"/>
          </w:rPr>
          <w:t xml:space="preserve">EPP </w:t>
        </w:r>
        <w:r w:rsidRPr="008C0633">
          <w:rPr>
            <w:rStyle w:val="Hyperlink"/>
            <w:rFonts w:eastAsia="Arial" w:cs="Arial"/>
            <w:i/>
            <w:iCs/>
            <w:sz w:val="20"/>
            <w:szCs w:val="20"/>
          </w:rPr>
          <w:t>Eligibility</w:t>
        </w:r>
      </w:hyperlink>
    </w:p>
    <w:p w14:paraId="3799F004" w14:textId="0307C304" w:rsidR="00954783" w:rsidRDefault="00197B68" w:rsidP="54F2A4F4">
      <w:pPr>
        <w:tabs>
          <w:tab w:val="left" w:pos="180"/>
          <w:tab w:val="left" w:pos="270"/>
        </w:tabs>
        <w:ind w:left="1980"/>
        <w:rPr>
          <w:i/>
          <w:iCs/>
          <w:sz w:val="20"/>
          <w:szCs w:val="20"/>
        </w:rPr>
      </w:pPr>
      <w:hyperlink w:anchor="DPOLICYTHREEotwo" w:history="1">
        <w:r w:rsidRPr="008C0633">
          <w:rPr>
            <w:rStyle w:val="Hyperlink"/>
            <w:rFonts w:eastAsia="Arial" w:cs="Arial"/>
            <w:i/>
            <w:iCs/>
            <w:sz w:val="20"/>
            <w:szCs w:val="20"/>
          </w:rPr>
          <w:t>Policy III.1.02</w:t>
        </w:r>
        <w:r w:rsidR="00462142" w:rsidRPr="008C0633">
          <w:rPr>
            <w:rStyle w:val="Hyperlink"/>
            <w:rFonts w:eastAsia="Arial" w:cs="Arial"/>
            <w:i/>
            <w:iCs/>
            <w:sz w:val="20"/>
            <w:szCs w:val="20"/>
          </w:rPr>
          <w:t xml:space="preserve"> </w:t>
        </w:r>
        <w:r w:rsidRPr="008C0633">
          <w:rPr>
            <w:rStyle w:val="Hyperlink"/>
            <w:rFonts w:eastAsia="Arial" w:cs="Arial"/>
            <w:i/>
            <w:iCs/>
            <w:sz w:val="20"/>
            <w:szCs w:val="20"/>
          </w:rPr>
          <w:t>Establishing Eligibility and Initiating the Application Process (Part 1)</w:t>
        </w:r>
      </w:hyperlink>
      <w:r>
        <w:rPr>
          <w:i/>
          <w:iCs/>
          <w:sz w:val="20"/>
          <w:szCs w:val="20"/>
        </w:rPr>
        <w:t xml:space="preserve"> </w:t>
      </w:r>
    </w:p>
    <w:p w14:paraId="09534BEF" w14:textId="156408A4" w:rsidR="00462142" w:rsidRPr="008C0633" w:rsidRDefault="00462142" w:rsidP="54F2A4F4">
      <w:pPr>
        <w:tabs>
          <w:tab w:val="left" w:pos="180"/>
          <w:tab w:val="left" w:pos="270"/>
        </w:tabs>
        <w:ind w:left="1980"/>
        <w:rPr>
          <w:rFonts w:eastAsia="Arial" w:cs="Arial"/>
          <w:i/>
          <w:iCs/>
          <w:color w:val="000000" w:themeColor="text1"/>
          <w:sz w:val="20"/>
          <w:szCs w:val="20"/>
          <w:u w:val="single"/>
        </w:rPr>
      </w:pPr>
      <w:hyperlink w:anchor="_Policy_III.1.03_Part" w:history="1">
        <w:r w:rsidRPr="001509FD">
          <w:rPr>
            <w:rStyle w:val="Hyperlink"/>
            <w:i/>
            <w:iCs/>
            <w:sz w:val="20"/>
            <w:szCs w:val="20"/>
          </w:rPr>
          <w:t>Policy III.1.03 Part 1 Application Review</w:t>
        </w:r>
      </w:hyperlink>
    </w:p>
    <w:p w14:paraId="695D70E1" w14:textId="547477CE" w:rsidR="00053256" w:rsidRDefault="00462142" w:rsidP="54F2A4F4">
      <w:pPr>
        <w:tabs>
          <w:tab w:val="left" w:pos="180"/>
          <w:tab w:val="left" w:pos="270"/>
        </w:tabs>
        <w:ind w:left="1980"/>
        <w:rPr>
          <w:color w:val="FF0000"/>
        </w:rPr>
      </w:pPr>
      <w:hyperlink w:anchor="_Policy_III.1.04_Concluding" w:history="1">
        <w:r w:rsidRPr="001509FD">
          <w:rPr>
            <w:rStyle w:val="Hyperlink"/>
            <w:rFonts w:eastAsia="Arial" w:cs="Arial"/>
            <w:i/>
            <w:iCs/>
            <w:sz w:val="20"/>
            <w:szCs w:val="20"/>
          </w:rPr>
          <w:t>Policy III.1.04 Concluding the Application Process (Part 2)</w:t>
        </w:r>
      </w:hyperlink>
    </w:p>
    <w:p w14:paraId="22F8346B" w14:textId="360BFED4" w:rsidR="00462142" w:rsidRPr="001509FD" w:rsidRDefault="00462142" w:rsidP="54F2A4F4">
      <w:pPr>
        <w:tabs>
          <w:tab w:val="left" w:pos="180"/>
          <w:tab w:val="left" w:pos="270"/>
        </w:tabs>
        <w:ind w:left="1980"/>
        <w:rPr>
          <w:rFonts w:eastAsia="Arial" w:cs="Arial"/>
          <w:i/>
          <w:iCs/>
          <w:color w:val="000000" w:themeColor="text1"/>
          <w:sz w:val="20"/>
          <w:szCs w:val="20"/>
          <w:u w:val="single"/>
        </w:rPr>
      </w:pPr>
      <w:hyperlink w:anchor="_Policy_III.1.05_Approved" w:history="1">
        <w:r w:rsidRPr="001509FD">
          <w:rPr>
            <w:rStyle w:val="Hyperlink"/>
            <w:i/>
            <w:iCs/>
            <w:sz w:val="20"/>
            <w:szCs w:val="20"/>
          </w:rPr>
          <w:t>Policy III.1.05 Approved Applicant Status Determination</w:t>
        </w:r>
      </w:hyperlink>
    </w:p>
    <w:p w14:paraId="27AB7C3E" w14:textId="1C218FAE" w:rsidR="00954783" w:rsidRPr="00D70BFF" w:rsidRDefault="00462142" w:rsidP="54F2A4F4">
      <w:pPr>
        <w:tabs>
          <w:tab w:val="left" w:pos="180"/>
          <w:tab w:val="left" w:pos="270"/>
        </w:tabs>
        <w:ind w:left="1980"/>
        <w:rPr>
          <w:rFonts w:eastAsia="Arial" w:cs="Arial"/>
          <w:i/>
          <w:iCs/>
          <w:color w:val="000000" w:themeColor="text1"/>
          <w:sz w:val="20"/>
          <w:szCs w:val="20"/>
        </w:rPr>
      </w:pPr>
      <w:hyperlink w:anchor="_Policy_III.1.06_Interim" w:history="1">
        <w:r w:rsidRPr="001509FD">
          <w:rPr>
            <w:rStyle w:val="Hyperlink"/>
            <w:rFonts w:eastAsia="Arial" w:cs="Arial"/>
            <w:i/>
            <w:iCs/>
            <w:sz w:val="20"/>
            <w:szCs w:val="20"/>
          </w:rPr>
          <w:t>Policy III.1.06 Interim Reporting</w:t>
        </w:r>
      </w:hyperlink>
    </w:p>
    <w:p w14:paraId="0D4556DE" w14:textId="072125BD" w:rsidR="00954783" w:rsidRPr="00D70BFF" w:rsidRDefault="00954783" w:rsidP="007A04CD">
      <w:pPr>
        <w:pStyle w:val="ListParagraph"/>
        <w:numPr>
          <w:ilvl w:val="1"/>
          <w:numId w:val="71"/>
        </w:numPr>
        <w:tabs>
          <w:tab w:val="left" w:pos="180"/>
          <w:tab w:val="left" w:pos="270"/>
        </w:tabs>
        <w:rPr>
          <w:rFonts w:eastAsia="Arial" w:cs="Arial"/>
          <w:color w:val="000000" w:themeColor="text1"/>
        </w:rPr>
      </w:pPr>
      <w:hyperlink w:anchor="TWOACCREDITATION" w:history="1">
        <w:r w:rsidRPr="00407603">
          <w:rPr>
            <w:rStyle w:val="Hyperlink"/>
            <w:rFonts w:eastAsia="Arial" w:cs="Arial"/>
          </w:rPr>
          <w:t>Accreditation</w:t>
        </w:r>
      </w:hyperlink>
    </w:p>
    <w:p w14:paraId="001B9591" w14:textId="4D47E55C"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OONE" w:history="1">
        <w:r w:rsidRPr="00407603">
          <w:rPr>
            <w:rStyle w:val="Hyperlink"/>
            <w:rFonts w:eastAsia="Arial" w:cs="Arial"/>
            <w:i/>
            <w:iCs/>
            <w:sz w:val="20"/>
            <w:szCs w:val="20"/>
          </w:rPr>
          <w:t>Policy</w:t>
        </w:r>
        <w:r w:rsidR="409AC29D" w:rsidRPr="00407603">
          <w:rPr>
            <w:rStyle w:val="Hyperlink"/>
            <w:rFonts w:eastAsia="Arial" w:cs="Arial"/>
            <w:i/>
            <w:iCs/>
            <w:sz w:val="20"/>
            <w:szCs w:val="20"/>
          </w:rPr>
          <w:t xml:space="preserve"> III.2.01</w:t>
        </w:r>
        <w:r w:rsidRPr="00407603">
          <w:rPr>
            <w:rStyle w:val="Hyperlink"/>
            <w:rFonts w:eastAsia="Arial" w:cs="Arial"/>
            <w:i/>
            <w:iCs/>
            <w:sz w:val="20"/>
            <w:szCs w:val="20"/>
          </w:rPr>
          <w:t xml:space="preserve"> Accreditation Review Request</w:t>
        </w:r>
      </w:hyperlink>
    </w:p>
    <w:p w14:paraId="6AD315AD" w14:textId="0FEA65BA"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otwo" w:history="1">
        <w:r w:rsidRPr="00407603">
          <w:rPr>
            <w:rStyle w:val="Hyperlink"/>
            <w:rFonts w:eastAsia="Arial" w:cs="Arial"/>
            <w:i/>
            <w:iCs/>
            <w:sz w:val="20"/>
            <w:szCs w:val="20"/>
          </w:rPr>
          <w:t>Policy</w:t>
        </w:r>
        <w:r w:rsidR="6D4C85FA" w:rsidRPr="00407603">
          <w:rPr>
            <w:rStyle w:val="Hyperlink"/>
            <w:rFonts w:eastAsia="Arial" w:cs="Arial"/>
            <w:i/>
            <w:iCs/>
            <w:sz w:val="20"/>
            <w:szCs w:val="20"/>
          </w:rPr>
          <w:t xml:space="preserve"> III.2.02</w:t>
        </w:r>
        <w:r w:rsidRPr="00407603">
          <w:rPr>
            <w:rStyle w:val="Hyperlink"/>
            <w:rFonts w:eastAsia="Arial" w:cs="Arial"/>
            <w:i/>
            <w:iCs/>
            <w:sz w:val="20"/>
            <w:szCs w:val="20"/>
          </w:rPr>
          <w:t xml:space="preserve"> Selection of Program Review Option</w:t>
        </w:r>
      </w:hyperlink>
    </w:p>
    <w:p w14:paraId="2DFFFACA" w14:textId="796CDFBD"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othree" w:history="1">
        <w:r w:rsidRPr="00407603">
          <w:rPr>
            <w:rStyle w:val="Hyperlink"/>
            <w:rFonts w:eastAsia="Arial" w:cs="Arial"/>
            <w:i/>
            <w:iCs/>
            <w:sz w:val="20"/>
            <w:szCs w:val="20"/>
          </w:rPr>
          <w:t>Policy</w:t>
        </w:r>
        <w:r w:rsidR="0F9563F5" w:rsidRPr="00407603">
          <w:rPr>
            <w:rStyle w:val="Hyperlink"/>
            <w:rFonts w:eastAsia="Arial" w:cs="Arial"/>
            <w:i/>
            <w:iCs/>
            <w:sz w:val="20"/>
            <w:szCs w:val="20"/>
          </w:rPr>
          <w:t xml:space="preserve"> III.2.03</w:t>
        </w:r>
        <w:r w:rsidRPr="00407603">
          <w:rPr>
            <w:rStyle w:val="Hyperlink"/>
            <w:rFonts w:eastAsia="Arial" w:cs="Arial"/>
            <w:i/>
            <w:iCs/>
            <w:sz w:val="20"/>
            <w:szCs w:val="20"/>
          </w:rPr>
          <w:t xml:space="preserve"> </w:t>
        </w:r>
        <w:r w:rsidR="00326CD0" w:rsidRPr="00407603">
          <w:rPr>
            <w:rStyle w:val="Hyperlink"/>
            <w:rFonts w:eastAsia="Arial" w:cs="Arial"/>
            <w:i/>
            <w:iCs/>
            <w:sz w:val="20"/>
            <w:szCs w:val="20"/>
          </w:rPr>
          <w:t>Self-Study</w:t>
        </w:r>
        <w:r w:rsidRPr="00407603">
          <w:rPr>
            <w:rStyle w:val="Hyperlink"/>
            <w:rFonts w:eastAsia="Arial" w:cs="Arial"/>
            <w:i/>
            <w:iCs/>
            <w:sz w:val="20"/>
            <w:szCs w:val="20"/>
          </w:rPr>
          <w:t xml:space="preserve"> Report</w:t>
        </w:r>
      </w:hyperlink>
    </w:p>
    <w:p w14:paraId="5D73970B" w14:textId="6C80A39B" w:rsidR="00954783" w:rsidRPr="00D70BFF" w:rsidRDefault="00954783" w:rsidP="10A5AB02">
      <w:pPr>
        <w:tabs>
          <w:tab w:val="left" w:pos="180"/>
          <w:tab w:val="left" w:pos="270"/>
        </w:tabs>
        <w:ind w:left="1980"/>
        <w:rPr>
          <w:rFonts w:eastAsia="Arial" w:cs="Arial"/>
          <w:i/>
          <w:iCs/>
          <w:color w:val="000000" w:themeColor="text1"/>
          <w:sz w:val="20"/>
          <w:szCs w:val="20"/>
        </w:rPr>
      </w:pPr>
      <w:hyperlink w:anchor="DPOLICYTHREEtwoOFOUR" w:history="1">
        <w:r w:rsidRPr="00407603">
          <w:rPr>
            <w:rStyle w:val="Hyperlink"/>
            <w:rFonts w:eastAsia="Arial" w:cs="Arial"/>
            <w:i/>
            <w:iCs/>
            <w:sz w:val="20"/>
            <w:szCs w:val="20"/>
          </w:rPr>
          <w:t>Policy</w:t>
        </w:r>
        <w:r w:rsidR="69795197" w:rsidRPr="00407603">
          <w:rPr>
            <w:rStyle w:val="Hyperlink"/>
            <w:rFonts w:eastAsia="Arial" w:cs="Arial"/>
            <w:i/>
            <w:iCs/>
            <w:sz w:val="20"/>
            <w:szCs w:val="20"/>
          </w:rPr>
          <w:t xml:space="preserve"> III.2.04</w:t>
        </w:r>
        <w:r w:rsidRPr="00407603">
          <w:rPr>
            <w:rStyle w:val="Hyperlink"/>
            <w:rFonts w:eastAsia="Arial" w:cs="Arial"/>
            <w:i/>
            <w:iCs/>
            <w:sz w:val="20"/>
            <w:szCs w:val="20"/>
          </w:rPr>
          <w:t xml:space="preserve"> Assignment of </w:t>
        </w:r>
        <w:r w:rsidR="00630196" w:rsidRPr="00407603">
          <w:rPr>
            <w:rStyle w:val="Hyperlink"/>
            <w:rFonts w:eastAsia="Arial" w:cs="Arial"/>
            <w:i/>
            <w:iCs/>
            <w:sz w:val="20"/>
            <w:szCs w:val="20"/>
          </w:rPr>
          <w:t xml:space="preserve">Evaluation </w:t>
        </w:r>
        <w:r w:rsidRPr="00407603">
          <w:rPr>
            <w:rStyle w:val="Hyperlink"/>
            <w:rFonts w:eastAsia="Arial" w:cs="Arial"/>
            <w:i/>
            <w:iCs/>
            <w:sz w:val="20"/>
            <w:szCs w:val="20"/>
          </w:rPr>
          <w:t>Team</w:t>
        </w:r>
      </w:hyperlink>
    </w:p>
    <w:p w14:paraId="465D35F9" w14:textId="0BE19E5F"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OFIVE" w:history="1">
        <w:r w:rsidRPr="00407603">
          <w:rPr>
            <w:rStyle w:val="Hyperlink"/>
            <w:rFonts w:eastAsia="Arial" w:cs="Arial"/>
            <w:i/>
            <w:iCs/>
            <w:sz w:val="20"/>
            <w:szCs w:val="20"/>
          </w:rPr>
          <w:t>Policy</w:t>
        </w:r>
        <w:r w:rsidR="70F2CF6A" w:rsidRPr="00407603">
          <w:rPr>
            <w:rStyle w:val="Hyperlink"/>
            <w:rFonts w:eastAsia="Arial" w:cs="Arial"/>
            <w:i/>
            <w:iCs/>
            <w:sz w:val="20"/>
            <w:szCs w:val="20"/>
          </w:rPr>
          <w:t xml:space="preserve"> III.2.05</w:t>
        </w:r>
        <w:r w:rsidRPr="00407603">
          <w:rPr>
            <w:rStyle w:val="Hyperlink"/>
            <w:rFonts w:eastAsia="Arial" w:cs="Arial"/>
            <w:i/>
            <w:iCs/>
            <w:sz w:val="20"/>
            <w:szCs w:val="20"/>
          </w:rPr>
          <w:t xml:space="preserve"> Formative Feedback</w:t>
        </w:r>
      </w:hyperlink>
    </w:p>
    <w:p w14:paraId="13529D09" w14:textId="0711F2B6"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OSIX" w:history="1">
        <w:r w:rsidRPr="00407603">
          <w:rPr>
            <w:rStyle w:val="Hyperlink"/>
            <w:rFonts w:eastAsia="Arial" w:cs="Arial"/>
            <w:i/>
            <w:iCs/>
            <w:sz w:val="20"/>
            <w:szCs w:val="20"/>
          </w:rPr>
          <w:t>Policy</w:t>
        </w:r>
        <w:r w:rsidR="7D75B809" w:rsidRPr="00407603">
          <w:rPr>
            <w:rStyle w:val="Hyperlink"/>
            <w:rFonts w:eastAsia="Arial" w:cs="Arial"/>
            <w:i/>
            <w:iCs/>
            <w:sz w:val="20"/>
            <w:szCs w:val="20"/>
          </w:rPr>
          <w:t xml:space="preserve"> III.2.06</w:t>
        </w:r>
        <w:r w:rsidRPr="00407603">
          <w:rPr>
            <w:rStyle w:val="Hyperlink"/>
            <w:rFonts w:eastAsia="Arial" w:cs="Arial"/>
            <w:i/>
            <w:iCs/>
            <w:sz w:val="20"/>
            <w:szCs w:val="20"/>
          </w:rPr>
          <w:t xml:space="preserve"> </w:t>
        </w:r>
        <w:r w:rsidR="00AB1161" w:rsidRPr="00407603">
          <w:rPr>
            <w:rStyle w:val="Hyperlink"/>
            <w:rFonts w:eastAsia="Arial" w:cs="Arial"/>
            <w:i/>
            <w:iCs/>
            <w:sz w:val="20"/>
            <w:szCs w:val="20"/>
          </w:rPr>
          <w:t>S</w:t>
        </w:r>
        <w:r w:rsidR="00317DF1" w:rsidRPr="00407603">
          <w:rPr>
            <w:rStyle w:val="Hyperlink"/>
            <w:rFonts w:eastAsia="Arial" w:cs="Arial"/>
            <w:i/>
            <w:iCs/>
            <w:sz w:val="20"/>
            <w:szCs w:val="20"/>
          </w:rPr>
          <w:t>elf-</w:t>
        </w:r>
        <w:r w:rsidR="00AB1161" w:rsidRPr="00407603">
          <w:rPr>
            <w:rStyle w:val="Hyperlink"/>
            <w:rFonts w:eastAsia="Arial" w:cs="Arial"/>
            <w:i/>
            <w:iCs/>
            <w:sz w:val="20"/>
            <w:szCs w:val="20"/>
          </w:rPr>
          <w:t>S</w:t>
        </w:r>
        <w:r w:rsidR="00317DF1" w:rsidRPr="00407603">
          <w:rPr>
            <w:rStyle w:val="Hyperlink"/>
            <w:rFonts w:eastAsia="Arial" w:cs="Arial"/>
            <w:i/>
            <w:iCs/>
            <w:sz w:val="20"/>
            <w:szCs w:val="20"/>
          </w:rPr>
          <w:t xml:space="preserve">tudy </w:t>
        </w:r>
        <w:r w:rsidR="00AB1161" w:rsidRPr="00407603">
          <w:rPr>
            <w:rStyle w:val="Hyperlink"/>
            <w:rFonts w:eastAsia="Arial" w:cs="Arial"/>
            <w:i/>
            <w:iCs/>
            <w:sz w:val="20"/>
            <w:szCs w:val="20"/>
          </w:rPr>
          <w:t>R</w:t>
        </w:r>
        <w:r w:rsidR="00317DF1" w:rsidRPr="00407603">
          <w:rPr>
            <w:rStyle w:val="Hyperlink"/>
            <w:rFonts w:eastAsia="Arial" w:cs="Arial"/>
            <w:i/>
            <w:iCs/>
            <w:sz w:val="20"/>
            <w:szCs w:val="20"/>
          </w:rPr>
          <w:t>eport</w:t>
        </w:r>
        <w:r w:rsidRPr="00407603">
          <w:rPr>
            <w:rStyle w:val="Hyperlink"/>
            <w:rFonts w:eastAsia="Arial" w:cs="Arial"/>
            <w:i/>
            <w:iCs/>
            <w:sz w:val="20"/>
            <w:szCs w:val="20"/>
          </w:rPr>
          <w:t xml:space="preserve"> Addendum</w:t>
        </w:r>
      </w:hyperlink>
    </w:p>
    <w:p w14:paraId="539805C5" w14:textId="1D8279CA"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OSEVEN" w:history="1">
        <w:r w:rsidRPr="00407603">
          <w:rPr>
            <w:rStyle w:val="Hyperlink"/>
            <w:rFonts w:eastAsia="Arial" w:cs="Arial"/>
            <w:i/>
            <w:iCs/>
            <w:sz w:val="20"/>
            <w:szCs w:val="20"/>
          </w:rPr>
          <w:t>Policy</w:t>
        </w:r>
        <w:r w:rsidR="00AF2724" w:rsidRPr="00407603">
          <w:rPr>
            <w:rStyle w:val="Hyperlink"/>
            <w:rFonts w:eastAsia="Arial" w:cs="Arial"/>
            <w:i/>
            <w:iCs/>
            <w:sz w:val="20"/>
            <w:szCs w:val="20"/>
          </w:rPr>
          <w:t xml:space="preserve"> III.2.07</w:t>
        </w:r>
        <w:r w:rsidRPr="00407603">
          <w:rPr>
            <w:rStyle w:val="Hyperlink"/>
            <w:rFonts w:eastAsia="Arial" w:cs="Arial"/>
            <w:i/>
            <w:iCs/>
            <w:sz w:val="20"/>
            <w:szCs w:val="20"/>
          </w:rPr>
          <w:t xml:space="preserve"> Solicitation of Third-Party Comments</w:t>
        </w:r>
      </w:hyperlink>
    </w:p>
    <w:p w14:paraId="0A222C10" w14:textId="10CBC953"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OEIGHT" w:history="1">
        <w:r w:rsidRPr="00407603">
          <w:rPr>
            <w:rStyle w:val="Hyperlink"/>
            <w:rFonts w:eastAsia="Arial" w:cs="Arial"/>
            <w:i/>
            <w:iCs/>
            <w:sz w:val="20"/>
            <w:szCs w:val="20"/>
          </w:rPr>
          <w:t>Policy</w:t>
        </w:r>
        <w:r w:rsidR="50F905CF" w:rsidRPr="00407603">
          <w:rPr>
            <w:rStyle w:val="Hyperlink"/>
            <w:rFonts w:eastAsia="Arial" w:cs="Arial"/>
            <w:i/>
            <w:iCs/>
            <w:sz w:val="20"/>
            <w:szCs w:val="20"/>
          </w:rPr>
          <w:t xml:space="preserve"> III.2.08</w:t>
        </w:r>
        <w:r w:rsidRPr="00407603">
          <w:rPr>
            <w:rStyle w:val="Hyperlink"/>
            <w:rFonts w:eastAsia="Arial" w:cs="Arial"/>
            <w:i/>
            <w:iCs/>
            <w:sz w:val="20"/>
            <w:szCs w:val="20"/>
          </w:rPr>
          <w:t xml:space="preserve"> </w:t>
        </w:r>
        <w:r w:rsidR="00AD1D74" w:rsidRPr="00407603">
          <w:rPr>
            <w:rStyle w:val="Hyperlink"/>
            <w:rFonts w:eastAsia="Arial" w:cs="Arial"/>
            <w:i/>
            <w:iCs/>
            <w:sz w:val="20"/>
            <w:szCs w:val="20"/>
          </w:rPr>
          <w:t xml:space="preserve">Site </w:t>
        </w:r>
        <w:r w:rsidRPr="00407603">
          <w:rPr>
            <w:rStyle w:val="Hyperlink"/>
            <w:rFonts w:eastAsia="Arial" w:cs="Arial"/>
            <w:i/>
            <w:iCs/>
            <w:sz w:val="20"/>
            <w:szCs w:val="20"/>
          </w:rPr>
          <w:t>Review</w:t>
        </w:r>
      </w:hyperlink>
    </w:p>
    <w:p w14:paraId="5C011EF4" w14:textId="3C2912C0" w:rsidR="00954783" w:rsidRPr="00D70BFF" w:rsidRDefault="00954783" w:rsidP="2DA3329D">
      <w:pPr>
        <w:tabs>
          <w:tab w:val="left" w:pos="180"/>
          <w:tab w:val="left" w:pos="270"/>
        </w:tabs>
        <w:ind w:left="1980"/>
        <w:rPr>
          <w:rFonts w:eastAsia="Arial" w:cs="Arial"/>
          <w:i/>
          <w:iCs/>
          <w:color w:val="000000" w:themeColor="text1"/>
          <w:sz w:val="20"/>
          <w:szCs w:val="20"/>
        </w:rPr>
      </w:pPr>
      <w:hyperlink w:anchor="DPOLICYTHREEtwoONINE" w:history="1">
        <w:r w:rsidRPr="00407603">
          <w:rPr>
            <w:rStyle w:val="Hyperlink"/>
            <w:rFonts w:eastAsia="Arial" w:cs="Arial"/>
            <w:i/>
            <w:iCs/>
            <w:sz w:val="20"/>
            <w:szCs w:val="20"/>
          </w:rPr>
          <w:t>Policy</w:t>
        </w:r>
        <w:r w:rsidR="207B62BE" w:rsidRPr="00407603">
          <w:rPr>
            <w:rStyle w:val="Hyperlink"/>
            <w:rFonts w:eastAsia="Arial" w:cs="Arial"/>
            <w:i/>
            <w:iCs/>
            <w:sz w:val="20"/>
            <w:szCs w:val="20"/>
          </w:rPr>
          <w:t xml:space="preserve"> III.2.09</w:t>
        </w:r>
        <w:r w:rsidRPr="00407603">
          <w:rPr>
            <w:rStyle w:val="Hyperlink"/>
            <w:rFonts w:eastAsia="Arial" w:cs="Arial"/>
            <w:i/>
            <w:iCs/>
            <w:sz w:val="20"/>
            <w:szCs w:val="20"/>
          </w:rPr>
          <w:t xml:space="preserve"> </w:t>
        </w:r>
        <w:r w:rsidR="06E11CA8" w:rsidRPr="00407603">
          <w:rPr>
            <w:rStyle w:val="Hyperlink"/>
            <w:rFonts w:eastAsia="Arial" w:cs="Arial"/>
            <w:i/>
            <w:iCs/>
            <w:sz w:val="20"/>
            <w:szCs w:val="20"/>
          </w:rPr>
          <w:t xml:space="preserve">Site </w:t>
        </w:r>
        <w:r w:rsidR="00630196" w:rsidRPr="00407603">
          <w:rPr>
            <w:rStyle w:val="Hyperlink"/>
            <w:rFonts w:eastAsia="Arial" w:cs="Arial"/>
            <w:i/>
            <w:iCs/>
            <w:sz w:val="20"/>
            <w:szCs w:val="20"/>
          </w:rPr>
          <w:t xml:space="preserve">Review </w:t>
        </w:r>
        <w:r w:rsidR="06E11CA8" w:rsidRPr="00407603">
          <w:rPr>
            <w:rStyle w:val="Hyperlink"/>
            <w:rFonts w:eastAsia="Arial" w:cs="Arial"/>
            <w:i/>
            <w:iCs/>
            <w:sz w:val="20"/>
            <w:szCs w:val="20"/>
          </w:rPr>
          <w:t>Report</w:t>
        </w:r>
      </w:hyperlink>
    </w:p>
    <w:p w14:paraId="320D58DF" w14:textId="295CA0AB"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TEN" w:history="1">
        <w:r w:rsidRPr="00407603">
          <w:rPr>
            <w:rStyle w:val="Hyperlink"/>
            <w:rFonts w:eastAsia="Arial" w:cs="Arial"/>
            <w:i/>
            <w:iCs/>
            <w:sz w:val="20"/>
            <w:szCs w:val="20"/>
          </w:rPr>
          <w:t>Policy</w:t>
        </w:r>
        <w:r w:rsidR="54A1A9DA" w:rsidRPr="00407603">
          <w:rPr>
            <w:rStyle w:val="Hyperlink"/>
            <w:rFonts w:eastAsia="Arial" w:cs="Arial"/>
            <w:i/>
            <w:iCs/>
            <w:sz w:val="20"/>
            <w:szCs w:val="20"/>
          </w:rPr>
          <w:t xml:space="preserve"> III.2.10</w:t>
        </w:r>
        <w:r w:rsidRPr="00407603">
          <w:rPr>
            <w:rStyle w:val="Hyperlink"/>
            <w:rFonts w:eastAsia="Arial" w:cs="Arial"/>
            <w:i/>
            <w:iCs/>
            <w:sz w:val="20"/>
            <w:szCs w:val="20"/>
          </w:rPr>
          <w:t xml:space="preserve"> EPP’s Optional Rejoinder</w:t>
        </w:r>
      </w:hyperlink>
    </w:p>
    <w:p w14:paraId="451741DF" w14:textId="5AEFF2E1"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ELEVEN" w:history="1">
        <w:r w:rsidRPr="00407603">
          <w:rPr>
            <w:rStyle w:val="Hyperlink"/>
            <w:rFonts w:eastAsia="Arial" w:cs="Arial"/>
            <w:i/>
            <w:iCs/>
            <w:sz w:val="20"/>
            <w:szCs w:val="20"/>
          </w:rPr>
          <w:t>Policy</w:t>
        </w:r>
        <w:r w:rsidR="64DB1E33" w:rsidRPr="00407603">
          <w:rPr>
            <w:rStyle w:val="Hyperlink"/>
            <w:rFonts w:eastAsia="Arial" w:cs="Arial"/>
            <w:i/>
            <w:iCs/>
            <w:sz w:val="20"/>
            <w:szCs w:val="20"/>
          </w:rPr>
          <w:t xml:space="preserve"> III.2.11</w:t>
        </w:r>
        <w:r w:rsidRPr="00407603">
          <w:rPr>
            <w:rStyle w:val="Hyperlink"/>
            <w:rFonts w:eastAsia="Arial" w:cs="Arial"/>
            <w:i/>
            <w:iCs/>
            <w:sz w:val="20"/>
            <w:szCs w:val="20"/>
          </w:rPr>
          <w:t xml:space="preserve"> Team Lead’s Optional Response</w:t>
        </w:r>
      </w:hyperlink>
    </w:p>
    <w:p w14:paraId="2846E034" w14:textId="0C9160B5"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TWELVE" w:history="1">
        <w:r w:rsidRPr="008600B2">
          <w:rPr>
            <w:rStyle w:val="Hyperlink"/>
            <w:rFonts w:eastAsia="Arial" w:cs="Arial"/>
            <w:i/>
            <w:iCs/>
            <w:sz w:val="20"/>
            <w:szCs w:val="20"/>
          </w:rPr>
          <w:t>Policy</w:t>
        </w:r>
        <w:r w:rsidR="3D9EF3C6" w:rsidRPr="008600B2">
          <w:rPr>
            <w:rStyle w:val="Hyperlink"/>
            <w:rFonts w:eastAsia="Arial" w:cs="Arial"/>
            <w:i/>
            <w:iCs/>
            <w:sz w:val="20"/>
            <w:szCs w:val="20"/>
          </w:rPr>
          <w:t xml:space="preserve"> III.2.12</w:t>
        </w:r>
        <w:r w:rsidRPr="008600B2">
          <w:rPr>
            <w:rStyle w:val="Hyperlink"/>
            <w:rFonts w:eastAsia="Arial" w:cs="Arial"/>
            <w:i/>
            <w:iCs/>
            <w:sz w:val="20"/>
            <w:szCs w:val="20"/>
          </w:rPr>
          <w:t xml:space="preserve"> Assignment of Accreditation Council Review Panels</w:t>
        </w:r>
      </w:hyperlink>
    </w:p>
    <w:p w14:paraId="4213FCB6" w14:textId="126BA11A"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THIRTEEN" w:history="1">
        <w:r w:rsidRPr="008600B2">
          <w:rPr>
            <w:rStyle w:val="Hyperlink"/>
            <w:rFonts w:eastAsia="Arial" w:cs="Arial"/>
            <w:i/>
            <w:iCs/>
            <w:sz w:val="20"/>
            <w:szCs w:val="20"/>
          </w:rPr>
          <w:t>Policy</w:t>
        </w:r>
        <w:r w:rsidR="11E374B0" w:rsidRPr="008600B2">
          <w:rPr>
            <w:rStyle w:val="Hyperlink"/>
            <w:rFonts w:eastAsia="Arial" w:cs="Arial"/>
            <w:i/>
            <w:iCs/>
            <w:sz w:val="20"/>
            <w:szCs w:val="20"/>
          </w:rPr>
          <w:t xml:space="preserve"> III.2.13</w:t>
        </w:r>
        <w:r w:rsidRPr="008600B2">
          <w:rPr>
            <w:rStyle w:val="Hyperlink"/>
            <w:rFonts w:eastAsia="Arial" w:cs="Arial"/>
            <w:i/>
            <w:iCs/>
            <w:sz w:val="20"/>
            <w:szCs w:val="20"/>
          </w:rPr>
          <w:t xml:space="preserve"> Accreditation Council Review, Decisions, and Term of </w:t>
        </w:r>
        <w:r w:rsidR="00471AC8" w:rsidRPr="008600B2">
          <w:rPr>
            <w:rStyle w:val="Hyperlink"/>
            <w:rFonts w:eastAsia="Arial" w:cs="Arial"/>
            <w:i/>
            <w:iCs/>
            <w:sz w:val="20"/>
            <w:szCs w:val="20"/>
          </w:rPr>
          <w:t>Accreditation</w:t>
        </w:r>
      </w:hyperlink>
    </w:p>
    <w:p w14:paraId="6031049F" w14:textId="6A099D08" w:rsidR="00471AC8" w:rsidRPr="00D70BFF" w:rsidRDefault="00471AC8" w:rsidP="54F2A4F4">
      <w:pPr>
        <w:tabs>
          <w:tab w:val="left" w:pos="180"/>
          <w:tab w:val="left" w:pos="270"/>
        </w:tabs>
        <w:ind w:left="1980"/>
        <w:rPr>
          <w:rFonts w:eastAsia="Arial" w:cs="Arial"/>
          <w:i/>
          <w:iCs/>
          <w:color w:val="000000" w:themeColor="text1"/>
          <w:sz w:val="20"/>
          <w:szCs w:val="20"/>
        </w:rPr>
      </w:pPr>
      <w:hyperlink w:anchor="DPOLICYTHREEtwoFOURTEEN" w:history="1">
        <w:r w:rsidRPr="008600B2">
          <w:rPr>
            <w:rStyle w:val="Hyperlink"/>
            <w:rFonts w:eastAsia="Arial" w:cs="Arial"/>
            <w:i/>
            <w:iCs/>
            <w:sz w:val="20"/>
            <w:szCs w:val="20"/>
          </w:rPr>
          <w:t>Policy</w:t>
        </w:r>
        <w:r w:rsidR="31A7CF6D" w:rsidRPr="008600B2">
          <w:rPr>
            <w:rStyle w:val="Hyperlink"/>
            <w:rFonts w:eastAsia="Arial" w:cs="Arial"/>
            <w:i/>
            <w:iCs/>
            <w:sz w:val="20"/>
            <w:szCs w:val="20"/>
          </w:rPr>
          <w:t xml:space="preserve"> III.2.14</w:t>
        </w:r>
        <w:r w:rsidRPr="008600B2">
          <w:rPr>
            <w:rStyle w:val="Hyperlink"/>
            <w:rFonts w:eastAsia="Arial" w:cs="Arial"/>
            <w:i/>
            <w:iCs/>
            <w:sz w:val="20"/>
            <w:szCs w:val="20"/>
          </w:rPr>
          <w:t xml:space="preserve"> Adverse Action</w:t>
        </w:r>
      </w:hyperlink>
    </w:p>
    <w:p w14:paraId="16211066" w14:textId="19E6A4F3" w:rsidR="00954783" w:rsidRPr="00D70BFF" w:rsidRDefault="00954783" w:rsidP="54F2A4F4">
      <w:pPr>
        <w:tabs>
          <w:tab w:val="left" w:pos="180"/>
          <w:tab w:val="left" w:pos="270"/>
        </w:tabs>
        <w:ind w:left="1980"/>
        <w:rPr>
          <w:rFonts w:eastAsia="Arial" w:cs="Arial"/>
          <w:i/>
          <w:iCs/>
          <w:color w:val="000000" w:themeColor="text1"/>
          <w:sz w:val="20"/>
          <w:szCs w:val="20"/>
        </w:rPr>
      </w:pPr>
      <w:hyperlink w:anchor="DPOLICYTHREEtwoFIFTEEN" w:history="1">
        <w:r w:rsidRPr="008600B2">
          <w:rPr>
            <w:rStyle w:val="Hyperlink"/>
            <w:rFonts w:eastAsia="Arial" w:cs="Arial"/>
            <w:i/>
            <w:iCs/>
            <w:sz w:val="20"/>
            <w:szCs w:val="20"/>
          </w:rPr>
          <w:t>Policy</w:t>
        </w:r>
        <w:r w:rsidR="1BF6C506" w:rsidRPr="008600B2">
          <w:rPr>
            <w:rStyle w:val="Hyperlink"/>
            <w:rFonts w:eastAsia="Arial" w:cs="Arial"/>
            <w:i/>
            <w:iCs/>
            <w:sz w:val="20"/>
            <w:szCs w:val="20"/>
          </w:rPr>
          <w:t xml:space="preserve"> III.2.15</w:t>
        </w:r>
        <w:r w:rsidRPr="008600B2">
          <w:rPr>
            <w:rStyle w:val="Hyperlink"/>
            <w:rFonts w:eastAsia="Arial" w:cs="Arial"/>
            <w:i/>
            <w:iCs/>
            <w:sz w:val="20"/>
            <w:szCs w:val="20"/>
          </w:rPr>
          <w:t xml:space="preserve"> Voluntary Withdrawal by EPP</w:t>
        </w:r>
      </w:hyperlink>
    </w:p>
    <w:p w14:paraId="0D7EE58F" w14:textId="5B6F85ED" w:rsidR="00954783" w:rsidRPr="00D70BFF" w:rsidRDefault="00954783" w:rsidP="00CE011F">
      <w:pPr>
        <w:tabs>
          <w:tab w:val="left" w:pos="180"/>
          <w:tab w:val="left" w:pos="270"/>
        </w:tabs>
        <w:ind w:left="1987"/>
        <w:rPr>
          <w:rFonts w:eastAsia="Arial" w:cs="Arial"/>
          <w:i/>
          <w:iCs/>
          <w:color w:val="000000" w:themeColor="text1"/>
          <w:sz w:val="20"/>
          <w:szCs w:val="20"/>
        </w:rPr>
      </w:pPr>
      <w:hyperlink w:anchor="DPOLICYTHREEtwoSIXTEEN" w:history="1">
        <w:r w:rsidRPr="008600B2">
          <w:rPr>
            <w:rStyle w:val="Hyperlink"/>
            <w:rFonts w:eastAsia="Arial" w:cs="Arial"/>
            <w:i/>
            <w:iCs/>
            <w:sz w:val="20"/>
            <w:szCs w:val="20"/>
          </w:rPr>
          <w:t>Policy</w:t>
        </w:r>
        <w:r w:rsidR="56ADE2E9" w:rsidRPr="008600B2">
          <w:rPr>
            <w:rStyle w:val="Hyperlink"/>
            <w:rFonts w:eastAsia="Arial" w:cs="Arial"/>
            <w:i/>
            <w:iCs/>
            <w:sz w:val="20"/>
            <w:szCs w:val="20"/>
          </w:rPr>
          <w:t xml:space="preserve"> III.2.16</w:t>
        </w:r>
        <w:r w:rsidRPr="008600B2">
          <w:rPr>
            <w:rStyle w:val="Hyperlink"/>
            <w:rFonts w:eastAsia="Arial" w:cs="Arial"/>
            <w:i/>
            <w:iCs/>
            <w:sz w:val="20"/>
            <w:szCs w:val="20"/>
          </w:rPr>
          <w:t xml:space="preserve"> </w:t>
        </w:r>
      </w:hyperlink>
      <w:r w:rsidR="00D30BAA">
        <w:rPr>
          <w:rStyle w:val="Hyperlink"/>
          <w:rFonts w:eastAsia="Arial" w:cs="Arial"/>
          <w:i/>
          <w:iCs/>
          <w:sz w:val="20"/>
          <w:szCs w:val="20"/>
        </w:rPr>
        <w:t xml:space="preserve"> REPEALED</w:t>
      </w:r>
    </w:p>
    <w:p w14:paraId="7CC17203" w14:textId="023E7A2B" w:rsidR="00954783" w:rsidRPr="00D70BFF" w:rsidRDefault="00954783" w:rsidP="00CE011F">
      <w:pPr>
        <w:tabs>
          <w:tab w:val="left" w:pos="180"/>
          <w:tab w:val="left" w:pos="270"/>
        </w:tabs>
        <w:ind w:left="1987"/>
        <w:rPr>
          <w:rFonts w:eastAsia="Arial" w:cs="Arial"/>
          <w:i/>
          <w:iCs/>
          <w:color w:val="000000" w:themeColor="text1"/>
          <w:sz w:val="20"/>
          <w:szCs w:val="20"/>
        </w:rPr>
      </w:pPr>
      <w:hyperlink w:anchor="DPOLICYTHREEtwoSEVENTEEN" w:history="1">
        <w:r w:rsidRPr="008600B2">
          <w:rPr>
            <w:rStyle w:val="Hyperlink"/>
            <w:rFonts w:eastAsia="Arial" w:cs="Arial"/>
            <w:i/>
            <w:iCs/>
            <w:sz w:val="20"/>
            <w:szCs w:val="20"/>
          </w:rPr>
          <w:t>Policy</w:t>
        </w:r>
        <w:r w:rsidR="18B7C451" w:rsidRPr="008600B2">
          <w:rPr>
            <w:rStyle w:val="Hyperlink"/>
            <w:rFonts w:eastAsia="Arial" w:cs="Arial"/>
            <w:i/>
            <w:iCs/>
            <w:sz w:val="20"/>
            <w:szCs w:val="20"/>
          </w:rPr>
          <w:t xml:space="preserve"> III.2.17</w:t>
        </w:r>
        <w:r w:rsidRPr="008600B2">
          <w:rPr>
            <w:rStyle w:val="Hyperlink"/>
            <w:rFonts w:eastAsia="Arial" w:cs="Arial"/>
            <w:i/>
            <w:iCs/>
            <w:sz w:val="20"/>
            <w:szCs w:val="20"/>
          </w:rPr>
          <w:t xml:space="preserve"> Restrictions on Communicating </w:t>
        </w:r>
        <w:r w:rsidR="00471AC8" w:rsidRPr="008600B2">
          <w:rPr>
            <w:rStyle w:val="Hyperlink"/>
            <w:rFonts w:eastAsia="Arial" w:cs="Arial"/>
            <w:i/>
            <w:iCs/>
            <w:sz w:val="20"/>
            <w:szCs w:val="20"/>
          </w:rPr>
          <w:t>Accreditation</w:t>
        </w:r>
        <w:r w:rsidRPr="008600B2">
          <w:rPr>
            <w:rStyle w:val="Hyperlink"/>
            <w:rFonts w:eastAsia="Arial" w:cs="Arial"/>
            <w:i/>
            <w:iCs/>
            <w:sz w:val="20"/>
            <w:szCs w:val="20"/>
          </w:rPr>
          <w:t xml:space="preserve"> Status</w:t>
        </w:r>
      </w:hyperlink>
      <w:r w:rsidR="002D0A26">
        <w:rPr>
          <w:rStyle w:val="Hyperlink"/>
          <w:rFonts w:eastAsia="Arial" w:cs="Arial"/>
          <w:i/>
          <w:iCs/>
          <w:sz w:val="20"/>
          <w:szCs w:val="20"/>
        </w:rPr>
        <w:t xml:space="preserve">; </w:t>
      </w:r>
      <w:r w:rsidR="0010504D">
        <w:rPr>
          <w:rStyle w:val="Hyperlink"/>
          <w:rFonts w:eastAsia="Arial" w:cs="Arial"/>
          <w:i/>
          <w:iCs/>
          <w:sz w:val="20"/>
          <w:szCs w:val="20"/>
        </w:rPr>
        <w:t>Correction of Incorrect or Misleading Information</w:t>
      </w:r>
    </w:p>
    <w:p w14:paraId="19255E71" w14:textId="1FBE0E78" w:rsidR="00954783" w:rsidRPr="00D70BFF" w:rsidRDefault="00200BC5" w:rsidP="00CE011F">
      <w:pPr>
        <w:tabs>
          <w:tab w:val="left" w:pos="180"/>
          <w:tab w:val="left" w:pos="270"/>
        </w:tabs>
        <w:ind w:left="1987"/>
        <w:rPr>
          <w:rFonts w:eastAsia="Arial" w:cs="Arial"/>
          <w:i/>
          <w:iCs/>
          <w:color w:val="000000" w:themeColor="text1"/>
          <w:sz w:val="20"/>
          <w:szCs w:val="20"/>
        </w:rPr>
      </w:pPr>
      <w:hyperlink w:anchor="DPOLICYTHREEtwoEIGHTEEN" w:history="1">
        <w:r w:rsidRPr="008600B2">
          <w:rPr>
            <w:rStyle w:val="Hyperlink"/>
            <w:rFonts w:eastAsia="Arial" w:cs="Arial"/>
            <w:i/>
            <w:iCs/>
            <w:sz w:val="20"/>
            <w:szCs w:val="20"/>
          </w:rPr>
          <w:t>Policy</w:t>
        </w:r>
        <w:r w:rsidR="01DE4416" w:rsidRPr="008600B2">
          <w:rPr>
            <w:rStyle w:val="Hyperlink"/>
            <w:rFonts w:eastAsia="Arial" w:cs="Arial"/>
            <w:i/>
            <w:iCs/>
            <w:sz w:val="20"/>
            <w:szCs w:val="20"/>
          </w:rPr>
          <w:t xml:space="preserve"> III.2.18</w:t>
        </w:r>
        <w:r w:rsidRPr="008600B2">
          <w:rPr>
            <w:rStyle w:val="Hyperlink"/>
            <w:rFonts w:eastAsia="Arial" w:cs="Arial"/>
            <w:i/>
            <w:iCs/>
            <w:sz w:val="20"/>
            <w:szCs w:val="20"/>
          </w:rPr>
          <w:t xml:space="preserve"> Timeline Modifications</w:t>
        </w:r>
      </w:hyperlink>
    </w:p>
    <w:p w14:paraId="1588691B" w14:textId="098EB176" w:rsidR="7B55BE06" w:rsidRPr="00D70BFF" w:rsidRDefault="7B55BE06" w:rsidP="7B55BE06">
      <w:pPr>
        <w:ind w:left="1980"/>
        <w:rPr>
          <w:rFonts w:eastAsia="Arial" w:cs="Arial"/>
          <w:i/>
          <w:iCs/>
          <w:color w:val="000000" w:themeColor="text1"/>
          <w:sz w:val="20"/>
          <w:szCs w:val="20"/>
        </w:rPr>
      </w:pPr>
    </w:p>
    <w:p w14:paraId="3415017F" w14:textId="4D8FD699" w:rsidR="00B45C52" w:rsidRPr="00D70BFF" w:rsidRDefault="00471AC8" w:rsidP="007A04CD">
      <w:pPr>
        <w:pStyle w:val="ListParagraph"/>
        <w:numPr>
          <w:ilvl w:val="0"/>
          <w:numId w:val="71"/>
        </w:numPr>
        <w:tabs>
          <w:tab w:val="left" w:pos="180"/>
          <w:tab w:val="left" w:pos="270"/>
        </w:tabs>
        <w:rPr>
          <w:rFonts w:eastAsia="Arial" w:cs="Arial"/>
          <w:b/>
          <w:bCs/>
          <w:color w:val="000000" w:themeColor="text1"/>
          <w:szCs w:val="22"/>
        </w:rPr>
      </w:pPr>
      <w:hyperlink w:anchor="IVrenewalofaccreditationprocess" w:history="1">
        <w:r w:rsidRPr="007B047C">
          <w:rPr>
            <w:rStyle w:val="Hyperlink"/>
            <w:rFonts w:eastAsia="Arial" w:cs="Arial"/>
            <w:b/>
            <w:bCs/>
            <w:szCs w:val="22"/>
          </w:rPr>
          <w:t>Renewal of Accreditation Process</w:t>
        </w:r>
      </w:hyperlink>
    </w:p>
    <w:p w14:paraId="3051F3B0" w14:textId="6E0CE893"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onerenewalofaccreditation" w:history="1">
        <w:r w:rsidRPr="007B047C">
          <w:rPr>
            <w:rStyle w:val="Hyperlink"/>
            <w:rFonts w:eastAsia="Arial" w:cs="Arial"/>
          </w:rPr>
          <w:t>Renewal of Accreditation</w:t>
        </w:r>
      </w:hyperlink>
    </w:p>
    <w:p w14:paraId="0C03018D" w14:textId="17201ECB"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one" w:history="1">
        <w:r w:rsidRPr="007B047C">
          <w:rPr>
            <w:rStyle w:val="Hyperlink"/>
            <w:rFonts w:eastAsia="Arial" w:cs="Arial"/>
            <w:i/>
            <w:iCs/>
            <w:sz w:val="20"/>
            <w:szCs w:val="20"/>
          </w:rPr>
          <w:t>Policy</w:t>
        </w:r>
        <w:r w:rsidR="3E83C391" w:rsidRPr="007B047C">
          <w:rPr>
            <w:rStyle w:val="Hyperlink"/>
            <w:rFonts w:eastAsia="Arial" w:cs="Arial"/>
            <w:i/>
            <w:iCs/>
            <w:sz w:val="20"/>
            <w:szCs w:val="20"/>
          </w:rPr>
          <w:t xml:space="preserve"> IV.1.01</w:t>
        </w:r>
        <w:r w:rsidRPr="007B047C">
          <w:rPr>
            <w:rStyle w:val="Hyperlink"/>
            <w:rFonts w:eastAsia="Arial" w:cs="Arial"/>
            <w:i/>
            <w:iCs/>
            <w:sz w:val="20"/>
            <w:szCs w:val="20"/>
          </w:rPr>
          <w:t xml:space="preserve"> Accreditation Review Request</w:t>
        </w:r>
      </w:hyperlink>
    </w:p>
    <w:p w14:paraId="6A5F3871" w14:textId="558A6C98"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Two" w:history="1">
        <w:r w:rsidRPr="007B047C">
          <w:rPr>
            <w:rStyle w:val="Hyperlink"/>
            <w:rFonts w:eastAsia="Arial" w:cs="Arial"/>
            <w:i/>
            <w:iCs/>
            <w:sz w:val="20"/>
            <w:szCs w:val="20"/>
          </w:rPr>
          <w:t>Policy</w:t>
        </w:r>
        <w:r w:rsidR="698A2744" w:rsidRPr="007B047C">
          <w:rPr>
            <w:rStyle w:val="Hyperlink"/>
            <w:rFonts w:eastAsia="Arial" w:cs="Arial"/>
            <w:i/>
            <w:iCs/>
            <w:sz w:val="20"/>
            <w:szCs w:val="20"/>
          </w:rPr>
          <w:t xml:space="preserve"> IV.1.02</w:t>
        </w:r>
        <w:r w:rsidRPr="007B047C">
          <w:rPr>
            <w:rStyle w:val="Hyperlink"/>
            <w:rFonts w:eastAsia="Arial" w:cs="Arial"/>
            <w:i/>
            <w:iCs/>
            <w:sz w:val="20"/>
            <w:szCs w:val="20"/>
          </w:rPr>
          <w:t xml:space="preserve"> Selection of Program Review Option</w:t>
        </w:r>
      </w:hyperlink>
    </w:p>
    <w:p w14:paraId="6205260F" w14:textId="26362D27"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Three" w:history="1">
        <w:r w:rsidRPr="007B047C">
          <w:rPr>
            <w:rStyle w:val="Hyperlink"/>
            <w:rFonts w:eastAsia="Arial" w:cs="Arial"/>
            <w:i/>
            <w:iCs/>
            <w:sz w:val="20"/>
            <w:szCs w:val="20"/>
          </w:rPr>
          <w:t>Policy</w:t>
        </w:r>
        <w:r w:rsidR="55B3F808" w:rsidRPr="007B047C">
          <w:rPr>
            <w:rStyle w:val="Hyperlink"/>
            <w:rFonts w:eastAsia="Arial" w:cs="Arial"/>
            <w:i/>
            <w:iCs/>
            <w:sz w:val="20"/>
            <w:szCs w:val="20"/>
          </w:rPr>
          <w:t xml:space="preserve"> IV.1.03</w:t>
        </w:r>
        <w:r w:rsidRPr="007B047C">
          <w:rPr>
            <w:rStyle w:val="Hyperlink"/>
            <w:rFonts w:eastAsia="Arial" w:cs="Arial"/>
            <w:i/>
            <w:iCs/>
            <w:sz w:val="20"/>
            <w:szCs w:val="20"/>
          </w:rPr>
          <w:t xml:space="preserve"> </w:t>
        </w:r>
        <w:r w:rsidR="00326CD0" w:rsidRPr="007B047C">
          <w:rPr>
            <w:rStyle w:val="Hyperlink"/>
            <w:rFonts w:eastAsia="Arial" w:cs="Arial"/>
            <w:i/>
            <w:iCs/>
            <w:sz w:val="20"/>
            <w:szCs w:val="20"/>
          </w:rPr>
          <w:t>Self-Study</w:t>
        </w:r>
        <w:r w:rsidRPr="007B047C">
          <w:rPr>
            <w:rStyle w:val="Hyperlink"/>
            <w:rFonts w:eastAsia="Arial" w:cs="Arial"/>
            <w:i/>
            <w:iCs/>
            <w:sz w:val="20"/>
            <w:szCs w:val="20"/>
          </w:rPr>
          <w:t xml:space="preserve"> Report</w:t>
        </w:r>
      </w:hyperlink>
    </w:p>
    <w:p w14:paraId="7A91F393" w14:textId="4FA3ECC1" w:rsidR="00471AC8" w:rsidRPr="00D70BFF" w:rsidRDefault="00471AC8" w:rsidP="10A5AB02">
      <w:pPr>
        <w:tabs>
          <w:tab w:val="left" w:pos="180"/>
          <w:tab w:val="left" w:pos="270"/>
        </w:tabs>
        <w:ind w:left="1980"/>
        <w:rPr>
          <w:rFonts w:eastAsia="Arial" w:cs="Arial"/>
          <w:i/>
          <w:iCs/>
          <w:color w:val="000000" w:themeColor="text1"/>
          <w:sz w:val="20"/>
          <w:szCs w:val="20"/>
        </w:rPr>
      </w:pPr>
      <w:hyperlink w:anchor="CPOLICYFOURoneOFour" w:history="1">
        <w:r w:rsidRPr="007B047C">
          <w:rPr>
            <w:rStyle w:val="Hyperlink"/>
            <w:rFonts w:eastAsia="Arial" w:cs="Arial"/>
            <w:i/>
            <w:iCs/>
            <w:sz w:val="20"/>
            <w:szCs w:val="20"/>
          </w:rPr>
          <w:t>Policy</w:t>
        </w:r>
        <w:r w:rsidR="6BA7114E" w:rsidRPr="007B047C">
          <w:rPr>
            <w:rStyle w:val="Hyperlink"/>
            <w:rFonts w:eastAsia="Arial" w:cs="Arial"/>
            <w:i/>
            <w:iCs/>
            <w:sz w:val="20"/>
            <w:szCs w:val="20"/>
          </w:rPr>
          <w:t xml:space="preserve"> IV.1.04</w:t>
        </w:r>
        <w:r w:rsidRPr="007B047C">
          <w:rPr>
            <w:rStyle w:val="Hyperlink"/>
            <w:rFonts w:eastAsia="Arial" w:cs="Arial"/>
            <w:i/>
            <w:iCs/>
            <w:sz w:val="20"/>
            <w:szCs w:val="20"/>
          </w:rPr>
          <w:t xml:space="preserve"> Assignment of </w:t>
        </w:r>
        <w:r w:rsidR="00630196" w:rsidRPr="007B047C">
          <w:rPr>
            <w:rStyle w:val="Hyperlink"/>
            <w:rFonts w:eastAsia="Arial" w:cs="Arial"/>
            <w:i/>
            <w:iCs/>
            <w:sz w:val="20"/>
            <w:szCs w:val="20"/>
          </w:rPr>
          <w:t xml:space="preserve">Evaluation </w:t>
        </w:r>
        <w:r w:rsidRPr="007B047C">
          <w:rPr>
            <w:rStyle w:val="Hyperlink"/>
            <w:rFonts w:eastAsia="Arial" w:cs="Arial"/>
            <w:i/>
            <w:iCs/>
            <w:sz w:val="20"/>
            <w:szCs w:val="20"/>
          </w:rPr>
          <w:t>Team</w:t>
        </w:r>
      </w:hyperlink>
    </w:p>
    <w:p w14:paraId="4C3A3E58" w14:textId="51BAF609"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Five" w:history="1">
        <w:r w:rsidRPr="007B047C">
          <w:rPr>
            <w:rStyle w:val="Hyperlink"/>
            <w:rFonts w:eastAsia="Arial" w:cs="Arial"/>
            <w:i/>
            <w:iCs/>
            <w:sz w:val="20"/>
            <w:szCs w:val="20"/>
          </w:rPr>
          <w:t>Policy</w:t>
        </w:r>
        <w:r w:rsidR="743AE275" w:rsidRPr="007B047C">
          <w:rPr>
            <w:rStyle w:val="Hyperlink"/>
            <w:rFonts w:eastAsia="Arial" w:cs="Arial"/>
            <w:i/>
            <w:iCs/>
            <w:sz w:val="20"/>
            <w:szCs w:val="20"/>
          </w:rPr>
          <w:t xml:space="preserve"> IV.1.05</w:t>
        </w:r>
        <w:r w:rsidRPr="007B047C">
          <w:rPr>
            <w:rStyle w:val="Hyperlink"/>
            <w:rFonts w:eastAsia="Arial" w:cs="Arial"/>
            <w:i/>
            <w:iCs/>
            <w:sz w:val="20"/>
            <w:szCs w:val="20"/>
          </w:rPr>
          <w:t xml:space="preserve"> Formative Feedback</w:t>
        </w:r>
      </w:hyperlink>
    </w:p>
    <w:p w14:paraId="71769E31" w14:textId="3E425BFE"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Six" w:history="1">
        <w:r w:rsidRPr="007B047C">
          <w:rPr>
            <w:rStyle w:val="Hyperlink"/>
            <w:rFonts w:eastAsia="Arial" w:cs="Arial"/>
            <w:i/>
            <w:iCs/>
            <w:sz w:val="20"/>
            <w:szCs w:val="20"/>
          </w:rPr>
          <w:t>Policy</w:t>
        </w:r>
        <w:r w:rsidR="49CB8A54" w:rsidRPr="007B047C">
          <w:rPr>
            <w:rStyle w:val="Hyperlink"/>
            <w:rFonts w:eastAsia="Arial" w:cs="Arial"/>
            <w:i/>
            <w:iCs/>
            <w:sz w:val="20"/>
            <w:szCs w:val="20"/>
          </w:rPr>
          <w:t xml:space="preserve"> IV.1.06</w:t>
        </w:r>
        <w:r w:rsidRPr="007B047C">
          <w:rPr>
            <w:rStyle w:val="Hyperlink"/>
            <w:rFonts w:eastAsia="Arial" w:cs="Arial"/>
            <w:i/>
            <w:iCs/>
            <w:sz w:val="20"/>
            <w:szCs w:val="20"/>
          </w:rPr>
          <w:t xml:space="preserve"> </w:t>
        </w:r>
        <w:r w:rsidR="00AB1161" w:rsidRPr="007B047C">
          <w:rPr>
            <w:rStyle w:val="Hyperlink"/>
            <w:rFonts w:eastAsia="Arial" w:cs="Arial"/>
            <w:i/>
            <w:iCs/>
            <w:sz w:val="20"/>
            <w:szCs w:val="20"/>
          </w:rPr>
          <w:t>S</w:t>
        </w:r>
        <w:r w:rsidR="00BE3626" w:rsidRPr="007B047C">
          <w:rPr>
            <w:rStyle w:val="Hyperlink"/>
            <w:rFonts w:eastAsia="Arial" w:cs="Arial"/>
            <w:i/>
            <w:iCs/>
            <w:sz w:val="20"/>
            <w:szCs w:val="20"/>
          </w:rPr>
          <w:t>elf-</w:t>
        </w:r>
        <w:r w:rsidR="00AB1161" w:rsidRPr="007B047C">
          <w:rPr>
            <w:rStyle w:val="Hyperlink"/>
            <w:rFonts w:eastAsia="Arial" w:cs="Arial"/>
            <w:i/>
            <w:iCs/>
            <w:sz w:val="20"/>
            <w:szCs w:val="20"/>
          </w:rPr>
          <w:t>S</w:t>
        </w:r>
        <w:r w:rsidR="00BE3626" w:rsidRPr="007B047C">
          <w:rPr>
            <w:rStyle w:val="Hyperlink"/>
            <w:rFonts w:eastAsia="Arial" w:cs="Arial"/>
            <w:i/>
            <w:iCs/>
            <w:sz w:val="20"/>
            <w:szCs w:val="20"/>
          </w:rPr>
          <w:t xml:space="preserve">tudy </w:t>
        </w:r>
        <w:r w:rsidR="00AB1161" w:rsidRPr="007B047C">
          <w:rPr>
            <w:rStyle w:val="Hyperlink"/>
            <w:rFonts w:eastAsia="Arial" w:cs="Arial"/>
            <w:i/>
            <w:iCs/>
            <w:sz w:val="20"/>
            <w:szCs w:val="20"/>
          </w:rPr>
          <w:t>R</w:t>
        </w:r>
        <w:r w:rsidR="00BE3626" w:rsidRPr="007B047C">
          <w:rPr>
            <w:rStyle w:val="Hyperlink"/>
            <w:rFonts w:eastAsia="Arial" w:cs="Arial"/>
            <w:i/>
            <w:iCs/>
            <w:sz w:val="20"/>
            <w:szCs w:val="20"/>
          </w:rPr>
          <w:t>eport</w:t>
        </w:r>
        <w:r w:rsidRPr="007B047C">
          <w:rPr>
            <w:rStyle w:val="Hyperlink"/>
            <w:rFonts w:eastAsia="Arial" w:cs="Arial"/>
            <w:i/>
            <w:iCs/>
            <w:sz w:val="20"/>
            <w:szCs w:val="20"/>
          </w:rPr>
          <w:t xml:space="preserve"> Addendum</w:t>
        </w:r>
      </w:hyperlink>
    </w:p>
    <w:p w14:paraId="6E9FB10A" w14:textId="2E7D3A9E"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Seven" w:history="1">
        <w:r w:rsidRPr="007B047C">
          <w:rPr>
            <w:rStyle w:val="Hyperlink"/>
            <w:rFonts w:eastAsia="Arial" w:cs="Arial"/>
            <w:i/>
            <w:iCs/>
            <w:sz w:val="20"/>
            <w:szCs w:val="20"/>
          </w:rPr>
          <w:t>Policy</w:t>
        </w:r>
        <w:r w:rsidR="51FDBE0C" w:rsidRPr="007B047C">
          <w:rPr>
            <w:rStyle w:val="Hyperlink"/>
            <w:rFonts w:eastAsia="Arial" w:cs="Arial"/>
            <w:i/>
            <w:iCs/>
            <w:sz w:val="20"/>
            <w:szCs w:val="20"/>
          </w:rPr>
          <w:t xml:space="preserve"> IV.1.07</w:t>
        </w:r>
        <w:r w:rsidRPr="007B047C">
          <w:rPr>
            <w:rStyle w:val="Hyperlink"/>
            <w:rFonts w:eastAsia="Arial" w:cs="Arial"/>
            <w:i/>
            <w:iCs/>
            <w:sz w:val="20"/>
            <w:szCs w:val="20"/>
          </w:rPr>
          <w:t xml:space="preserve"> Solicitation of Third-Party Comments</w:t>
        </w:r>
      </w:hyperlink>
    </w:p>
    <w:p w14:paraId="7F57B48E" w14:textId="2329045B"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eight" w:history="1">
        <w:r w:rsidRPr="007B047C">
          <w:rPr>
            <w:rStyle w:val="Hyperlink"/>
            <w:rFonts w:eastAsia="Arial" w:cs="Arial"/>
            <w:i/>
            <w:iCs/>
            <w:sz w:val="20"/>
            <w:szCs w:val="20"/>
          </w:rPr>
          <w:t>Policy</w:t>
        </w:r>
        <w:r w:rsidR="6730F0CC" w:rsidRPr="007B047C">
          <w:rPr>
            <w:rStyle w:val="Hyperlink"/>
            <w:rFonts w:eastAsia="Arial" w:cs="Arial"/>
            <w:i/>
            <w:iCs/>
            <w:sz w:val="20"/>
            <w:szCs w:val="20"/>
          </w:rPr>
          <w:t xml:space="preserve"> IV.1.08</w:t>
        </w:r>
        <w:r w:rsidRPr="007B047C">
          <w:rPr>
            <w:rStyle w:val="Hyperlink"/>
            <w:rFonts w:eastAsia="Arial" w:cs="Arial"/>
            <w:i/>
            <w:iCs/>
            <w:sz w:val="20"/>
            <w:szCs w:val="20"/>
          </w:rPr>
          <w:t xml:space="preserve"> Site Review</w:t>
        </w:r>
      </w:hyperlink>
    </w:p>
    <w:p w14:paraId="62B6A964" w14:textId="72E5A820" w:rsidR="00471AC8" w:rsidRPr="00D70BFF" w:rsidRDefault="00471AC8" w:rsidP="2DA3329D">
      <w:pPr>
        <w:tabs>
          <w:tab w:val="left" w:pos="180"/>
          <w:tab w:val="left" w:pos="270"/>
        </w:tabs>
        <w:ind w:left="1980"/>
        <w:rPr>
          <w:rFonts w:eastAsia="Arial" w:cs="Arial"/>
          <w:i/>
          <w:iCs/>
          <w:color w:val="000000" w:themeColor="text1"/>
          <w:sz w:val="20"/>
          <w:szCs w:val="20"/>
        </w:rPr>
      </w:pPr>
      <w:hyperlink w:anchor="CPOLICYFOURoneOnine" w:history="1">
        <w:r w:rsidRPr="007B047C">
          <w:rPr>
            <w:rStyle w:val="Hyperlink"/>
            <w:rFonts w:eastAsia="Arial" w:cs="Arial"/>
            <w:i/>
            <w:iCs/>
            <w:sz w:val="20"/>
            <w:szCs w:val="20"/>
          </w:rPr>
          <w:t>Policy</w:t>
        </w:r>
        <w:r w:rsidR="65A3AA04" w:rsidRPr="007B047C">
          <w:rPr>
            <w:rStyle w:val="Hyperlink"/>
            <w:rFonts w:eastAsia="Arial" w:cs="Arial"/>
            <w:i/>
            <w:iCs/>
            <w:sz w:val="20"/>
            <w:szCs w:val="20"/>
          </w:rPr>
          <w:t xml:space="preserve"> IV.1.09</w:t>
        </w:r>
        <w:r w:rsidRPr="007B047C">
          <w:rPr>
            <w:rStyle w:val="Hyperlink"/>
            <w:rFonts w:eastAsia="Arial" w:cs="Arial"/>
            <w:i/>
            <w:iCs/>
            <w:sz w:val="20"/>
            <w:szCs w:val="20"/>
          </w:rPr>
          <w:t xml:space="preserve"> </w:t>
        </w:r>
        <w:r w:rsidR="06E11CA8" w:rsidRPr="007B047C">
          <w:rPr>
            <w:rStyle w:val="Hyperlink"/>
            <w:rFonts w:eastAsia="Arial" w:cs="Arial"/>
            <w:i/>
            <w:iCs/>
            <w:sz w:val="20"/>
            <w:szCs w:val="20"/>
          </w:rPr>
          <w:t xml:space="preserve">Site </w:t>
        </w:r>
        <w:r w:rsidR="00630196" w:rsidRPr="007B047C">
          <w:rPr>
            <w:rStyle w:val="Hyperlink"/>
            <w:rFonts w:eastAsia="Arial" w:cs="Arial"/>
            <w:i/>
            <w:iCs/>
            <w:sz w:val="20"/>
            <w:szCs w:val="20"/>
          </w:rPr>
          <w:t xml:space="preserve">Review </w:t>
        </w:r>
        <w:r w:rsidR="06E11CA8" w:rsidRPr="007B047C">
          <w:rPr>
            <w:rStyle w:val="Hyperlink"/>
            <w:rFonts w:eastAsia="Arial" w:cs="Arial"/>
            <w:i/>
            <w:iCs/>
            <w:sz w:val="20"/>
            <w:szCs w:val="20"/>
          </w:rPr>
          <w:t>Report</w:t>
        </w:r>
      </w:hyperlink>
    </w:p>
    <w:p w14:paraId="148D3A45" w14:textId="5BF0D5A9"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ten" w:history="1">
        <w:r w:rsidRPr="007B047C">
          <w:rPr>
            <w:rStyle w:val="Hyperlink"/>
            <w:rFonts w:eastAsia="Arial" w:cs="Arial"/>
            <w:i/>
            <w:iCs/>
            <w:sz w:val="20"/>
            <w:szCs w:val="20"/>
          </w:rPr>
          <w:t>Policy</w:t>
        </w:r>
        <w:r w:rsidR="3765DA06" w:rsidRPr="007B047C">
          <w:rPr>
            <w:rStyle w:val="Hyperlink"/>
            <w:rFonts w:eastAsia="Arial" w:cs="Arial"/>
            <w:i/>
            <w:iCs/>
            <w:sz w:val="20"/>
            <w:szCs w:val="20"/>
          </w:rPr>
          <w:t xml:space="preserve"> IV.1.10</w:t>
        </w:r>
        <w:r w:rsidRPr="007B047C">
          <w:rPr>
            <w:rStyle w:val="Hyperlink"/>
            <w:rFonts w:eastAsia="Arial" w:cs="Arial"/>
            <w:i/>
            <w:iCs/>
            <w:sz w:val="20"/>
            <w:szCs w:val="20"/>
          </w:rPr>
          <w:t xml:space="preserve"> EPP’s Optional Rejoinder</w:t>
        </w:r>
      </w:hyperlink>
    </w:p>
    <w:p w14:paraId="090133D9" w14:textId="1BF20438"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eleven" w:history="1">
        <w:r w:rsidRPr="007B047C">
          <w:rPr>
            <w:rStyle w:val="Hyperlink"/>
            <w:rFonts w:eastAsia="Arial" w:cs="Arial"/>
            <w:i/>
            <w:iCs/>
            <w:sz w:val="20"/>
            <w:szCs w:val="20"/>
          </w:rPr>
          <w:t>Policy</w:t>
        </w:r>
        <w:r w:rsidR="6EDD4E91" w:rsidRPr="007B047C">
          <w:rPr>
            <w:rStyle w:val="Hyperlink"/>
            <w:rFonts w:eastAsia="Arial" w:cs="Arial"/>
            <w:i/>
            <w:iCs/>
            <w:sz w:val="20"/>
            <w:szCs w:val="20"/>
          </w:rPr>
          <w:t xml:space="preserve"> IV.1.11</w:t>
        </w:r>
        <w:r w:rsidRPr="007B047C">
          <w:rPr>
            <w:rStyle w:val="Hyperlink"/>
            <w:rFonts w:eastAsia="Arial" w:cs="Arial"/>
            <w:i/>
            <w:iCs/>
            <w:sz w:val="20"/>
            <w:szCs w:val="20"/>
          </w:rPr>
          <w:t xml:space="preserve"> Team Lead’s Optional Response</w:t>
        </w:r>
      </w:hyperlink>
    </w:p>
    <w:p w14:paraId="0E2EC9F3" w14:textId="30D99D7C"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twelve" w:history="1">
        <w:r w:rsidRPr="007B047C">
          <w:rPr>
            <w:rStyle w:val="Hyperlink"/>
            <w:rFonts w:eastAsia="Arial" w:cs="Arial"/>
            <w:i/>
            <w:iCs/>
            <w:sz w:val="20"/>
            <w:szCs w:val="20"/>
          </w:rPr>
          <w:t>Policy</w:t>
        </w:r>
        <w:r w:rsidR="342B2011" w:rsidRPr="007B047C">
          <w:rPr>
            <w:rStyle w:val="Hyperlink"/>
            <w:rFonts w:eastAsia="Arial" w:cs="Arial"/>
            <w:i/>
            <w:iCs/>
            <w:sz w:val="20"/>
            <w:szCs w:val="20"/>
          </w:rPr>
          <w:t xml:space="preserve"> IV.1.12</w:t>
        </w:r>
        <w:r w:rsidRPr="007B047C">
          <w:rPr>
            <w:rStyle w:val="Hyperlink"/>
            <w:rFonts w:eastAsia="Arial" w:cs="Arial"/>
            <w:i/>
            <w:iCs/>
            <w:sz w:val="20"/>
            <w:szCs w:val="20"/>
          </w:rPr>
          <w:t xml:space="preserve"> Assignment of Accreditation Council Review Panels</w:t>
        </w:r>
      </w:hyperlink>
    </w:p>
    <w:p w14:paraId="34063902" w14:textId="59A30C19"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thirteen" w:history="1">
        <w:r w:rsidRPr="007B047C">
          <w:rPr>
            <w:rStyle w:val="Hyperlink"/>
            <w:rFonts w:eastAsia="Arial" w:cs="Arial"/>
            <w:i/>
            <w:iCs/>
            <w:sz w:val="20"/>
            <w:szCs w:val="20"/>
          </w:rPr>
          <w:t>Policy</w:t>
        </w:r>
        <w:r w:rsidR="5B4B19B2" w:rsidRPr="007B047C">
          <w:rPr>
            <w:rStyle w:val="Hyperlink"/>
            <w:rFonts w:eastAsia="Arial" w:cs="Arial"/>
            <w:i/>
            <w:iCs/>
            <w:sz w:val="20"/>
            <w:szCs w:val="20"/>
          </w:rPr>
          <w:t xml:space="preserve"> IV.1.13</w:t>
        </w:r>
        <w:r w:rsidRPr="007B047C">
          <w:rPr>
            <w:rStyle w:val="Hyperlink"/>
            <w:rFonts w:eastAsia="Arial" w:cs="Arial"/>
            <w:i/>
            <w:iCs/>
            <w:sz w:val="20"/>
            <w:szCs w:val="20"/>
          </w:rPr>
          <w:t xml:space="preserve"> Accreditation Council Review, Decisions, and Term of Accreditation</w:t>
        </w:r>
      </w:hyperlink>
    </w:p>
    <w:p w14:paraId="6DC5D15F" w14:textId="2A715205"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fourteen" w:history="1">
        <w:r w:rsidRPr="007B047C">
          <w:rPr>
            <w:rStyle w:val="Hyperlink"/>
            <w:rFonts w:eastAsia="Arial" w:cs="Arial"/>
            <w:i/>
            <w:iCs/>
            <w:sz w:val="20"/>
            <w:szCs w:val="20"/>
          </w:rPr>
          <w:t>Policy</w:t>
        </w:r>
        <w:r w:rsidR="28B0B884" w:rsidRPr="007B047C">
          <w:rPr>
            <w:rStyle w:val="Hyperlink"/>
            <w:rFonts w:eastAsia="Arial" w:cs="Arial"/>
            <w:i/>
            <w:iCs/>
            <w:sz w:val="20"/>
            <w:szCs w:val="20"/>
          </w:rPr>
          <w:t xml:space="preserve"> IV.1.14</w:t>
        </w:r>
        <w:r w:rsidRPr="007B047C">
          <w:rPr>
            <w:rStyle w:val="Hyperlink"/>
            <w:rFonts w:eastAsia="Arial" w:cs="Arial"/>
            <w:i/>
            <w:iCs/>
            <w:sz w:val="20"/>
            <w:szCs w:val="20"/>
          </w:rPr>
          <w:t xml:space="preserve"> Adverse Action</w:t>
        </w:r>
      </w:hyperlink>
    </w:p>
    <w:p w14:paraId="266DF8AD" w14:textId="280709C3"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fifteen" w:history="1">
        <w:r w:rsidRPr="007B047C">
          <w:rPr>
            <w:rStyle w:val="Hyperlink"/>
            <w:rFonts w:eastAsia="Arial" w:cs="Arial"/>
            <w:i/>
            <w:iCs/>
            <w:sz w:val="20"/>
            <w:szCs w:val="20"/>
          </w:rPr>
          <w:t>Policy</w:t>
        </w:r>
        <w:r w:rsidR="621F2677" w:rsidRPr="007B047C">
          <w:rPr>
            <w:rStyle w:val="Hyperlink"/>
            <w:rFonts w:eastAsia="Arial" w:cs="Arial"/>
            <w:i/>
            <w:iCs/>
            <w:sz w:val="20"/>
            <w:szCs w:val="20"/>
          </w:rPr>
          <w:t xml:space="preserve"> IV.1.15</w:t>
        </w:r>
        <w:r w:rsidRPr="007B047C">
          <w:rPr>
            <w:rStyle w:val="Hyperlink"/>
            <w:rFonts w:eastAsia="Arial" w:cs="Arial"/>
            <w:i/>
            <w:iCs/>
            <w:sz w:val="20"/>
            <w:szCs w:val="20"/>
          </w:rPr>
          <w:t xml:space="preserve"> Early Council Decision</w:t>
        </w:r>
      </w:hyperlink>
    </w:p>
    <w:p w14:paraId="58FE2CEF" w14:textId="2BE71C71"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sixteen" w:history="1">
        <w:r w:rsidRPr="007B047C">
          <w:rPr>
            <w:rStyle w:val="Hyperlink"/>
            <w:rFonts w:eastAsia="Arial" w:cs="Arial"/>
            <w:i/>
            <w:iCs/>
            <w:sz w:val="20"/>
            <w:szCs w:val="20"/>
          </w:rPr>
          <w:t>Policy</w:t>
        </w:r>
        <w:r w:rsidR="5EA78CFD" w:rsidRPr="007B047C">
          <w:rPr>
            <w:rStyle w:val="Hyperlink"/>
            <w:rFonts w:eastAsia="Arial" w:cs="Arial"/>
            <w:i/>
            <w:iCs/>
            <w:sz w:val="20"/>
            <w:szCs w:val="20"/>
          </w:rPr>
          <w:t xml:space="preserve"> IV.1.16</w:t>
        </w:r>
        <w:r w:rsidRPr="007B047C">
          <w:rPr>
            <w:rStyle w:val="Hyperlink"/>
            <w:rFonts w:eastAsia="Arial" w:cs="Arial"/>
            <w:i/>
            <w:iCs/>
            <w:sz w:val="20"/>
            <w:szCs w:val="20"/>
          </w:rPr>
          <w:t xml:space="preserve"> Voluntary Withdrawal by EPP</w:t>
        </w:r>
      </w:hyperlink>
    </w:p>
    <w:p w14:paraId="2A0EBDBE" w14:textId="3F6CA87F"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seventeen" w:history="1">
        <w:r w:rsidRPr="007B047C">
          <w:rPr>
            <w:rStyle w:val="Hyperlink"/>
            <w:rFonts w:eastAsia="Arial" w:cs="Arial"/>
            <w:i/>
            <w:iCs/>
            <w:sz w:val="20"/>
            <w:szCs w:val="20"/>
          </w:rPr>
          <w:t>Policy</w:t>
        </w:r>
        <w:r w:rsidR="02AD55F4" w:rsidRPr="007B047C">
          <w:rPr>
            <w:rStyle w:val="Hyperlink"/>
            <w:rFonts w:eastAsia="Arial" w:cs="Arial"/>
            <w:i/>
            <w:iCs/>
            <w:sz w:val="20"/>
            <w:szCs w:val="20"/>
          </w:rPr>
          <w:t xml:space="preserve"> IV.1.17</w:t>
        </w:r>
        <w:r w:rsidRPr="007B047C">
          <w:rPr>
            <w:rStyle w:val="Hyperlink"/>
            <w:rFonts w:eastAsia="Arial" w:cs="Arial"/>
            <w:i/>
            <w:iCs/>
            <w:sz w:val="20"/>
            <w:szCs w:val="20"/>
          </w:rPr>
          <w:t xml:space="preserve"> </w:t>
        </w:r>
      </w:hyperlink>
      <w:r w:rsidR="004A1C65">
        <w:rPr>
          <w:rStyle w:val="Hyperlink"/>
          <w:rFonts w:eastAsia="Arial" w:cs="Arial"/>
          <w:i/>
          <w:iCs/>
          <w:sz w:val="20"/>
          <w:szCs w:val="20"/>
        </w:rPr>
        <w:t>REPEALED</w:t>
      </w:r>
    </w:p>
    <w:p w14:paraId="1291F19A" w14:textId="0F90CC62" w:rsidR="00471AC8" w:rsidRPr="00D70BFF" w:rsidRDefault="00471AC8" w:rsidP="54F2A4F4">
      <w:pPr>
        <w:tabs>
          <w:tab w:val="left" w:pos="180"/>
          <w:tab w:val="left" w:pos="270"/>
        </w:tabs>
        <w:ind w:left="1980"/>
        <w:rPr>
          <w:rFonts w:eastAsia="Arial" w:cs="Arial"/>
          <w:i/>
          <w:iCs/>
          <w:color w:val="000000" w:themeColor="text1"/>
          <w:sz w:val="20"/>
          <w:szCs w:val="20"/>
        </w:rPr>
      </w:pPr>
      <w:hyperlink w:anchor="CPOLICYFOURoneOeighteen" w:history="1">
        <w:r w:rsidRPr="007B047C">
          <w:rPr>
            <w:rStyle w:val="Hyperlink"/>
            <w:rFonts w:eastAsia="Arial" w:cs="Arial"/>
            <w:i/>
            <w:iCs/>
            <w:sz w:val="20"/>
            <w:szCs w:val="20"/>
          </w:rPr>
          <w:t>Policy</w:t>
        </w:r>
        <w:r w:rsidR="5E64E645" w:rsidRPr="007B047C">
          <w:rPr>
            <w:rStyle w:val="Hyperlink"/>
            <w:rFonts w:eastAsia="Arial" w:cs="Arial"/>
            <w:i/>
            <w:iCs/>
            <w:sz w:val="20"/>
            <w:szCs w:val="20"/>
          </w:rPr>
          <w:t xml:space="preserve"> IV.1.18</w:t>
        </w:r>
        <w:r w:rsidRPr="007B047C">
          <w:rPr>
            <w:rStyle w:val="Hyperlink"/>
            <w:rFonts w:eastAsia="Arial" w:cs="Arial"/>
            <w:i/>
            <w:iCs/>
            <w:sz w:val="20"/>
            <w:szCs w:val="20"/>
          </w:rPr>
          <w:t xml:space="preserve"> Restrictions on Communicating Accreditation Status</w:t>
        </w:r>
      </w:hyperlink>
    </w:p>
    <w:p w14:paraId="28AFA8F6" w14:textId="77777777" w:rsidR="00471AC8" w:rsidRPr="00D70BFF" w:rsidRDefault="00471AC8" w:rsidP="00471AC8">
      <w:pPr>
        <w:tabs>
          <w:tab w:val="left" w:pos="180"/>
          <w:tab w:val="left" w:pos="270"/>
        </w:tabs>
        <w:rPr>
          <w:rFonts w:eastAsia="Arial" w:cs="Arial"/>
          <w:i/>
          <w:iCs/>
          <w:color w:val="000000" w:themeColor="text1"/>
          <w:sz w:val="20"/>
          <w:szCs w:val="20"/>
        </w:rPr>
      </w:pPr>
    </w:p>
    <w:p w14:paraId="068A8AFF" w14:textId="40692D1C" w:rsidR="00471AC8" w:rsidRPr="00D70BFF" w:rsidRDefault="00471AC8" w:rsidP="007A04CD">
      <w:pPr>
        <w:pStyle w:val="ListParagraph"/>
        <w:numPr>
          <w:ilvl w:val="0"/>
          <w:numId w:val="71"/>
        </w:numPr>
        <w:tabs>
          <w:tab w:val="left" w:pos="180"/>
          <w:tab w:val="left" w:pos="270"/>
        </w:tabs>
        <w:rPr>
          <w:rFonts w:eastAsia="Arial" w:cs="Arial"/>
          <w:b/>
          <w:bCs/>
          <w:color w:val="000000" w:themeColor="text1"/>
          <w:szCs w:val="22"/>
        </w:rPr>
      </w:pPr>
      <w:hyperlink w:anchor="Vcontinuingaccreditation" w:history="1">
        <w:r w:rsidRPr="00E74BCA">
          <w:rPr>
            <w:rStyle w:val="Hyperlink"/>
            <w:rFonts w:eastAsia="Arial" w:cs="Arial"/>
            <w:b/>
            <w:bCs/>
            <w:szCs w:val="22"/>
          </w:rPr>
          <w:t>Continuing Accreditation</w:t>
        </w:r>
      </w:hyperlink>
    </w:p>
    <w:p w14:paraId="15E318F5" w14:textId="0152CAE2" w:rsidR="00471AC8" w:rsidRPr="00D70BFF" w:rsidRDefault="00471AC8" w:rsidP="007A04CD">
      <w:pPr>
        <w:pStyle w:val="ListParagraph"/>
        <w:numPr>
          <w:ilvl w:val="1"/>
          <w:numId w:val="71"/>
        </w:numPr>
        <w:tabs>
          <w:tab w:val="left" w:pos="180"/>
          <w:tab w:val="left" w:pos="270"/>
        </w:tabs>
        <w:contextualSpacing w:val="0"/>
        <w:rPr>
          <w:rFonts w:eastAsia="Arial" w:cs="Arial"/>
          <w:color w:val="385623" w:themeColor="accent6" w:themeShade="80"/>
        </w:rPr>
      </w:pPr>
      <w:hyperlink w:anchor="ONEpublicreporting" w:history="1">
        <w:r w:rsidRPr="00E74BCA">
          <w:rPr>
            <w:rStyle w:val="Hyperlink"/>
            <w:rFonts w:eastAsia="Arial" w:cs="Arial"/>
          </w:rPr>
          <w:t>Public Report</w:t>
        </w:r>
        <w:r w:rsidR="00200BC5" w:rsidRPr="00E74BCA">
          <w:rPr>
            <w:rStyle w:val="Hyperlink"/>
            <w:rFonts w:eastAsia="Arial" w:cs="Arial"/>
          </w:rPr>
          <w:t>ing</w:t>
        </w:r>
      </w:hyperlink>
    </w:p>
    <w:p w14:paraId="48B0416E" w14:textId="66F412D7"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oneoONE" w:history="1">
        <w:r w:rsidRPr="00E74BCA">
          <w:rPr>
            <w:rStyle w:val="Hyperlink"/>
            <w:rFonts w:eastAsia="Arial" w:cs="Arial"/>
            <w:i/>
            <w:iCs/>
            <w:sz w:val="20"/>
            <w:szCs w:val="20"/>
          </w:rPr>
          <w:t>Policy</w:t>
        </w:r>
        <w:r w:rsidR="60506B56" w:rsidRPr="00E74BCA">
          <w:rPr>
            <w:rStyle w:val="Hyperlink"/>
            <w:rFonts w:eastAsia="Arial" w:cs="Arial"/>
            <w:i/>
            <w:iCs/>
            <w:sz w:val="20"/>
            <w:szCs w:val="20"/>
          </w:rPr>
          <w:t xml:space="preserve"> V.1.01</w:t>
        </w:r>
        <w:r w:rsidRPr="00E74BCA">
          <w:rPr>
            <w:rStyle w:val="Hyperlink"/>
            <w:rFonts w:eastAsia="Arial" w:cs="Arial"/>
            <w:i/>
            <w:iCs/>
            <w:sz w:val="20"/>
            <w:szCs w:val="20"/>
          </w:rPr>
          <w:t xml:space="preserve"> Consumer Information</w:t>
        </w:r>
      </w:hyperlink>
    </w:p>
    <w:p w14:paraId="2EFE5805" w14:textId="2169A3F5" w:rsidR="00200BC5" w:rsidRPr="00D70BFF" w:rsidRDefault="00200BC5" w:rsidP="007A04CD">
      <w:pPr>
        <w:pStyle w:val="ListParagraph"/>
        <w:numPr>
          <w:ilvl w:val="1"/>
          <w:numId w:val="71"/>
        </w:numPr>
        <w:tabs>
          <w:tab w:val="left" w:pos="180"/>
          <w:tab w:val="left" w:pos="270"/>
        </w:tabs>
        <w:rPr>
          <w:rFonts w:eastAsia="Arial" w:cs="Arial"/>
          <w:color w:val="385623" w:themeColor="accent6" w:themeShade="80"/>
        </w:rPr>
      </w:pPr>
      <w:hyperlink w:anchor="TWOannualfee" w:history="1">
        <w:r w:rsidRPr="00E74BCA">
          <w:rPr>
            <w:rStyle w:val="Hyperlink"/>
            <w:rFonts w:eastAsia="Arial" w:cs="Arial"/>
          </w:rPr>
          <w:t>Annual Fee</w:t>
        </w:r>
      </w:hyperlink>
    </w:p>
    <w:p w14:paraId="32F215DB" w14:textId="5473D1A6"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THREEannualmonitoringandreevaluation" w:history="1">
        <w:r w:rsidRPr="00E74BCA">
          <w:rPr>
            <w:rStyle w:val="Hyperlink"/>
            <w:rFonts w:eastAsia="Arial" w:cs="Arial"/>
          </w:rPr>
          <w:t>Annual Monitoring and Reevaluation of Accredited EPPs</w:t>
        </w:r>
      </w:hyperlink>
    </w:p>
    <w:p w14:paraId="27B8134A" w14:textId="4B751022" w:rsidR="00471AC8" w:rsidRPr="00D70BFF" w:rsidRDefault="00471AC8" w:rsidP="54F2A4F4">
      <w:pPr>
        <w:tabs>
          <w:tab w:val="left" w:pos="180"/>
          <w:tab w:val="left" w:pos="270"/>
        </w:tabs>
        <w:ind w:left="1980"/>
        <w:rPr>
          <w:rFonts w:eastAsia="Arial" w:cs="Arial"/>
          <w:i/>
          <w:iCs/>
          <w:color w:val="000000" w:themeColor="text1"/>
          <w:sz w:val="20"/>
          <w:szCs w:val="20"/>
        </w:rPr>
      </w:pPr>
      <w:hyperlink w:anchor="_Policy_V.3.01_Annual" w:history="1">
        <w:r w:rsidRPr="004B2480">
          <w:rPr>
            <w:rStyle w:val="Hyperlink"/>
            <w:rFonts w:eastAsia="Arial" w:cs="Arial"/>
            <w:i/>
            <w:iCs/>
            <w:sz w:val="20"/>
            <w:szCs w:val="20"/>
          </w:rPr>
          <w:t>Policy</w:t>
        </w:r>
        <w:r w:rsidR="5CF1B613" w:rsidRPr="004B2480">
          <w:rPr>
            <w:rStyle w:val="Hyperlink"/>
            <w:rFonts w:eastAsia="Arial" w:cs="Arial"/>
            <w:i/>
            <w:iCs/>
            <w:sz w:val="20"/>
            <w:szCs w:val="20"/>
          </w:rPr>
          <w:t xml:space="preserve"> V.3.01</w:t>
        </w:r>
        <w:r w:rsidRPr="004B2480">
          <w:rPr>
            <w:rStyle w:val="Hyperlink"/>
            <w:rFonts w:eastAsia="Arial" w:cs="Arial"/>
            <w:i/>
            <w:iCs/>
            <w:sz w:val="20"/>
            <w:szCs w:val="20"/>
          </w:rPr>
          <w:t xml:space="preserve"> Annual Accreditation Report</w:t>
        </w:r>
      </w:hyperlink>
    </w:p>
    <w:p w14:paraId="37507007" w14:textId="540E3300"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threeOtwo" w:history="1">
        <w:r w:rsidRPr="001848AC">
          <w:rPr>
            <w:rStyle w:val="Hyperlink"/>
            <w:rFonts w:eastAsia="Arial" w:cs="Arial"/>
            <w:i/>
            <w:iCs/>
            <w:sz w:val="20"/>
            <w:szCs w:val="20"/>
          </w:rPr>
          <w:t>Policy</w:t>
        </w:r>
        <w:r w:rsidR="4C9F9015" w:rsidRPr="001848AC">
          <w:rPr>
            <w:rStyle w:val="Hyperlink"/>
            <w:rFonts w:eastAsia="Arial" w:cs="Arial"/>
            <w:i/>
            <w:iCs/>
            <w:sz w:val="20"/>
            <w:szCs w:val="20"/>
          </w:rPr>
          <w:t xml:space="preserve"> V.3.02</w:t>
        </w:r>
        <w:r w:rsidRPr="001848AC">
          <w:rPr>
            <w:rStyle w:val="Hyperlink"/>
            <w:rFonts w:eastAsia="Arial" w:cs="Arial"/>
            <w:i/>
            <w:iCs/>
            <w:sz w:val="20"/>
            <w:szCs w:val="20"/>
          </w:rPr>
          <w:t xml:space="preserve"> Continued Compliance with Standards</w:t>
        </w:r>
      </w:hyperlink>
    </w:p>
    <w:p w14:paraId="3FD83031" w14:textId="1AEA5D6C"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FOURnoticeofanysubstantivechange" w:history="1">
        <w:r w:rsidRPr="001848AC">
          <w:rPr>
            <w:rStyle w:val="Hyperlink"/>
            <w:rFonts w:eastAsia="Arial" w:cs="Arial"/>
          </w:rPr>
          <w:t>Notice of Any Substantive Change; Approval Process</w:t>
        </w:r>
      </w:hyperlink>
    </w:p>
    <w:p w14:paraId="424C7AB8" w14:textId="2ECD4ED7"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fourOone" w:history="1">
        <w:r w:rsidRPr="001848AC">
          <w:rPr>
            <w:rStyle w:val="Hyperlink"/>
            <w:rFonts w:eastAsia="Arial" w:cs="Arial"/>
            <w:i/>
            <w:iCs/>
            <w:sz w:val="20"/>
            <w:szCs w:val="20"/>
          </w:rPr>
          <w:t>Policy</w:t>
        </w:r>
        <w:r w:rsidR="12631307" w:rsidRPr="001848AC">
          <w:rPr>
            <w:rStyle w:val="Hyperlink"/>
            <w:rFonts w:eastAsia="Arial" w:cs="Arial"/>
            <w:i/>
            <w:iCs/>
            <w:sz w:val="20"/>
            <w:szCs w:val="20"/>
          </w:rPr>
          <w:t xml:space="preserve"> V.4.01</w:t>
        </w:r>
        <w:r w:rsidRPr="001848AC">
          <w:rPr>
            <w:rStyle w:val="Hyperlink"/>
            <w:rFonts w:eastAsia="Arial" w:cs="Arial"/>
            <w:i/>
            <w:iCs/>
            <w:sz w:val="20"/>
            <w:szCs w:val="20"/>
          </w:rPr>
          <w:t xml:space="preserve"> Substantive Change</w:t>
        </w:r>
      </w:hyperlink>
    </w:p>
    <w:p w14:paraId="2706F139" w14:textId="2336EF33"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FIVEgoodcauseextension" w:history="1">
        <w:r w:rsidRPr="001848AC">
          <w:rPr>
            <w:rStyle w:val="Hyperlink"/>
            <w:rFonts w:eastAsia="Arial" w:cs="Arial"/>
          </w:rPr>
          <w:t>Good Cause Extension</w:t>
        </w:r>
      </w:hyperlink>
    </w:p>
    <w:p w14:paraId="7A46771F" w14:textId="2B742D72"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fiveOone" w:history="1">
        <w:r w:rsidRPr="001848AC">
          <w:rPr>
            <w:rStyle w:val="Hyperlink"/>
            <w:rFonts w:eastAsia="Arial" w:cs="Arial"/>
            <w:i/>
            <w:iCs/>
            <w:sz w:val="20"/>
            <w:szCs w:val="20"/>
          </w:rPr>
          <w:t>Policy</w:t>
        </w:r>
        <w:r w:rsidR="62F3DF80" w:rsidRPr="001848AC">
          <w:rPr>
            <w:rStyle w:val="Hyperlink"/>
            <w:rFonts w:eastAsia="Arial" w:cs="Arial"/>
            <w:i/>
            <w:iCs/>
            <w:sz w:val="20"/>
            <w:szCs w:val="20"/>
          </w:rPr>
          <w:t xml:space="preserve"> V.5.01</w:t>
        </w:r>
        <w:r w:rsidRPr="001848AC">
          <w:rPr>
            <w:rStyle w:val="Hyperlink"/>
            <w:rFonts w:eastAsia="Arial" w:cs="Arial"/>
            <w:i/>
            <w:iCs/>
            <w:sz w:val="20"/>
            <w:szCs w:val="20"/>
          </w:rPr>
          <w:t xml:space="preserve"> Timeline Modifications;</w:t>
        </w:r>
        <w:r w:rsidR="00200BC5" w:rsidRPr="001848AC">
          <w:rPr>
            <w:rStyle w:val="Hyperlink"/>
            <w:rFonts w:eastAsia="Arial" w:cs="Arial"/>
            <w:i/>
            <w:iCs/>
            <w:sz w:val="20"/>
            <w:szCs w:val="20"/>
          </w:rPr>
          <w:t xml:space="preserve"> Good Cause Extension;</w:t>
        </w:r>
        <w:r w:rsidRPr="001848AC">
          <w:rPr>
            <w:rStyle w:val="Hyperlink"/>
            <w:rFonts w:eastAsia="Arial" w:cs="Arial"/>
            <w:i/>
            <w:iCs/>
            <w:sz w:val="20"/>
            <w:szCs w:val="20"/>
          </w:rPr>
          <w:t xml:space="preserve"> Term Changes</w:t>
        </w:r>
      </w:hyperlink>
    </w:p>
    <w:p w14:paraId="0A8DD7DC" w14:textId="234579B9"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fiveOtwo" w:history="1">
        <w:r w:rsidRPr="001848AC">
          <w:rPr>
            <w:rStyle w:val="Hyperlink"/>
            <w:rFonts w:eastAsia="Arial" w:cs="Arial"/>
            <w:i/>
            <w:iCs/>
            <w:sz w:val="20"/>
            <w:szCs w:val="20"/>
          </w:rPr>
          <w:t>Policy</w:t>
        </w:r>
        <w:r w:rsidR="45318BD4" w:rsidRPr="001848AC">
          <w:rPr>
            <w:rStyle w:val="Hyperlink"/>
            <w:rFonts w:eastAsia="Arial" w:cs="Arial"/>
            <w:i/>
            <w:iCs/>
            <w:sz w:val="20"/>
            <w:szCs w:val="20"/>
          </w:rPr>
          <w:t xml:space="preserve"> V.5.02</w:t>
        </w:r>
        <w:r w:rsidRPr="001848AC">
          <w:rPr>
            <w:rStyle w:val="Hyperlink"/>
            <w:rFonts w:eastAsia="Arial" w:cs="Arial"/>
            <w:i/>
            <w:iCs/>
            <w:sz w:val="20"/>
            <w:szCs w:val="20"/>
          </w:rPr>
          <w:t xml:space="preserve"> Merger and Acquisition</w:t>
        </w:r>
      </w:hyperlink>
    </w:p>
    <w:p w14:paraId="1BCC2802" w14:textId="460EB9D3" w:rsidR="00200BC5" w:rsidRPr="00D70BFF" w:rsidRDefault="00200BC5" w:rsidP="54F2A4F4">
      <w:pPr>
        <w:tabs>
          <w:tab w:val="left" w:pos="180"/>
          <w:tab w:val="left" w:pos="270"/>
        </w:tabs>
        <w:ind w:left="1980"/>
        <w:rPr>
          <w:rFonts w:eastAsia="Arial" w:cs="Arial"/>
          <w:i/>
          <w:iCs/>
          <w:color w:val="000000" w:themeColor="text1"/>
          <w:sz w:val="20"/>
          <w:szCs w:val="20"/>
        </w:rPr>
      </w:pPr>
      <w:hyperlink w:anchor="BPOLICYFIVEfiveOthree" w:history="1">
        <w:r w:rsidRPr="00A142D7">
          <w:rPr>
            <w:rStyle w:val="Hyperlink"/>
            <w:rFonts w:eastAsia="Arial" w:cs="Arial"/>
            <w:i/>
            <w:iCs/>
            <w:sz w:val="20"/>
            <w:szCs w:val="20"/>
          </w:rPr>
          <w:t>Policy</w:t>
        </w:r>
        <w:r w:rsidR="281AB26B" w:rsidRPr="00A142D7">
          <w:rPr>
            <w:rStyle w:val="Hyperlink"/>
            <w:rFonts w:eastAsia="Arial" w:cs="Arial"/>
            <w:i/>
            <w:iCs/>
            <w:sz w:val="20"/>
            <w:szCs w:val="20"/>
          </w:rPr>
          <w:t xml:space="preserve"> V.5.03</w:t>
        </w:r>
        <w:r w:rsidRPr="00A142D7">
          <w:rPr>
            <w:rStyle w:val="Hyperlink"/>
            <w:rFonts w:eastAsia="Arial" w:cs="Arial"/>
            <w:i/>
            <w:iCs/>
            <w:sz w:val="20"/>
            <w:szCs w:val="20"/>
          </w:rPr>
          <w:t xml:space="preserve"> Teach-Out Plan</w:t>
        </w:r>
      </w:hyperlink>
    </w:p>
    <w:p w14:paraId="7223E937" w14:textId="7F92F210"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FIVEfiveOfour" w:history="1">
        <w:r w:rsidRPr="00A142D7">
          <w:rPr>
            <w:rStyle w:val="Hyperlink"/>
            <w:rFonts w:eastAsia="Arial" w:cs="Arial"/>
            <w:i/>
            <w:iCs/>
            <w:sz w:val="20"/>
            <w:szCs w:val="20"/>
          </w:rPr>
          <w:t>Policy</w:t>
        </w:r>
        <w:r w:rsidR="4E32CEFA" w:rsidRPr="00A142D7">
          <w:rPr>
            <w:rStyle w:val="Hyperlink"/>
            <w:rFonts w:eastAsia="Arial" w:cs="Arial"/>
            <w:i/>
            <w:iCs/>
            <w:sz w:val="20"/>
            <w:szCs w:val="20"/>
          </w:rPr>
          <w:t xml:space="preserve"> V.5.04</w:t>
        </w:r>
        <w:r w:rsidRPr="00A142D7">
          <w:rPr>
            <w:rStyle w:val="Hyperlink"/>
            <w:rFonts w:eastAsia="Arial" w:cs="Arial"/>
            <w:i/>
            <w:iCs/>
            <w:sz w:val="20"/>
            <w:szCs w:val="20"/>
          </w:rPr>
          <w:t xml:space="preserve"> Voluntary Withdrawal by an EPP</w:t>
        </w:r>
      </w:hyperlink>
    </w:p>
    <w:p w14:paraId="3F0AF4DB" w14:textId="22604A14" w:rsidR="00471AC8" w:rsidRPr="00D70BFF" w:rsidRDefault="00471AC8" w:rsidP="00471AC8">
      <w:pPr>
        <w:tabs>
          <w:tab w:val="left" w:pos="180"/>
          <w:tab w:val="left" w:pos="270"/>
        </w:tabs>
        <w:rPr>
          <w:rFonts w:eastAsia="Arial" w:cs="Arial"/>
          <w:color w:val="000000" w:themeColor="text1"/>
          <w:szCs w:val="22"/>
        </w:rPr>
      </w:pPr>
    </w:p>
    <w:p w14:paraId="6306B6E8" w14:textId="185FAB5D" w:rsidR="00471AC8" w:rsidRPr="00D70BFF" w:rsidRDefault="00471AC8" w:rsidP="007A04CD">
      <w:pPr>
        <w:pStyle w:val="ListParagraph"/>
        <w:numPr>
          <w:ilvl w:val="0"/>
          <w:numId w:val="71"/>
        </w:numPr>
        <w:tabs>
          <w:tab w:val="left" w:pos="180"/>
          <w:tab w:val="left" w:pos="270"/>
        </w:tabs>
        <w:rPr>
          <w:rFonts w:eastAsia="Arial" w:cs="Arial"/>
          <w:b/>
          <w:bCs/>
          <w:color w:val="000000" w:themeColor="text1"/>
          <w:szCs w:val="22"/>
        </w:rPr>
      </w:pPr>
      <w:hyperlink w:anchor="VICAEPVOLUNTEERS" w:history="1">
        <w:r w:rsidRPr="00A142D7">
          <w:rPr>
            <w:rStyle w:val="Hyperlink"/>
            <w:rFonts w:eastAsia="Arial" w:cs="Arial"/>
            <w:b/>
            <w:bCs/>
            <w:szCs w:val="22"/>
          </w:rPr>
          <w:t>CAEP Volunteers</w:t>
        </w:r>
      </w:hyperlink>
    </w:p>
    <w:p w14:paraId="31B0BD95" w14:textId="340986B4"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ONEcodeofconduct" w:history="1">
        <w:r w:rsidRPr="00A142D7">
          <w:rPr>
            <w:rStyle w:val="Hyperlink"/>
            <w:rFonts w:eastAsia="Arial" w:cs="Arial"/>
          </w:rPr>
          <w:t>Code of Conduct</w:t>
        </w:r>
      </w:hyperlink>
    </w:p>
    <w:p w14:paraId="6B8CC146" w14:textId="1FA5A206"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one" w:history="1">
        <w:r w:rsidRPr="00A142D7">
          <w:rPr>
            <w:rStyle w:val="Hyperlink"/>
            <w:rFonts w:eastAsia="Arial" w:cs="Arial"/>
            <w:i/>
            <w:iCs/>
            <w:sz w:val="20"/>
            <w:szCs w:val="20"/>
          </w:rPr>
          <w:t>Policy</w:t>
        </w:r>
        <w:r w:rsidR="1F0D8277" w:rsidRPr="00A142D7">
          <w:rPr>
            <w:rStyle w:val="Hyperlink"/>
            <w:rFonts w:eastAsia="Arial" w:cs="Arial"/>
            <w:i/>
            <w:iCs/>
            <w:sz w:val="20"/>
            <w:szCs w:val="20"/>
          </w:rPr>
          <w:t xml:space="preserve"> VI.1.01</w:t>
        </w:r>
        <w:r w:rsidRPr="00A142D7">
          <w:rPr>
            <w:rStyle w:val="Hyperlink"/>
            <w:rFonts w:eastAsia="Arial" w:cs="Arial"/>
            <w:i/>
            <w:iCs/>
            <w:sz w:val="20"/>
            <w:szCs w:val="20"/>
          </w:rPr>
          <w:t xml:space="preserve"> Code of Ethics</w:t>
        </w:r>
      </w:hyperlink>
    </w:p>
    <w:p w14:paraId="515A3A8F" w14:textId="05D9834D"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two" w:history="1">
        <w:r w:rsidRPr="00A142D7">
          <w:rPr>
            <w:rStyle w:val="Hyperlink"/>
            <w:rFonts w:eastAsia="Arial" w:cs="Arial"/>
            <w:i/>
            <w:iCs/>
            <w:sz w:val="20"/>
            <w:szCs w:val="20"/>
          </w:rPr>
          <w:t>Policy</w:t>
        </w:r>
        <w:r w:rsidR="306575A4" w:rsidRPr="00A142D7">
          <w:rPr>
            <w:rStyle w:val="Hyperlink"/>
            <w:rFonts w:eastAsia="Arial" w:cs="Arial"/>
            <w:i/>
            <w:iCs/>
            <w:sz w:val="20"/>
            <w:szCs w:val="20"/>
          </w:rPr>
          <w:t xml:space="preserve"> VI.1.02</w:t>
        </w:r>
        <w:r w:rsidRPr="00A142D7">
          <w:rPr>
            <w:rStyle w:val="Hyperlink"/>
            <w:rFonts w:eastAsia="Arial" w:cs="Arial"/>
            <w:i/>
            <w:iCs/>
            <w:sz w:val="20"/>
            <w:szCs w:val="20"/>
          </w:rPr>
          <w:t xml:space="preserve"> Conflicts of Interest</w:t>
        </w:r>
      </w:hyperlink>
    </w:p>
    <w:p w14:paraId="2706FDC6" w14:textId="7CF2C791"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three" w:history="1">
        <w:r w:rsidRPr="00A142D7">
          <w:rPr>
            <w:rStyle w:val="Hyperlink"/>
            <w:rFonts w:eastAsia="Arial" w:cs="Arial"/>
            <w:i/>
            <w:iCs/>
            <w:sz w:val="20"/>
            <w:szCs w:val="20"/>
          </w:rPr>
          <w:t>Policy</w:t>
        </w:r>
        <w:r w:rsidR="763CF2DC" w:rsidRPr="00A142D7">
          <w:rPr>
            <w:rStyle w:val="Hyperlink"/>
            <w:rFonts w:eastAsia="Arial" w:cs="Arial"/>
            <w:i/>
            <w:iCs/>
            <w:sz w:val="20"/>
            <w:szCs w:val="20"/>
          </w:rPr>
          <w:t xml:space="preserve"> VI.1.03</w:t>
        </w:r>
        <w:r w:rsidRPr="00A142D7">
          <w:rPr>
            <w:rStyle w:val="Hyperlink"/>
            <w:rFonts w:eastAsia="Arial" w:cs="Arial"/>
            <w:i/>
            <w:iCs/>
            <w:sz w:val="20"/>
            <w:szCs w:val="20"/>
          </w:rPr>
          <w:t xml:space="preserve"> Personal Agendas</w:t>
        </w:r>
      </w:hyperlink>
    </w:p>
    <w:p w14:paraId="793E4F38" w14:textId="5E2F3244"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four" w:history="1">
        <w:r w:rsidRPr="00A142D7">
          <w:rPr>
            <w:rStyle w:val="Hyperlink"/>
            <w:rFonts w:eastAsia="Arial" w:cs="Arial"/>
            <w:i/>
            <w:iCs/>
            <w:sz w:val="20"/>
            <w:szCs w:val="20"/>
          </w:rPr>
          <w:t>Policy</w:t>
        </w:r>
        <w:r w:rsidR="12D449B2" w:rsidRPr="00A142D7">
          <w:rPr>
            <w:rStyle w:val="Hyperlink"/>
            <w:rFonts w:eastAsia="Arial" w:cs="Arial"/>
            <w:i/>
            <w:iCs/>
            <w:sz w:val="20"/>
            <w:szCs w:val="20"/>
          </w:rPr>
          <w:t xml:space="preserve"> VI.1.04</w:t>
        </w:r>
        <w:r w:rsidRPr="00A142D7">
          <w:rPr>
            <w:rStyle w:val="Hyperlink"/>
            <w:rFonts w:eastAsia="Arial" w:cs="Arial"/>
            <w:i/>
            <w:iCs/>
            <w:sz w:val="20"/>
            <w:szCs w:val="20"/>
          </w:rPr>
          <w:t xml:space="preserve"> Compensation or Gifts</w:t>
        </w:r>
      </w:hyperlink>
    </w:p>
    <w:p w14:paraId="69CD1F19" w14:textId="28C0842C"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five" w:history="1">
        <w:r w:rsidRPr="00A142D7">
          <w:rPr>
            <w:rStyle w:val="Hyperlink"/>
            <w:rFonts w:eastAsia="Arial" w:cs="Arial"/>
            <w:i/>
            <w:iCs/>
            <w:sz w:val="20"/>
            <w:szCs w:val="20"/>
          </w:rPr>
          <w:t>Policy</w:t>
        </w:r>
        <w:r w:rsidR="11B847C8" w:rsidRPr="00A142D7">
          <w:rPr>
            <w:rStyle w:val="Hyperlink"/>
            <w:rFonts w:eastAsia="Arial" w:cs="Arial"/>
            <w:i/>
            <w:iCs/>
            <w:sz w:val="20"/>
            <w:szCs w:val="20"/>
          </w:rPr>
          <w:t xml:space="preserve"> VI.1.05</w:t>
        </w:r>
        <w:r w:rsidRPr="00A142D7">
          <w:rPr>
            <w:rStyle w:val="Hyperlink"/>
            <w:rFonts w:eastAsia="Arial" w:cs="Arial"/>
            <w:i/>
            <w:iCs/>
            <w:sz w:val="20"/>
            <w:szCs w:val="20"/>
          </w:rPr>
          <w:t xml:space="preserve"> Consulting</w:t>
        </w:r>
      </w:hyperlink>
    </w:p>
    <w:p w14:paraId="770CEF5C" w14:textId="57D92611"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oneOsix" w:history="1">
        <w:r w:rsidRPr="00C843C9">
          <w:rPr>
            <w:rStyle w:val="Hyperlink"/>
            <w:rFonts w:eastAsia="Arial" w:cs="Arial"/>
            <w:i/>
            <w:iCs/>
            <w:sz w:val="20"/>
            <w:szCs w:val="20"/>
          </w:rPr>
          <w:t>Policy</w:t>
        </w:r>
        <w:r w:rsidR="07058CB8" w:rsidRPr="00C843C9">
          <w:rPr>
            <w:rStyle w:val="Hyperlink"/>
            <w:rFonts w:eastAsia="Arial" w:cs="Arial"/>
            <w:i/>
            <w:iCs/>
            <w:sz w:val="20"/>
            <w:szCs w:val="20"/>
          </w:rPr>
          <w:t xml:space="preserve"> VI.1.06</w:t>
        </w:r>
        <w:r w:rsidRPr="00C843C9">
          <w:rPr>
            <w:rStyle w:val="Hyperlink"/>
            <w:rFonts w:eastAsia="Arial" w:cs="Arial"/>
            <w:i/>
            <w:iCs/>
            <w:sz w:val="20"/>
            <w:szCs w:val="20"/>
          </w:rPr>
          <w:t xml:space="preserve"> Confidentiality</w:t>
        </w:r>
      </w:hyperlink>
    </w:p>
    <w:p w14:paraId="1ECF46BB" w14:textId="495A003B" w:rsidR="5E14CEBB" w:rsidRPr="00D70BFF" w:rsidRDefault="004466CC" w:rsidP="007A04CD">
      <w:pPr>
        <w:pStyle w:val="ListParagraph"/>
        <w:numPr>
          <w:ilvl w:val="1"/>
          <w:numId w:val="71"/>
        </w:numPr>
        <w:rPr>
          <w:color w:val="385623" w:themeColor="accent6" w:themeShade="80"/>
        </w:rPr>
      </w:pPr>
      <w:hyperlink w:anchor="_2.__Evaluators" w:history="1">
        <w:r w:rsidRPr="001509FD">
          <w:rPr>
            <w:rStyle w:val="Hyperlink"/>
            <w:rFonts w:eastAsia="Arial" w:cs="Arial"/>
          </w:rPr>
          <w:t>Evaluator</w:t>
        </w:r>
        <w:r w:rsidR="5E14CEBB" w:rsidRPr="001509FD">
          <w:rPr>
            <w:rStyle w:val="Hyperlink"/>
            <w:rFonts w:eastAsia="Arial" w:cs="Arial"/>
          </w:rPr>
          <w:t>s Eligible for Assignment to a</w:t>
        </w:r>
        <w:r w:rsidR="5AD4B76E" w:rsidRPr="001509FD">
          <w:rPr>
            <w:rStyle w:val="Hyperlink"/>
            <w:rFonts w:eastAsia="Arial" w:cs="Arial"/>
          </w:rPr>
          <w:t>n</w:t>
        </w:r>
        <w:r w:rsidR="5E14CEBB" w:rsidRPr="001509FD">
          <w:rPr>
            <w:rStyle w:val="Hyperlink"/>
            <w:rFonts w:eastAsia="Arial" w:cs="Arial"/>
          </w:rPr>
          <w:t xml:space="preserve"> </w:t>
        </w:r>
        <w:r w:rsidR="00630196" w:rsidRPr="001509FD">
          <w:rPr>
            <w:rStyle w:val="Hyperlink"/>
            <w:rFonts w:eastAsia="Arial" w:cs="Arial"/>
          </w:rPr>
          <w:t xml:space="preserve">Evaluation </w:t>
        </w:r>
        <w:r w:rsidR="5E14CEBB" w:rsidRPr="001509FD">
          <w:rPr>
            <w:rStyle w:val="Hyperlink"/>
            <w:rFonts w:eastAsia="Arial" w:cs="Arial"/>
          </w:rPr>
          <w:t>Team</w:t>
        </w:r>
      </w:hyperlink>
    </w:p>
    <w:p w14:paraId="3AE69C3B" w14:textId="45B8C895" w:rsidR="5A18734F" w:rsidRPr="00D70BFF" w:rsidRDefault="5A18734F" w:rsidP="54F2A4F4">
      <w:pPr>
        <w:ind w:left="1980"/>
        <w:rPr>
          <w:rFonts w:eastAsia="Arial" w:cs="Arial"/>
          <w:i/>
          <w:iCs/>
          <w:color w:val="000000" w:themeColor="text1"/>
          <w:sz w:val="20"/>
          <w:szCs w:val="20"/>
        </w:rPr>
      </w:pPr>
      <w:hyperlink w:anchor="BPOLICYSIXtwoOone" w:history="1">
        <w:r w:rsidRPr="00A43138">
          <w:rPr>
            <w:rStyle w:val="Hyperlink"/>
            <w:rFonts w:eastAsia="Arial" w:cs="Arial"/>
            <w:i/>
            <w:iCs/>
            <w:sz w:val="20"/>
            <w:szCs w:val="20"/>
          </w:rPr>
          <w:t>Policy</w:t>
        </w:r>
        <w:r w:rsidR="3650A377" w:rsidRPr="00A43138">
          <w:rPr>
            <w:rStyle w:val="Hyperlink"/>
            <w:rFonts w:eastAsia="Arial" w:cs="Arial"/>
            <w:i/>
            <w:iCs/>
            <w:sz w:val="20"/>
            <w:szCs w:val="20"/>
          </w:rPr>
          <w:t xml:space="preserve"> VI.2.01</w:t>
        </w:r>
        <w:r w:rsidRPr="00A43138">
          <w:rPr>
            <w:rStyle w:val="Hyperlink"/>
            <w:rFonts w:eastAsia="Arial" w:cs="Arial"/>
            <w:i/>
            <w:iCs/>
            <w:sz w:val="20"/>
            <w:szCs w:val="20"/>
          </w:rPr>
          <w:t xml:space="preserve"> Qualifications</w:t>
        </w:r>
      </w:hyperlink>
    </w:p>
    <w:p w14:paraId="65228A32" w14:textId="5BB7BC89" w:rsidR="5A18734F" w:rsidRPr="00D70BFF" w:rsidRDefault="5A18734F" w:rsidP="54F2A4F4">
      <w:pPr>
        <w:ind w:left="1980"/>
        <w:rPr>
          <w:rFonts w:eastAsia="Arial" w:cs="Arial"/>
          <w:i/>
          <w:iCs/>
          <w:color w:val="000000" w:themeColor="text1"/>
          <w:sz w:val="20"/>
          <w:szCs w:val="20"/>
        </w:rPr>
      </w:pPr>
      <w:hyperlink w:anchor="_top" w:history="1">
        <w:r w:rsidRPr="001509FD">
          <w:rPr>
            <w:rStyle w:val="Hyperlink"/>
            <w:rFonts w:eastAsia="Arial" w:cs="Arial"/>
            <w:i/>
            <w:iCs/>
            <w:sz w:val="20"/>
            <w:szCs w:val="20"/>
          </w:rPr>
          <w:t>Policy</w:t>
        </w:r>
        <w:r w:rsidR="0B7D12B9" w:rsidRPr="001509FD">
          <w:rPr>
            <w:rStyle w:val="Hyperlink"/>
            <w:rFonts w:eastAsia="Arial" w:cs="Arial"/>
            <w:i/>
            <w:iCs/>
            <w:sz w:val="20"/>
            <w:szCs w:val="20"/>
          </w:rPr>
          <w:t xml:space="preserve"> VI.2.02</w:t>
        </w:r>
        <w:r w:rsidRPr="001509FD">
          <w:rPr>
            <w:rStyle w:val="Hyperlink"/>
            <w:rFonts w:eastAsia="Arial" w:cs="Arial"/>
            <w:i/>
            <w:iCs/>
            <w:sz w:val="20"/>
            <w:szCs w:val="20"/>
          </w:rPr>
          <w:t xml:space="preserve"> </w:t>
        </w:r>
        <w:r w:rsidR="001509FD" w:rsidRPr="001509FD">
          <w:rPr>
            <w:rStyle w:val="Hyperlink"/>
            <w:rFonts w:eastAsia="Arial" w:cs="Arial"/>
            <w:i/>
            <w:iCs/>
            <w:sz w:val="20"/>
            <w:szCs w:val="20"/>
          </w:rPr>
          <w:t>REPEALED</w:t>
        </w:r>
      </w:hyperlink>
      <w:r w:rsidRPr="00D70BFF">
        <w:rPr>
          <w:rFonts w:eastAsia="Arial" w:cs="Arial"/>
          <w:i/>
          <w:iCs/>
          <w:color w:val="000000" w:themeColor="text1"/>
          <w:sz w:val="20"/>
          <w:szCs w:val="20"/>
        </w:rPr>
        <w:t xml:space="preserve"> </w:t>
      </w:r>
    </w:p>
    <w:p w14:paraId="680AACA9" w14:textId="58D2D065" w:rsidR="64A6C657" w:rsidRPr="00D70BFF" w:rsidRDefault="64A6C657" w:rsidP="54F2A4F4">
      <w:pPr>
        <w:ind w:left="1980"/>
        <w:rPr>
          <w:rFonts w:eastAsia="Arial" w:cs="Arial"/>
          <w:i/>
          <w:iCs/>
          <w:color w:val="000000" w:themeColor="text1"/>
          <w:sz w:val="20"/>
          <w:szCs w:val="20"/>
        </w:rPr>
      </w:pPr>
      <w:hyperlink w:anchor="_Policy_VI.2.03_Training" w:history="1">
        <w:r w:rsidRPr="001509FD">
          <w:rPr>
            <w:rStyle w:val="Hyperlink"/>
            <w:rFonts w:eastAsia="Arial" w:cs="Arial"/>
            <w:i/>
            <w:iCs/>
            <w:sz w:val="20"/>
            <w:szCs w:val="20"/>
          </w:rPr>
          <w:t>Policy</w:t>
        </w:r>
        <w:r w:rsidR="639024AD" w:rsidRPr="001509FD">
          <w:rPr>
            <w:rStyle w:val="Hyperlink"/>
            <w:rFonts w:eastAsia="Arial" w:cs="Arial"/>
            <w:i/>
            <w:iCs/>
            <w:sz w:val="20"/>
            <w:szCs w:val="20"/>
          </w:rPr>
          <w:t xml:space="preserve"> VI.2.03</w:t>
        </w:r>
        <w:r w:rsidRPr="001509FD">
          <w:rPr>
            <w:rStyle w:val="Hyperlink"/>
            <w:rFonts w:eastAsia="Arial" w:cs="Arial"/>
            <w:i/>
            <w:iCs/>
            <w:sz w:val="20"/>
            <w:szCs w:val="20"/>
          </w:rPr>
          <w:t xml:space="preserve"> Training of </w:t>
        </w:r>
        <w:r w:rsidR="002F4FFE" w:rsidRPr="001509FD">
          <w:rPr>
            <w:rStyle w:val="Hyperlink"/>
            <w:rFonts w:eastAsia="Arial" w:cs="Arial"/>
            <w:i/>
            <w:iCs/>
            <w:sz w:val="20"/>
            <w:szCs w:val="20"/>
          </w:rPr>
          <w:t>Evaluators</w:t>
        </w:r>
      </w:hyperlink>
    </w:p>
    <w:p w14:paraId="2A4D50EB" w14:textId="2FBDB068" w:rsidR="64A6C657" w:rsidRPr="00D70BFF" w:rsidRDefault="64A6C657" w:rsidP="54F2A4F4">
      <w:pPr>
        <w:ind w:left="1980"/>
        <w:rPr>
          <w:rFonts w:eastAsia="Arial" w:cs="Arial"/>
          <w:i/>
          <w:iCs/>
          <w:color w:val="000000" w:themeColor="text1"/>
          <w:sz w:val="20"/>
          <w:szCs w:val="20"/>
        </w:rPr>
      </w:pPr>
      <w:hyperlink w:anchor="_Policy_VI.2.04_Roles" w:history="1">
        <w:r w:rsidRPr="00B674F3">
          <w:rPr>
            <w:rStyle w:val="Hyperlink"/>
            <w:rFonts w:eastAsia="Arial" w:cs="Arial"/>
            <w:i/>
            <w:iCs/>
            <w:sz w:val="20"/>
            <w:szCs w:val="20"/>
          </w:rPr>
          <w:t>Policy</w:t>
        </w:r>
        <w:r w:rsidR="67379600" w:rsidRPr="00B674F3">
          <w:rPr>
            <w:rStyle w:val="Hyperlink"/>
            <w:rFonts w:eastAsia="Arial" w:cs="Arial"/>
            <w:i/>
            <w:iCs/>
            <w:sz w:val="20"/>
            <w:szCs w:val="20"/>
          </w:rPr>
          <w:t xml:space="preserve"> VI.2.04</w:t>
        </w:r>
        <w:r w:rsidRPr="00B674F3">
          <w:rPr>
            <w:rStyle w:val="Hyperlink"/>
            <w:rFonts w:eastAsia="Arial" w:cs="Arial"/>
            <w:i/>
            <w:iCs/>
            <w:sz w:val="20"/>
            <w:szCs w:val="20"/>
          </w:rPr>
          <w:t xml:space="preserve"> Roles</w:t>
        </w:r>
        <w:r w:rsidRPr="00B674F3">
          <w:rPr>
            <w:rStyle w:val="Hyperlink"/>
            <w:rFonts w:eastAsia="Arial" w:cs="Arial"/>
            <w:i/>
            <w:iCs/>
            <w:sz w:val="20"/>
            <w:szCs w:val="20"/>
          </w:rPr>
          <w:t xml:space="preserve"> </w:t>
        </w:r>
        <w:r w:rsidRPr="00B674F3">
          <w:rPr>
            <w:rStyle w:val="Hyperlink"/>
            <w:rFonts w:eastAsia="Arial" w:cs="Arial"/>
            <w:i/>
            <w:iCs/>
            <w:sz w:val="20"/>
            <w:szCs w:val="20"/>
          </w:rPr>
          <w:t>and Responsibilities</w:t>
        </w:r>
      </w:hyperlink>
    </w:p>
    <w:p w14:paraId="6E70A529" w14:textId="30F3D949" w:rsidR="64A6C657" w:rsidRPr="00D70BFF" w:rsidRDefault="64A6C657" w:rsidP="54F2A4F4">
      <w:pPr>
        <w:ind w:left="1980"/>
        <w:rPr>
          <w:rFonts w:eastAsia="Arial" w:cs="Arial"/>
          <w:i/>
          <w:iCs/>
          <w:color w:val="000000" w:themeColor="text1"/>
          <w:sz w:val="20"/>
          <w:szCs w:val="20"/>
        </w:rPr>
      </w:pPr>
      <w:hyperlink w:anchor="_Policy_VI.2.05_Assignment" w:history="1">
        <w:r w:rsidRPr="00B674F3">
          <w:rPr>
            <w:rStyle w:val="Hyperlink"/>
            <w:rFonts w:eastAsia="Arial" w:cs="Arial"/>
            <w:i/>
            <w:iCs/>
            <w:sz w:val="20"/>
            <w:szCs w:val="20"/>
          </w:rPr>
          <w:t>Policy</w:t>
        </w:r>
        <w:r w:rsidR="5E9E607C" w:rsidRPr="00B674F3">
          <w:rPr>
            <w:rStyle w:val="Hyperlink"/>
            <w:rFonts w:eastAsia="Arial" w:cs="Arial"/>
            <w:i/>
            <w:iCs/>
            <w:sz w:val="20"/>
            <w:szCs w:val="20"/>
          </w:rPr>
          <w:t xml:space="preserve"> VI.2.05</w:t>
        </w:r>
        <w:r w:rsidRPr="00B674F3">
          <w:rPr>
            <w:rStyle w:val="Hyperlink"/>
            <w:rFonts w:eastAsia="Arial" w:cs="Arial"/>
            <w:i/>
            <w:iCs/>
            <w:sz w:val="20"/>
            <w:szCs w:val="20"/>
          </w:rPr>
          <w:t xml:space="preserve"> Assignment of </w:t>
        </w:r>
        <w:r w:rsidR="002F4FFE" w:rsidRPr="00B674F3">
          <w:rPr>
            <w:rStyle w:val="Hyperlink"/>
            <w:rFonts w:eastAsia="Arial" w:cs="Arial"/>
            <w:i/>
            <w:iCs/>
            <w:sz w:val="20"/>
            <w:szCs w:val="20"/>
          </w:rPr>
          <w:t>Evaluator</w:t>
        </w:r>
        <w:r w:rsidR="00B674F3" w:rsidRPr="00B674F3">
          <w:rPr>
            <w:rStyle w:val="Hyperlink"/>
            <w:rFonts w:eastAsia="Arial" w:cs="Arial"/>
            <w:i/>
            <w:iCs/>
            <w:sz w:val="20"/>
            <w:szCs w:val="20"/>
          </w:rPr>
          <w:t>s</w:t>
        </w:r>
        <w:r w:rsidR="002F4FFE" w:rsidRPr="00B674F3">
          <w:rPr>
            <w:rStyle w:val="Hyperlink"/>
            <w:rFonts w:eastAsia="Arial" w:cs="Arial"/>
            <w:i/>
            <w:iCs/>
            <w:sz w:val="20"/>
            <w:szCs w:val="20"/>
          </w:rPr>
          <w:t xml:space="preserve"> </w:t>
        </w:r>
        <w:r w:rsidRPr="00B674F3">
          <w:rPr>
            <w:rStyle w:val="Hyperlink"/>
            <w:rFonts w:eastAsia="Arial" w:cs="Arial"/>
            <w:i/>
            <w:iCs/>
            <w:sz w:val="20"/>
            <w:szCs w:val="20"/>
          </w:rPr>
          <w:t xml:space="preserve">to an </w:t>
        </w:r>
        <w:r w:rsidR="00630196" w:rsidRPr="00B674F3">
          <w:rPr>
            <w:rStyle w:val="Hyperlink"/>
            <w:rFonts w:eastAsia="Arial" w:cs="Arial"/>
            <w:i/>
            <w:iCs/>
            <w:sz w:val="20"/>
            <w:szCs w:val="20"/>
          </w:rPr>
          <w:t>Evaluation</w:t>
        </w:r>
        <w:r w:rsidRPr="00B674F3">
          <w:rPr>
            <w:rStyle w:val="Hyperlink"/>
            <w:rFonts w:eastAsia="Arial" w:cs="Arial"/>
            <w:i/>
            <w:iCs/>
            <w:sz w:val="20"/>
            <w:szCs w:val="20"/>
          </w:rPr>
          <w:t xml:space="preserve"> Team</w:t>
        </w:r>
      </w:hyperlink>
    </w:p>
    <w:p w14:paraId="2D4FA3FF" w14:textId="431CB72F" w:rsidR="64A6C657" w:rsidRPr="00D70BFF" w:rsidRDefault="64A6C657" w:rsidP="54F2A4F4">
      <w:pPr>
        <w:ind w:left="1980"/>
        <w:rPr>
          <w:rFonts w:eastAsia="Arial" w:cs="Arial"/>
          <w:i/>
          <w:iCs/>
          <w:color w:val="000000" w:themeColor="text1"/>
          <w:sz w:val="20"/>
          <w:szCs w:val="20"/>
        </w:rPr>
      </w:pPr>
      <w:hyperlink w:anchor="_Policy_VI.2.06_Removal" w:history="1">
        <w:r w:rsidRPr="00B674F3">
          <w:rPr>
            <w:rStyle w:val="Hyperlink"/>
            <w:rFonts w:eastAsia="Arial" w:cs="Arial"/>
            <w:i/>
            <w:iCs/>
            <w:sz w:val="20"/>
            <w:szCs w:val="20"/>
          </w:rPr>
          <w:t>Policy</w:t>
        </w:r>
        <w:r w:rsidR="6B91FD27" w:rsidRPr="00B674F3">
          <w:rPr>
            <w:rStyle w:val="Hyperlink"/>
            <w:rFonts w:eastAsia="Arial" w:cs="Arial"/>
            <w:i/>
            <w:iCs/>
            <w:sz w:val="20"/>
            <w:szCs w:val="20"/>
          </w:rPr>
          <w:t xml:space="preserve"> VI.2.06</w:t>
        </w:r>
        <w:r w:rsidRPr="00B674F3">
          <w:rPr>
            <w:rStyle w:val="Hyperlink"/>
            <w:rFonts w:eastAsia="Arial" w:cs="Arial"/>
            <w:i/>
            <w:iCs/>
            <w:sz w:val="20"/>
            <w:szCs w:val="20"/>
          </w:rPr>
          <w:t xml:space="preserve"> Removal of a</w:t>
        </w:r>
        <w:r w:rsidR="00F940BD" w:rsidRPr="00B674F3">
          <w:rPr>
            <w:rStyle w:val="Hyperlink"/>
            <w:rFonts w:eastAsia="Arial" w:cs="Arial"/>
            <w:i/>
            <w:iCs/>
            <w:sz w:val="20"/>
            <w:szCs w:val="20"/>
          </w:rPr>
          <w:t>n</w:t>
        </w:r>
        <w:r w:rsidR="00B674F3" w:rsidRPr="00B674F3">
          <w:rPr>
            <w:rStyle w:val="Hyperlink"/>
            <w:rFonts w:eastAsia="Arial" w:cs="Arial"/>
            <w:i/>
            <w:iCs/>
            <w:sz w:val="20"/>
            <w:szCs w:val="20"/>
          </w:rPr>
          <w:t xml:space="preserve"> </w:t>
        </w:r>
        <w:r w:rsidR="004466CC" w:rsidRPr="00B674F3">
          <w:rPr>
            <w:rStyle w:val="Hyperlink"/>
            <w:rFonts w:eastAsia="Arial" w:cs="Arial"/>
            <w:i/>
            <w:iCs/>
            <w:sz w:val="20"/>
            <w:szCs w:val="20"/>
          </w:rPr>
          <w:t>Evaluator</w:t>
        </w:r>
      </w:hyperlink>
    </w:p>
    <w:p w14:paraId="33447EC2" w14:textId="14845539" w:rsidR="64A6C657" w:rsidRPr="00D70BFF" w:rsidRDefault="64A6C657" w:rsidP="54F2A4F4">
      <w:pPr>
        <w:ind w:left="1980"/>
        <w:rPr>
          <w:rFonts w:eastAsia="Arial" w:cs="Arial"/>
          <w:i/>
          <w:iCs/>
          <w:color w:val="000000" w:themeColor="text1"/>
          <w:sz w:val="20"/>
          <w:szCs w:val="20"/>
        </w:rPr>
      </w:pPr>
      <w:hyperlink w:anchor="BPOLICYSIXtwoOseven" w:history="1">
        <w:r w:rsidRPr="006C4E8D">
          <w:rPr>
            <w:rStyle w:val="Hyperlink"/>
            <w:rFonts w:eastAsia="Arial" w:cs="Arial"/>
            <w:i/>
            <w:iCs/>
            <w:sz w:val="20"/>
            <w:szCs w:val="20"/>
          </w:rPr>
          <w:t>Policy</w:t>
        </w:r>
        <w:r w:rsidR="2FA7C6E7" w:rsidRPr="006C4E8D">
          <w:rPr>
            <w:rStyle w:val="Hyperlink"/>
            <w:rFonts w:eastAsia="Arial" w:cs="Arial"/>
            <w:i/>
            <w:iCs/>
            <w:sz w:val="20"/>
            <w:szCs w:val="20"/>
          </w:rPr>
          <w:t xml:space="preserve"> VI.2.07</w:t>
        </w:r>
        <w:r w:rsidRPr="006C4E8D">
          <w:rPr>
            <w:rStyle w:val="Hyperlink"/>
            <w:rFonts w:eastAsia="Arial" w:cs="Arial"/>
            <w:i/>
            <w:iCs/>
            <w:sz w:val="20"/>
            <w:szCs w:val="20"/>
          </w:rPr>
          <w:t xml:space="preserve"> Resignation</w:t>
        </w:r>
      </w:hyperlink>
    </w:p>
    <w:p w14:paraId="0DA0A2FF" w14:textId="088CCE8C" w:rsidR="64A6C657" w:rsidRPr="00D70BFF" w:rsidRDefault="64A6C657" w:rsidP="007A04CD">
      <w:pPr>
        <w:pStyle w:val="ListParagraph"/>
        <w:numPr>
          <w:ilvl w:val="1"/>
          <w:numId w:val="71"/>
        </w:numPr>
        <w:rPr>
          <w:color w:val="385623" w:themeColor="accent6" w:themeShade="80"/>
        </w:rPr>
      </w:pPr>
      <w:hyperlink w:anchor="THREEreviewobservers" w:history="1">
        <w:r w:rsidRPr="000F4AA9">
          <w:rPr>
            <w:rStyle w:val="Hyperlink"/>
            <w:rFonts w:eastAsia="Arial" w:cs="Arial"/>
          </w:rPr>
          <w:t>Review Observers</w:t>
        </w:r>
      </w:hyperlink>
    </w:p>
    <w:p w14:paraId="707840AF" w14:textId="70D4992C" w:rsidR="64A6C657" w:rsidRPr="00D70BFF" w:rsidRDefault="64A6C657" w:rsidP="54F2A4F4">
      <w:pPr>
        <w:ind w:left="1980"/>
        <w:rPr>
          <w:rFonts w:eastAsia="Arial" w:cs="Arial"/>
          <w:i/>
          <w:iCs/>
          <w:color w:val="000000" w:themeColor="text1"/>
          <w:sz w:val="20"/>
          <w:szCs w:val="20"/>
        </w:rPr>
      </w:pPr>
      <w:hyperlink w:anchor="BPOLICYSIXthreeOone" w:history="1">
        <w:r w:rsidRPr="00865301">
          <w:rPr>
            <w:rStyle w:val="Hyperlink"/>
            <w:rFonts w:eastAsia="Arial" w:cs="Arial"/>
            <w:i/>
            <w:iCs/>
            <w:sz w:val="20"/>
            <w:szCs w:val="20"/>
          </w:rPr>
          <w:t>Policy</w:t>
        </w:r>
        <w:r w:rsidR="09DDA89E" w:rsidRPr="00865301">
          <w:rPr>
            <w:rStyle w:val="Hyperlink"/>
            <w:rFonts w:eastAsia="Arial" w:cs="Arial"/>
            <w:i/>
            <w:iCs/>
            <w:sz w:val="20"/>
            <w:szCs w:val="20"/>
          </w:rPr>
          <w:t xml:space="preserve"> VI.3.01</w:t>
        </w:r>
        <w:r w:rsidRPr="00865301">
          <w:rPr>
            <w:rStyle w:val="Hyperlink"/>
            <w:rFonts w:eastAsia="Arial" w:cs="Arial"/>
            <w:i/>
            <w:iCs/>
            <w:sz w:val="20"/>
            <w:szCs w:val="20"/>
          </w:rPr>
          <w:t xml:space="preserve"> Observers</w:t>
        </w:r>
      </w:hyperlink>
    </w:p>
    <w:p w14:paraId="0C2626EC" w14:textId="14A2A39E" w:rsidR="00471AC8" w:rsidRPr="00D70BFF" w:rsidRDefault="00471AC8" w:rsidP="007A04CD">
      <w:pPr>
        <w:pStyle w:val="ListParagraph"/>
        <w:numPr>
          <w:ilvl w:val="1"/>
          <w:numId w:val="71"/>
        </w:numPr>
        <w:tabs>
          <w:tab w:val="left" w:pos="180"/>
          <w:tab w:val="left" w:pos="270"/>
        </w:tabs>
        <w:rPr>
          <w:rFonts w:eastAsia="Arial" w:cs="Arial"/>
          <w:color w:val="385623" w:themeColor="accent6" w:themeShade="80"/>
        </w:rPr>
      </w:pPr>
      <w:hyperlink w:anchor="FOURaccredtationcouncilmembers" w:history="1">
        <w:r w:rsidRPr="00865301">
          <w:rPr>
            <w:rStyle w:val="Hyperlink"/>
            <w:rFonts w:eastAsia="Arial" w:cs="Arial"/>
          </w:rPr>
          <w:t>Accreditation Council Members</w:t>
        </w:r>
      </w:hyperlink>
    </w:p>
    <w:p w14:paraId="005FD759" w14:textId="1EB83FBA"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one" w:history="1">
        <w:r w:rsidRPr="00865301">
          <w:rPr>
            <w:rStyle w:val="Hyperlink"/>
            <w:rFonts w:eastAsia="Arial" w:cs="Arial"/>
            <w:i/>
            <w:iCs/>
            <w:sz w:val="20"/>
            <w:szCs w:val="20"/>
          </w:rPr>
          <w:t>Policy</w:t>
        </w:r>
        <w:r w:rsidR="535C1378" w:rsidRPr="00865301">
          <w:rPr>
            <w:rStyle w:val="Hyperlink"/>
            <w:rFonts w:eastAsia="Arial" w:cs="Arial"/>
            <w:i/>
            <w:iCs/>
            <w:sz w:val="20"/>
            <w:szCs w:val="20"/>
          </w:rPr>
          <w:t xml:space="preserve"> VI.4.01</w:t>
        </w:r>
        <w:r w:rsidRPr="00865301">
          <w:rPr>
            <w:rStyle w:val="Hyperlink"/>
            <w:rFonts w:eastAsia="Arial" w:cs="Arial"/>
            <w:i/>
            <w:iCs/>
            <w:sz w:val="20"/>
            <w:szCs w:val="20"/>
          </w:rPr>
          <w:t xml:space="preserve"> Number of Councilors</w:t>
        </w:r>
      </w:hyperlink>
    </w:p>
    <w:p w14:paraId="069EDF74" w14:textId="39010971"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two" w:history="1">
        <w:r w:rsidRPr="00865301">
          <w:rPr>
            <w:rStyle w:val="Hyperlink"/>
            <w:rFonts w:eastAsia="Arial" w:cs="Arial"/>
            <w:i/>
            <w:iCs/>
            <w:sz w:val="20"/>
            <w:szCs w:val="20"/>
          </w:rPr>
          <w:t>Policy</w:t>
        </w:r>
        <w:r w:rsidR="0C0F1819" w:rsidRPr="00865301">
          <w:rPr>
            <w:rStyle w:val="Hyperlink"/>
            <w:rFonts w:eastAsia="Arial" w:cs="Arial"/>
            <w:i/>
            <w:iCs/>
            <w:sz w:val="20"/>
            <w:szCs w:val="20"/>
          </w:rPr>
          <w:t xml:space="preserve"> VI.4.02</w:t>
        </w:r>
        <w:r w:rsidRPr="00865301">
          <w:rPr>
            <w:rStyle w:val="Hyperlink"/>
            <w:rFonts w:eastAsia="Arial" w:cs="Arial"/>
            <w:i/>
            <w:iCs/>
            <w:sz w:val="20"/>
            <w:szCs w:val="20"/>
          </w:rPr>
          <w:t xml:space="preserve"> Public Representatives</w:t>
        </w:r>
      </w:hyperlink>
    </w:p>
    <w:p w14:paraId="71DB2D3E" w14:textId="1178F6ED"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three" w:history="1">
        <w:r w:rsidRPr="00865301">
          <w:rPr>
            <w:rStyle w:val="Hyperlink"/>
            <w:rFonts w:eastAsia="Arial" w:cs="Arial"/>
            <w:i/>
            <w:iCs/>
            <w:sz w:val="20"/>
            <w:szCs w:val="20"/>
          </w:rPr>
          <w:t>Policy</w:t>
        </w:r>
        <w:r w:rsidR="3D2BEFC7" w:rsidRPr="00865301">
          <w:rPr>
            <w:rStyle w:val="Hyperlink"/>
            <w:rFonts w:eastAsia="Arial" w:cs="Arial"/>
            <w:i/>
            <w:iCs/>
            <w:sz w:val="20"/>
            <w:szCs w:val="20"/>
          </w:rPr>
          <w:t xml:space="preserve"> VI.4.03</w:t>
        </w:r>
        <w:r w:rsidRPr="00865301">
          <w:rPr>
            <w:rStyle w:val="Hyperlink"/>
            <w:rFonts w:eastAsia="Arial" w:cs="Arial"/>
            <w:i/>
            <w:iCs/>
            <w:sz w:val="20"/>
            <w:szCs w:val="20"/>
          </w:rPr>
          <w:t xml:space="preserve"> Qualifications</w:t>
        </w:r>
      </w:hyperlink>
    </w:p>
    <w:p w14:paraId="142F05DD" w14:textId="7F1E448F"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four" w:history="1">
        <w:r w:rsidRPr="00534949">
          <w:rPr>
            <w:rStyle w:val="Hyperlink"/>
            <w:rFonts w:eastAsia="Arial" w:cs="Arial"/>
            <w:i/>
            <w:iCs/>
            <w:sz w:val="20"/>
            <w:szCs w:val="20"/>
          </w:rPr>
          <w:t>Policy</w:t>
        </w:r>
        <w:r w:rsidR="2E7DFB0E" w:rsidRPr="00534949">
          <w:rPr>
            <w:rStyle w:val="Hyperlink"/>
            <w:rFonts w:eastAsia="Arial" w:cs="Arial"/>
            <w:i/>
            <w:iCs/>
            <w:sz w:val="20"/>
            <w:szCs w:val="20"/>
          </w:rPr>
          <w:t xml:space="preserve"> VI.4.04</w:t>
        </w:r>
        <w:r w:rsidRPr="00534949">
          <w:rPr>
            <w:rStyle w:val="Hyperlink"/>
            <w:rFonts w:eastAsia="Arial" w:cs="Arial"/>
            <w:i/>
            <w:iCs/>
            <w:sz w:val="20"/>
            <w:szCs w:val="20"/>
          </w:rPr>
          <w:t xml:space="preserve"> Election and Reelection; Term of Service</w:t>
        </w:r>
      </w:hyperlink>
    </w:p>
    <w:p w14:paraId="09D531FA" w14:textId="20A4EB5C"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five" w:history="1">
        <w:r w:rsidRPr="00534949">
          <w:rPr>
            <w:rStyle w:val="Hyperlink"/>
            <w:rFonts w:eastAsia="Arial" w:cs="Arial"/>
            <w:i/>
            <w:iCs/>
            <w:sz w:val="20"/>
            <w:szCs w:val="20"/>
          </w:rPr>
          <w:t>Policy</w:t>
        </w:r>
        <w:r w:rsidR="33319272" w:rsidRPr="00534949">
          <w:rPr>
            <w:rStyle w:val="Hyperlink"/>
            <w:rFonts w:eastAsia="Arial" w:cs="Arial"/>
            <w:i/>
            <w:iCs/>
            <w:sz w:val="20"/>
            <w:szCs w:val="20"/>
          </w:rPr>
          <w:t xml:space="preserve"> VI.4.05</w:t>
        </w:r>
        <w:r w:rsidRPr="00534949">
          <w:rPr>
            <w:rStyle w:val="Hyperlink"/>
            <w:rFonts w:eastAsia="Arial" w:cs="Arial"/>
            <w:i/>
            <w:iCs/>
            <w:sz w:val="20"/>
            <w:szCs w:val="20"/>
          </w:rPr>
          <w:t xml:space="preserve"> Appointment, Term, and Voting Rights of Alternate Councilors</w:t>
        </w:r>
      </w:hyperlink>
    </w:p>
    <w:p w14:paraId="59DFCF85" w14:textId="22740862"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six" w:history="1">
        <w:r w:rsidRPr="00534949">
          <w:rPr>
            <w:rStyle w:val="Hyperlink"/>
            <w:rFonts w:eastAsia="Arial" w:cs="Arial"/>
            <w:i/>
            <w:iCs/>
            <w:sz w:val="20"/>
            <w:szCs w:val="20"/>
          </w:rPr>
          <w:t>Policy</w:t>
        </w:r>
        <w:r w:rsidR="7477D304" w:rsidRPr="00534949">
          <w:rPr>
            <w:rStyle w:val="Hyperlink"/>
            <w:rFonts w:eastAsia="Arial" w:cs="Arial"/>
            <w:i/>
            <w:iCs/>
            <w:sz w:val="20"/>
            <w:szCs w:val="20"/>
          </w:rPr>
          <w:t xml:space="preserve"> VI.4.06</w:t>
        </w:r>
        <w:r w:rsidRPr="00534949">
          <w:rPr>
            <w:rStyle w:val="Hyperlink"/>
            <w:rFonts w:eastAsia="Arial" w:cs="Arial"/>
            <w:i/>
            <w:iCs/>
            <w:sz w:val="20"/>
            <w:szCs w:val="20"/>
          </w:rPr>
          <w:t xml:space="preserve"> Training of Councilors</w:t>
        </w:r>
      </w:hyperlink>
    </w:p>
    <w:p w14:paraId="302FAB8C" w14:textId="5B1CCBA2" w:rsidR="00471AC8" w:rsidRPr="00D70BFF" w:rsidRDefault="00471AC8" w:rsidP="54F2A4F4">
      <w:pPr>
        <w:tabs>
          <w:tab w:val="left" w:pos="180"/>
          <w:tab w:val="left" w:pos="270"/>
        </w:tabs>
        <w:ind w:left="1980"/>
        <w:rPr>
          <w:rFonts w:eastAsia="Arial" w:cs="Arial"/>
          <w:i/>
          <w:iCs/>
          <w:color w:val="000000" w:themeColor="text1"/>
          <w:sz w:val="20"/>
          <w:szCs w:val="20"/>
        </w:rPr>
      </w:pPr>
      <w:hyperlink w:anchor="BPOLICYSIXfourOseven" w:history="1">
        <w:r w:rsidRPr="00534949">
          <w:rPr>
            <w:rStyle w:val="Hyperlink"/>
            <w:rFonts w:eastAsia="Arial" w:cs="Arial"/>
            <w:i/>
            <w:iCs/>
            <w:sz w:val="20"/>
            <w:szCs w:val="20"/>
          </w:rPr>
          <w:t>Policy</w:t>
        </w:r>
        <w:r w:rsidR="5F270E78" w:rsidRPr="00534949">
          <w:rPr>
            <w:rStyle w:val="Hyperlink"/>
            <w:rFonts w:eastAsia="Arial" w:cs="Arial"/>
            <w:i/>
            <w:iCs/>
            <w:sz w:val="20"/>
            <w:szCs w:val="20"/>
          </w:rPr>
          <w:t xml:space="preserve"> VI.4.07</w:t>
        </w:r>
        <w:r w:rsidRPr="00534949">
          <w:rPr>
            <w:rStyle w:val="Hyperlink"/>
            <w:rFonts w:eastAsia="Arial" w:cs="Arial"/>
            <w:i/>
            <w:iCs/>
            <w:sz w:val="20"/>
            <w:szCs w:val="20"/>
          </w:rPr>
          <w:t xml:space="preserve"> Removal of Councilors</w:t>
        </w:r>
      </w:hyperlink>
    </w:p>
    <w:p w14:paraId="75D171EC" w14:textId="345BE896" w:rsidR="00304A17" w:rsidRDefault="00471AC8" w:rsidP="00B674F3">
      <w:pPr>
        <w:tabs>
          <w:tab w:val="left" w:pos="180"/>
          <w:tab w:val="left" w:pos="270"/>
        </w:tabs>
        <w:ind w:left="1980"/>
        <w:rPr>
          <w:rFonts w:eastAsia="Arial" w:cs="Arial"/>
          <w:i/>
          <w:iCs/>
          <w:color w:val="000000" w:themeColor="text1"/>
          <w:sz w:val="20"/>
          <w:szCs w:val="20"/>
        </w:rPr>
      </w:pPr>
      <w:hyperlink w:anchor="BPOLICYSIXfourOeight" w:history="1">
        <w:r w:rsidRPr="00534949">
          <w:rPr>
            <w:rStyle w:val="Hyperlink"/>
            <w:rFonts w:eastAsia="Arial" w:cs="Arial"/>
            <w:i/>
            <w:iCs/>
            <w:sz w:val="20"/>
            <w:szCs w:val="20"/>
          </w:rPr>
          <w:t>Policy</w:t>
        </w:r>
        <w:r w:rsidR="2993C296" w:rsidRPr="00534949">
          <w:rPr>
            <w:rStyle w:val="Hyperlink"/>
            <w:rFonts w:eastAsia="Arial" w:cs="Arial"/>
            <w:i/>
            <w:iCs/>
            <w:sz w:val="20"/>
            <w:szCs w:val="20"/>
          </w:rPr>
          <w:t xml:space="preserve"> VI.4.08</w:t>
        </w:r>
        <w:r w:rsidRPr="00534949">
          <w:rPr>
            <w:rStyle w:val="Hyperlink"/>
            <w:rFonts w:eastAsia="Arial" w:cs="Arial"/>
            <w:i/>
            <w:iCs/>
            <w:sz w:val="20"/>
            <w:szCs w:val="20"/>
          </w:rPr>
          <w:t xml:space="preserve"> Resignation</w:t>
        </w:r>
      </w:hyperlink>
    </w:p>
    <w:p w14:paraId="1E398711" w14:textId="77777777" w:rsidR="00AD5367" w:rsidRPr="00D70BFF" w:rsidRDefault="00AD5367" w:rsidP="7B55BE06">
      <w:pPr>
        <w:ind w:left="1980"/>
        <w:rPr>
          <w:rFonts w:eastAsia="Arial" w:cs="Arial"/>
          <w:i/>
          <w:iCs/>
          <w:color w:val="000000" w:themeColor="text1"/>
          <w:sz w:val="20"/>
          <w:szCs w:val="20"/>
        </w:rPr>
      </w:pPr>
    </w:p>
    <w:p w14:paraId="133BEA31" w14:textId="3AFD77D0" w:rsidR="00471AC8" w:rsidRPr="00D70BFF" w:rsidRDefault="005C3DE0" w:rsidP="007A04CD">
      <w:pPr>
        <w:pStyle w:val="ListParagraph"/>
        <w:numPr>
          <w:ilvl w:val="0"/>
          <w:numId w:val="71"/>
        </w:numPr>
        <w:tabs>
          <w:tab w:val="left" w:pos="180"/>
          <w:tab w:val="left" w:pos="270"/>
        </w:tabs>
        <w:spacing w:before="120" w:after="120"/>
        <w:contextualSpacing w:val="0"/>
        <w:rPr>
          <w:rFonts w:eastAsia="Arial" w:cs="Arial"/>
          <w:b/>
          <w:bCs/>
          <w:color w:val="000000" w:themeColor="text1"/>
          <w:szCs w:val="22"/>
        </w:rPr>
      </w:pPr>
      <w:hyperlink w:anchor="VIIAC" w:history="1">
        <w:r w:rsidRPr="00472474">
          <w:rPr>
            <w:rStyle w:val="Hyperlink"/>
            <w:rFonts w:eastAsia="Arial" w:cs="Arial"/>
            <w:b/>
            <w:bCs/>
            <w:szCs w:val="22"/>
          </w:rPr>
          <w:t>Accreditation Council</w:t>
        </w:r>
        <w:r w:rsidR="00462D64" w:rsidRPr="00472474">
          <w:rPr>
            <w:rStyle w:val="Hyperlink"/>
            <w:rFonts w:eastAsia="Arial" w:cs="Arial"/>
            <w:b/>
            <w:bCs/>
            <w:szCs w:val="22"/>
          </w:rPr>
          <w:t xml:space="preserve"> Governance</w:t>
        </w:r>
      </w:hyperlink>
      <w:r w:rsidR="00462D64" w:rsidRPr="00D70BFF">
        <w:rPr>
          <w:rFonts w:eastAsia="Arial" w:cs="Arial"/>
          <w:b/>
          <w:bCs/>
          <w:color w:val="000000" w:themeColor="text1"/>
          <w:szCs w:val="22"/>
        </w:rPr>
        <w:t xml:space="preserve"> </w:t>
      </w:r>
    </w:p>
    <w:p w14:paraId="4A2B8960" w14:textId="58784040" w:rsidR="00B45C52" w:rsidRPr="00D70BFF" w:rsidRDefault="00200BC5" w:rsidP="007A04CD">
      <w:pPr>
        <w:pStyle w:val="ListParagraph"/>
        <w:numPr>
          <w:ilvl w:val="1"/>
          <w:numId w:val="71"/>
        </w:numPr>
        <w:rPr>
          <w:rFonts w:cs="Arial"/>
          <w:color w:val="385623" w:themeColor="accent6" w:themeShade="80"/>
        </w:rPr>
      </w:pPr>
      <w:hyperlink w:anchor="ONEauthorityandgovernance" w:history="1">
        <w:r w:rsidRPr="00E74360">
          <w:rPr>
            <w:rStyle w:val="Hyperlink"/>
            <w:rFonts w:cs="Arial"/>
          </w:rPr>
          <w:t>Authority and Governance</w:t>
        </w:r>
      </w:hyperlink>
    </w:p>
    <w:p w14:paraId="6BD90DA3" w14:textId="0C501DDF" w:rsidR="00200BC5" w:rsidRPr="00D70BFF" w:rsidRDefault="00200BC5" w:rsidP="54F2A4F4">
      <w:pPr>
        <w:ind w:left="1980"/>
        <w:rPr>
          <w:rFonts w:cs="Arial"/>
          <w:i/>
          <w:iCs/>
          <w:color w:val="000000" w:themeColor="text1"/>
          <w:sz w:val="20"/>
          <w:szCs w:val="20"/>
        </w:rPr>
      </w:pPr>
      <w:hyperlink w:anchor="BPOLICYsevenONEoONE" w:history="1">
        <w:r w:rsidRPr="00E74360">
          <w:rPr>
            <w:rStyle w:val="Hyperlink"/>
            <w:rFonts w:cs="Arial"/>
            <w:i/>
            <w:iCs/>
            <w:sz w:val="20"/>
            <w:szCs w:val="20"/>
          </w:rPr>
          <w:t>Policy</w:t>
        </w:r>
        <w:r w:rsidR="49164700" w:rsidRPr="00E74360">
          <w:rPr>
            <w:rStyle w:val="Hyperlink"/>
            <w:rFonts w:cs="Arial"/>
            <w:i/>
            <w:iCs/>
            <w:sz w:val="20"/>
            <w:szCs w:val="20"/>
          </w:rPr>
          <w:t xml:space="preserve"> VII.1.01</w:t>
        </w:r>
        <w:r w:rsidRPr="00E74360">
          <w:rPr>
            <w:rStyle w:val="Hyperlink"/>
            <w:rFonts w:cs="Arial"/>
            <w:i/>
            <w:iCs/>
            <w:sz w:val="20"/>
            <w:szCs w:val="20"/>
          </w:rPr>
          <w:t xml:space="preserve"> Independence of Decision Making</w:t>
        </w:r>
      </w:hyperlink>
    </w:p>
    <w:p w14:paraId="3C61965E" w14:textId="345BE486" w:rsidR="00200BC5" w:rsidRPr="00D70BFF" w:rsidRDefault="00200BC5" w:rsidP="54F2A4F4">
      <w:pPr>
        <w:ind w:left="1980"/>
        <w:rPr>
          <w:rFonts w:cs="Arial"/>
          <w:i/>
          <w:iCs/>
          <w:color w:val="000000" w:themeColor="text1"/>
          <w:sz w:val="20"/>
          <w:szCs w:val="20"/>
        </w:rPr>
      </w:pPr>
      <w:hyperlink w:anchor="BPOLICYsevenONEoTWO" w:history="1">
        <w:r w:rsidRPr="004265A8">
          <w:rPr>
            <w:rStyle w:val="Hyperlink"/>
            <w:rFonts w:cs="Arial"/>
            <w:i/>
            <w:iCs/>
            <w:sz w:val="20"/>
            <w:szCs w:val="20"/>
          </w:rPr>
          <w:t>Policy</w:t>
        </w:r>
        <w:r w:rsidR="66C54D2D" w:rsidRPr="004265A8">
          <w:rPr>
            <w:rStyle w:val="Hyperlink"/>
            <w:rFonts w:cs="Arial"/>
            <w:i/>
            <w:iCs/>
            <w:sz w:val="20"/>
            <w:szCs w:val="20"/>
          </w:rPr>
          <w:t xml:space="preserve"> VII.1.02</w:t>
        </w:r>
        <w:r w:rsidRPr="004265A8">
          <w:rPr>
            <w:rStyle w:val="Hyperlink"/>
            <w:rFonts w:cs="Arial"/>
            <w:i/>
            <w:iCs/>
            <w:sz w:val="20"/>
            <w:szCs w:val="20"/>
          </w:rPr>
          <w:t xml:space="preserve"> Charge</w:t>
        </w:r>
      </w:hyperlink>
    </w:p>
    <w:p w14:paraId="7085E64A" w14:textId="7E1987BD" w:rsidR="00200BC5" w:rsidRPr="00D70BFF" w:rsidRDefault="00200BC5" w:rsidP="54F2A4F4">
      <w:pPr>
        <w:ind w:left="1980"/>
        <w:rPr>
          <w:rFonts w:cs="Arial"/>
          <w:i/>
          <w:iCs/>
          <w:color w:val="000000" w:themeColor="text1"/>
          <w:sz w:val="20"/>
          <w:szCs w:val="20"/>
        </w:rPr>
      </w:pPr>
      <w:hyperlink w:anchor="_top" w:history="1">
        <w:r w:rsidRPr="00B674F3">
          <w:rPr>
            <w:rStyle w:val="Hyperlink"/>
            <w:rFonts w:cs="Arial"/>
            <w:i/>
            <w:iCs/>
            <w:sz w:val="20"/>
            <w:szCs w:val="20"/>
          </w:rPr>
          <w:t>Policy</w:t>
        </w:r>
        <w:r w:rsidR="354A865B" w:rsidRPr="00B674F3">
          <w:rPr>
            <w:rStyle w:val="Hyperlink"/>
            <w:rFonts w:cs="Arial"/>
            <w:i/>
            <w:iCs/>
            <w:sz w:val="20"/>
            <w:szCs w:val="20"/>
          </w:rPr>
          <w:t xml:space="preserve"> VII.1.03</w:t>
        </w:r>
        <w:r w:rsidRPr="00B674F3">
          <w:rPr>
            <w:rStyle w:val="Hyperlink"/>
            <w:rFonts w:cs="Arial"/>
            <w:i/>
            <w:iCs/>
            <w:sz w:val="20"/>
            <w:szCs w:val="20"/>
          </w:rPr>
          <w:t xml:space="preserve"> </w:t>
        </w:r>
        <w:r w:rsidR="00B674F3" w:rsidRPr="00B674F3">
          <w:rPr>
            <w:rStyle w:val="Hyperlink"/>
            <w:rFonts w:cs="Arial"/>
            <w:i/>
            <w:iCs/>
            <w:sz w:val="20"/>
            <w:szCs w:val="20"/>
          </w:rPr>
          <w:t>REPEALED</w:t>
        </w:r>
      </w:hyperlink>
    </w:p>
    <w:p w14:paraId="17CB84E7" w14:textId="40F92F0E" w:rsidR="00200BC5" w:rsidRPr="00D70BFF" w:rsidRDefault="00200BC5" w:rsidP="007A04CD">
      <w:pPr>
        <w:pStyle w:val="ListParagraph"/>
        <w:numPr>
          <w:ilvl w:val="1"/>
          <w:numId w:val="71"/>
        </w:numPr>
        <w:rPr>
          <w:rFonts w:cs="Arial"/>
          <w:color w:val="385623" w:themeColor="accent6" w:themeShade="80"/>
        </w:rPr>
      </w:pPr>
      <w:hyperlink w:anchor="TWOCOMPOSITION" w:history="1">
        <w:r w:rsidRPr="004265A8">
          <w:rPr>
            <w:rStyle w:val="Hyperlink"/>
            <w:rFonts w:cs="Arial"/>
          </w:rPr>
          <w:t>Composition</w:t>
        </w:r>
      </w:hyperlink>
    </w:p>
    <w:p w14:paraId="2BD4DE1A" w14:textId="6BD95333" w:rsidR="00200BC5" w:rsidRPr="00D70BFF" w:rsidRDefault="00200BC5" w:rsidP="007A04CD">
      <w:pPr>
        <w:pStyle w:val="ListParagraph"/>
        <w:numPr>
          <w:ilvl w:val="1"/>
          <w:numId w:val="71"/>
        </w:numPr>
        <w:rPr>
          <w:rFonts w:cs="Arial"/>
          <w:color w:val="385623" w:themeColor="accent6" w:themeShade="80"/>
        </w:rPr>
      </w:pPr>
      <w:hyperlink w:anchor="THREEOFFICERS" w:history="1">
        <w:r w:rsidRPr="00F554F4">
          <w:rPr>
            <w:rStyle w:val="Hyperlink"/>
            <w:rFonts w:cs="Arial"/>
          </w:rPr>
          <w:t>Officers</w:t>
        </w:r>
      </w:hyperlink>
    </w:p>
    <w:p w14:paraId="1BA1E39D" w14:textId="3D8FFA38" w:rsidR="00200BC5" w:rsidRPr="00D70BFF" w:rsidRDefault="00200BC5" w:rsidP="54F2A4F4">
      <w:pPr>
        <w:ind w:left="1980"/>
        <w:rPr>
          <w:rFonts w:cs="Arial"/>
          <w:i/>
          <w:iCs/>
          <w:color w:val="000000" w:themeColor="text1"/>
          <w:sz w:val="20"/>
          <w:szCs w:val="20"/>
        </w:rPr>
      </w:pPr>
      <w:hyperlink w:anchor="BPOLICYsevenTHREEoONE" w:history="1">
        <w:r w:rsidRPr="00F554F4">
          <w:rPr>
            <w:rStyle w:val="Hyperlink"/>
            <w:rFonts w:cs="Arial"/>
            <w:i/>
            <w:iCs/>
            <w:sz w:val="20"/>
            <w:szCs w:val="20"/>
          </w:rPr>
          <w:t>Policy</w:t>
        </w:r>
        <w:r w:rsidR="64DE075A" w:rsidRPr="00F554F4">
          <w:rPr>
            <w:rStyle w:val="Hyperlink"/>
            <w:rFonts w:cs="Arial"/>
            <w:i/>
            <w:iCs/>
            <w:sz w:val="20"/>
            <w:szCs w:val="20"/>
          </w:rPr>
          <w:t xml:space="preserve"> VII.3.01</w:t>
        </w:r>
        <w:r w:rsidRPr="00F554F4">
          <w:rPr>
            <w:rStyle w:val="Hyperlink"/>
            <w:rFonts w:cs="Arial"/>
            <w:i/>
            <w:iCs/>
            <w:sz w:val="20"/>
            <w:szCs w:val="20"/>
          </w:rPr>
          <w:t xml:space="preserve"> Officers</w:t>
        </w:r>
      </w:hyperlink>
    </w:p>
    <w:p w14:paraId="0CBB9296" w14:textId="111D2C1A" w:rsidR="00200BC5" w:rsidRPr="00D70BFF" w:rsidRDefault="00200BC5" w:rsidP="007A04CD">
      <w:pPr>
        <w:pStyle w:val="ListParagraph"/>
        <w:numPr>
          <w:ilvl w:val="1"/>
          <w:numId w:val="71"/>
        </w:numPr>
        <w:rPr>
          <w:rFonts w:cs="Arial"/>
          <w:color w:val="385623" w:themeColor="accent6" w:themeShade="80"/>
        </w:rPr>
      </w:pPr>
      <w:hyperlink w:anchor="FOURCOMMITTEES" w:history="1">
        <w:r w:rsidRPr="00F554F4">
          <w:rPr>
            <w:rStyle w:val="Hyperlink"/>
            <w:rFonts w:cs="Arial"/>
          </w:rPr>
          <w:t>Committees</w:t>
        </w:r>
      </w:hyperlink>
    </w:p>
    <w:p w14:paraId="354FE105" w14:textId="249A1F1A" w:rsidR="00200BC5" w:rsidRPr="00D70BFF" w:rsidRDefault="00200BC5" w:rsidP="54F2A4F4">
      <w:pPr>
        <w:ind w:left="1980"/>
        <w:rPr>
          <w:rFonts w:cs="Arial"/>
          <w:i/>
          <w:iCs/>
          <w:color w:val="000000" w:themeColor="text1"/>
          <w:sz w:val="20"/>
          <w:szCs w:val="20"/>
        </w:rPr>
      </w:pPr>
      <w:hyperlink w:anchor="BPOLICYsevenFOURoONE" w:history="1">
        <w:r w:rsidRPr="00F554F4">
          <w:rPr>
            <w:rStyle w:val="Hyperlink"/>
            <w:rFonts w:cs="Arial"/>
            <w:i/>
            <w:iCs/>
            <w:sz w:val="20"/>
            <w:szCs w:val="20"/>
          </w:rPr>
          <w:t>Policy</w:t>
        </w:r>
        <w:r w:rsidR="793A12CF" w:rsidRPr="00F554F4">
          <w:rPr>
            <w:rStyle w:val="Hyperlink"/>
            <w:rFonts w:cs="Arial"/>
            <w:i/>
            <w:iCs/>
            <w:sz w:val="20"/>
            <w:szCs w:val="20"/>
          </w:rPr>
          <w:t xml:space="preserve"> VII.4.01</w:t>
        </w:r>
        <w:r w:rsidRPr="00F554F4">
          <w:rPr>
            <w:rStyle w:val="Hyperlink"/>
            <w:rFonts w:cs="Arial"/>
            <w:i/>
            <w:iCs/>
            <w:sz w:val="20"/>
            <w:szCs w:val="20"/>
          </w:rPr>
          <w:t xml:space="preserve"> Committees</w:t>
        </w:r>
      </w:hyperlink>
    </w:p>
    <w:p w14:paraId="269296E6" w14:textId="5E824CFC" w:rsidR="00200BC5" w:rsidRPr="00D70BFF" w:rsidRDefault="00200BC5" w:rsidP="007A04CD">
      <w:pPr>
        <w:pStyle w:val="ListParagraph"/>
        <w:numPr>
          <w:ilvl w:val="1"/>
          <w:numId w:val="71"/>
        </w:numPr>
        <w:rPr>
          <w:rFonts w:cs="Arial"/>
          <w:color w:val="385623" w:themeColor="accent6" w:themeShade="80"/>
        </w:rPr>
      </w:pPr>
      <w:hyperlink w:anchor="FIVECOUNCILANDCOMMITTEEACTION" w:history="1">
        <w:r w:rsidRPr="00F554F4">
          <w:rPr>
            <w:rStyle w:val="Hyperlink"/>
            <w:rFonts w:cs="Arial"/>
          </w:rPr>
          <w:t>Council and Committee Action: Meetings; Quorum</w:t>
        </w:r>
        <w:r w:rsidR="003354E3" w:rsidRPr="00F554F4">
          <w:rPr>
            <w:rStyle w:val="Hyperlink"/>
            <w:rFonts w:cs="Arial"/>
          </w:rPr>
          <w:t>,</w:t>
        </w:r>
        <w:r w:rsidRPr="00F554F4">
          <w:rPr>
            <w:rStyle w:val="Hyperlink"/>
            <w:rFonts w:cs="Arial"/>
          </w:rPr>
          <w:t xml:space="preserve"> Voting</w:t>
        </w:r>
      </w:hyperlink>
    </w:p>
    <w:p w14:paraId="04540B8E" w14:textId="300406FB" w:rsidR="003354E3" w:rsidRPr="00D70BFF" w:rsidRDefault="003354E3" w:rsidP="54F2A4F4">
      <w:pPr>
        <w:ind w:left="1980"/>
        <w:rPr>
          <w:rFonts w:cs="Arial"/>
          <w:i/>
          <w:iCs/>
          <w:color w:val="000000" w:themeColor="text1"/>
          <w:sz w:val="20"/>
          <w:szCs w:val="20"/>
        </w:rPr>
      </w:pPr>
      <w:hyperlink w:anchor="BPOLICYsevenFOURoONE" w:history="1">
        <w:r w:rsidRPr="00F554F4">
          <w:rPr>
            <w:rStyle w:val="Hyperlink"/>
            <w:rFonts w:cs="Arial"/>
            <w:i/>
            <w:iCs/>
            <w:sz w:val="20"/>
            <w:szCs w:val="20"/>
          </w:rPr>
          <w:t>Policy</w:t>
        </w:r>
        <w:r w:rsidR="32B7D806" w:rsidRPr="00F554F4">
          <w:rPr>
            <w:rStyle w:val="Hyperlink"/>
            <w:rFonts w:cs="Arial"/>
            <w:i/>
            <w:iCs/>
            <w:sz w:val="20"/>
            <w:szCs w:val="20"/>
          </w:rPr>
          <w:t xml:space="preserve"> VII.5.01</w:t>
        </w:r>
        <w:r w:rsidRPr="00F554F4">
          <w:rPr>
            <w:rStyle w:val="Hyperlink"/>
            <w:rFonts w:cs="Arial"/>
            <w:i/>
            <w:iCs/>
            <w:sz w:val="20"/>
            <w:szCs w:val="20"/>
          </w:rPr>
          <w:t xml:space="preserve"> Meetings</w:t>
        </w:r>
      </w:hyperlink>
    </w:p>
    <w:p w14:paraId="7A726088" w14:textId="6CF74092" w:rsidR="003354E3" w:rsidRPr="00D70BFF" w:rsidRDefault="003354E3" w:rsidP="54F2A4F4">
      <w:pPr>
        <w:ind w:left="1980"/>
        <w:rPr>
          <w:rFonts w:cs="Arial"/>
          <w:i/>
          <w:iCs/>
          <w:color w:val="000000" w:themeColor="text1"/>
          <w:sz w:val="20"/>
          <w:szCs w:val="20"/>
        </w:rPr>
      </w:pPr>
      <w:hyperlink w:anchor="BPOLICYsevenFIVEoTWO" w:history="1">
        <w:r w:rsidRPr="00F554F4">
          <w:rPr>
            <w:rStyle w:val="Hyperlink"/>
            <w:rFonts w:cs="Arial"/>
            <w:i/>
            <w:iCs/>
            <w:sz w:val="20"/>
            <w:szCs w:val="20"/>
          </w:rPr>
          <w:t>Policy</w:t>
        </w:r>
        <w:r w:rsidR="1213EC16" w:rsidRPr="00F554F4">
          <w:rPr>
            <w:rStyle w:val="Hyperlink"/>
            <w:rFonts w:cs="Arial"/>
            <w:i/>
            <w:iCs/>
            <w:sz w:val="20"/>
            <w:szCs w:val="20"/>
          </w:rPr>
          <w:t xml:space="preserve"> VII.5.02</w:t>
        </w:r>
        <w:r w:rsidRPr="00F554F4">
          <w:rPr>
            <w:rStyle w:val="Hyperlink"/>
            <w:rFonts w:cs="Arial"/>
            <w:i/>
            <w:iCs/>
            <w:sz w:val="20"/>
            <w:szCs w:val="20"/>
          </w:rPr>
          <w:t xml:space="preserve"> Meeting Notice</w:t>
        </w:r>
      </w:hyperlink>
    </w:p>
    <w:p w14:paraId="76DBD20A" w14:textId="647FF696" w:rsidR="003354E3" w:rsidRPr="00D70BFF" w:rsidRDefault="003354E3" w:rsidP="54F2A4F4">
      <w:pPr>
        <w:ind w:left="1980"/>
        <w:rPr>
          <w:rFonts w:cs="Arial"/>
          <w:i/>
          <w:iCs/>
          <w:color w:val="000000" w:themeColor="text1"/>
          <w:sz w:val="20"/>
          <w:szCs w:val="20"/>
        </w:rPr>
      </w:pPr>
      <w:hyperlink w:anchor="BPOLICYsevenFIVEoTHREE" w:history="1">
        <w:r w:rsidRPr="00F554F4">
          <w:rPr>
            <w:rStyle w:val="Hyperlink"/>
            <w:rFonts w:cs="Arial"/>
            <w:i/>
            <w:iCs/>
            <w:sz w:val="20"/>
            <w:szCs w:val="20"/>
          </w:rPr>
          <w:t>Policy</w:t>
        </w:r>
        <w:r w:rsidR="19919431" w:rsidRPr="00F554F4">
          <w:rPr>
            <w:rStyle w:val="Hyperlink"/>
            <w:rFonts w:cs="Arial"/>
            <w:i/>
            <w:iCs/>
            <w:sz w:val="20"/>
            <w:szCs w:val="20"/>
          </w:rPr>
          <w:t xml:space="preserve"> VII.5.03</w:t>
        </w:r>
        <w:r w:rsidRPr="00F554F4">
          <w:rPr>
            <w:rStyle w:val="Hyperlink"/>
            <w:rFonts w:cs="Arial"/>
            <w:i/>
            <w:iCs/>
            <w:sz w:val="20"/>
            <w:szCs w:val="20"/>
          </w:rPr>
          <w:t xml:space="preserve"> Written Action in Lieu of Meeting</w:t>
        </w:r>
      </w:hyperlink>
    </w:p>
    <w:p w14:paraId="6A8C8196" w14:textId="594094CB" w:rsidR="003354E3" w:rsidRPr="00D70BFF" w:rsidRDefault="003354E3" w:rsidP="54F2A4F4">
      <w:pPr>
        <w:ind w:left="1980"/>
        <w:rPr>
          <w:rFonts w:cs="Arial"/>
          <w:i/>
          <w:iCs/>
          <w:color w:val="000000" w:themeColor="text1"/>
          <w:sz w:val="20"/>
          <w:szCs w:val="20"/>
        </w:rPr>
      </w:pPr>
      <w:hyperlink w:anchor="BPOLICYsevenFIVEoFOUR" w:history="1">
        <w:r w:rsidRPr="00D95B5B">
          <w:rPr>
            <w:rStyle w:val="Hyperlink"/>
            <w:rFonts w:cs="Arial"/>
            <w:i/>
            <w:iCs/>
            <w:sz w:val="20"/>
            <w:szCs w:val="20"/>
          </w:rPr>
          <w:t>Policy</w:t>
        </w:r>
        <w:r w:rsidR="7375C9F5" w:rsidRPr="00D95B5B">
          <w:rPr>
            <w:rStyle w:val="Hyperlink"/>
            <w:rFonts w:cs="Arial"/>
            <w:i/>
            <w:iCs/>
            <w:sz w:val="20"/>
            <w:szCs w:val="20"/>
          </w:rPr>
          <w:t xml:space="preserve"> VII.5.04</w:t>
        </w:r>
        <w:r w:rsidRPr="00D95B5B">
          <w:rPr>
            <w:rStyle w:val="Hyperlink"/>
            <w:rFonts w:cs="Arial"/>
            <w:i/>
            <w:iCs/>
            <w:sz w:val="20"/>
            <w:szCs w:val="20"/>
          </w:rPr>
          <w:t xml:space="preserve"> Quorum and Voting Requirements</w:t>
        </w:r>
      </w:hyperlink>
    </w:p>
    <w:p w14:paraId="254A9225" w14:textId="28F34572" w:rsidR="003354E3" w:rsidRPr="00D70BFF" w:rsidRDefault="003354E3" w:rsidP="54F2A4F4">
      <w:pPr>
        <w:ind w:left="1980"/>
        <w:rPr>
          <w:rFonts w:cs="Arial"/>
          <w:i/>
          <w:iCs/>
          <w:color w:val="000000" w:themeColor="text1"/>
          <w:sz w:val="20"/>
          <w:szCs w:val="20"/>
        </w:rPr>
      </w:pPr>
      <w:hyperlink w:anchor="BPOLICYsevenFIVEoFIVE" w:history="1">
        <w:r w:rsidRPr="008C3B68">
          <w:rPr>
            <w:rStyle w:val="Hyperlink"/>
            <w:rFonts w:cs="Arial"/>
            <w:i/>
            <w:iCs/>
            <w:sz w:val="20"/>
            <w:szCs w:val="20"/>
          </w:rPr>
          <w:t>Policy</w:t>
        </w:r>
        <w:r w:rsidR="52185A65" w:rsidRPr="008C3B68">
          <w:rPr>
            <w:rStyle w:val="Hyperlink"/>
            <w:rFonts w:cs="Arial"/>
            <w:i/>
            <w:iCs/>
            <w:sz w:val="20"/>
            <w:szCs w:val="20"/>
          </w:rPr>
          <w:t xml:space="preserve"> VII.5.05</w:t>
        </w:r>
        <w:r w:rsidRPr="008C3B68">
          <w:rPr>
            <w:rStyle w:val="Hyperlink"/>
            <w:rFonts w:cs="Arial"/>
            <w:i/>
            <w:iCs/>
            <w:sz w:val="20"/>
            <w:szCs w:val="20"/>
          </w:rPr>
          <w:t xml:space="preserve"> Restriction on the Participation of Councilors</w:t>
        </w:r>
      </w:hyperlink>
    </w:p>
    <w:p w14:paraId="390B92F1" w14:textId="3BDE344B" w:rsidR="003354E3" w:rsidRPr="00D70BFF" w:rsidRDefault="003354E3" w:rsidP="54F2A4F4">
      <w:pPr>
        <w:ind w:left="1980"/>
        <w:rPr>
          <w:rFonts w:cs="Arial"/>
          <w:i/>
          <w:iCs/>
          <w:color w:val="000000" w:themeColor="text1"/>
          <w:sz w:val="20"/>
          <w:szCs w:val="20"/>
        </w:rPr>
      </w:pPr>
      <w:hyperlink w:anchor="BPOLICYsevenFIVEoSIX" w:history="1">
        <w:r w:rsidRPr="008C3B68">
          <w:rPr>
            <w:rStyle w:val="Hyperlink"/>
            <w:rFonts w:cs="Arial"/>
            <w:i/>
            <w:iCs/>
            <w:sz w:val="20"/>
            <w:szCs w:val="20"/>
          </w:rPr>
          <w:t>Policy</w:t>
        </w:r>
        <w:r w:rsidR="78BD0275" w:rsidRPr="008C3B68">
          <w:rPr>
            <w:rStyle w:val="Hyperlink"/>
            <w:rFonts w:cs="Arial"/>
            <w:i/>
            <w:iCs/>
            <w:sz w:val="20"/>
            <w:szCs w:val="20"/>
          </w:rPr>
          <w:t xml:space="preserve"> VII.5.06</w:t>
        </w:r>
        <w:r w:rsidRPr="008C3B68">
          <w:rPr>
            <w:rStyle w:val="Hyperlink"/>
            <w:rFonts w:cs="Arial"/>
            <w:i/>
            <w:iCs/>
            <w:sz w:val="20"/>
            <w:szCs w:val="20"/>
          </w:rPr>
          <w:t xml:space="preserve"> Observers and Guests</w:t>
        </w:r>
      </w:hyperlink>
    </w:p>
    <w:p w14:paraId="54F3EB34" w14:textId="3C463085" w:rsidR="003354E3" w:rsidRPr="00D70BFF" w:rsidRDefault="003354E3" w:rsidP="007A04CD">
      <w:pPr>
        <w:pStyle w:val="ListParagraph"/>
        <w:numPr>
          <w:ilvl w:val="1"/>
          <w:numId w:val="71"/>
        </w:numPr>
        <w:rPr>
          <w:rFonts w:cs="Arial"/>
          <w:color w:val="385623" w:themeColor="accent6" w:themeShade="80"/>
        </w:rPr>
      </w:pPr>
      <w:hyperlink w:anchor="SIXACCREDITATIONDECISIONS" w:history="1">
        <w:r w:rsidRPr="008C3B68">
          <w:rPr>
            <w:rStyle w:val="Hyperlink"/>
            <w:rFonts w:cs="Arial"/>
          </w:rPr>
          <w:t>Accreditation Decisions and Corrective Action Notices</w:t>
        </w:r>
      </w:hyperlink>
    </w:p>
    <w:p w14:paraId="06B4EBEB" w14:textId="2C5B2105" w:rsidR="003354E3" w:rsidRPr="00D70BFF" w:rsidRDefault="003354E3" w:rsidP="54F2A4F4">
      <w:pPr>
        <w:ind w:left="1980"/>
        <w:rPr>
          <w:rFonts w:cs="Arial"/>
          <w:i/>
          <w:iCs/>
          <w:color w:val="000000" w:themeColor="text1"/>
          <w:sz w:val="20"/>
          <w:szCs w:val="20"/>
        </w:rPr>
      </w:pPr>
      <w:hyperlink w:anchor="BPOLICYsevenSIXoONE" w:history="1">
        <w:r w:rsidRPr="008C3B68">
          <w:rPr>
            <w:rStyle w:val="Hyperlink"/>
            <w:rFonts w:cs="Arial"/>
            <w:i/>
            <w:iCs/>
            <w:sz w:val="20"/>
            <w:szCs w:val="20"/>
          </w:rPr>
          <w:t>Policy</w:t>
        </w:r>
        <w:r w:rsidR="079A550D" w:rsidRPr="008C3B68">
          <w:rPr>
            <w:rStyle w:val="Hyperlink"/>
            <w:rFonts w:cs="Arial"/>
            <w:i/>
            <w:iCs/>
            <w:sz w:val="20"/>
            <w:szCs w:val="20"/>
          </w:rPr>
          <w:t xml:space="preserve"> VII.6.01</w:t>
        </w:r>
        <w:r w:rsidRPr="008C3B68">
          <w:rPr>
            <w:rStyle w:val="Hyperlink"/>
            <w:rFonts w:cs="Arial"/>
            <w:i/>
            <w:iCs/>
            <w:sz w:val="20"/>
            <w:szCs w:val="20"/>
          </w:rPr>
          <w:t xml:space="preserve"> Due Diligence</w:t>
        </w:r>
      </w:hyperlink>
    </w:p>
    <w:p w14:paraId="0948181C" w14:textId="5A86B42B" w:rsidR="003354E3" w:rsidRPr="00D70BFF" w:rsidRDefault="003354E3" w:rsidP="54F2A4F4">
      <w:pPr>
        <w:ind w:left="1980"/>
        <w:rPr>
          <w:rFonts w:cs="Arial"/>
          <w:i/>
          <w:iCs/>
          <w:color w:val="000000" w:themeColor="text1"/>
          <w:sz w:val="20"/>
          <w:szCs w:val="20"/>
        </w:rPr>
      </w:pPr>
      <w:hyperlink w:anchor="BPOLICYsevenSIXoTWO" w:history="1">
        <w:r w:rsidRPr="00AB5D31">
          <w:rPr>
            <w:rStyle w:val="Hyperlink"/>
            <w:rFonts w:cs="Arial"/>
            <w:i/>
            <w:iCs/>
            <w:sz w:val="20"/>
            <w:szCs w:val="20"/>
          </w:rPr>
          <w:t>Policy</w:t>
        </w:r>
        <w:r w:rsidR="3F33D479" w:rsidRPr="00AB5D31">
          <w:rPr>
            <w:rStyle w:val="Hyperlink"/>
            <w:rFonts w:cs="Arial"/>
            <w:i/>
            <w:iCs/>
            <w:sz w:val="20"/>
            <w:szCs w:val="20"/>
          </w:rPr>
          <w:t xml:space="preserve"> VII.6.02</w:t>
        </w:r>
        <w:r w:rsidRPr="00AB5D31">
          <w:rPr>
            <w:rStyle w:val="Hyperlink"/>
            <w:rFonts w:cs="Arial"/>
            <w:i/>
            <w:iCs/>
            <w:sz w:val="20"/>
            <w:szCs w:val="20"/>
          </w:rPr>
          <w:t xml:space="preserve"> Accreditation Decisions</w:t>
        </w:r>
      </w:hyperlink>
    </w:p>
    <w:p w14:paraId="001F1123" w14:textId="45EAF9A6" w:rsidR="003354E3" w:rsidRPr="00D70BFF" w:rsidRDefault="003354E3" w:rsidP="54F2A4F4">
      <w:pPr>
        <w:ind w:left="1980"/>
        <w:rPr>
          <w:rFonts w:cs="Arial"/>
          <w:i/>
          <w:iCs/>
          <w:color w:val="000000" w:themeColor="text1"/>
          <w:sz w:val="20"/>
          <w:szCs w:val="20"/>
        </w:rPr>
      </w:pPr>
      <w:hyperlink w:anchor="BPOLICYsevenSIXoTHREE" w:history="1">
        <w:r w:rsidRPr="00AB5D31">
          <w:rPr>
            <w:rStyle w:val="Hyperlink"/>
            <w:rFonts w:cs="Arial"/>
            <w:i/>
            <w:iCs/>
            <w:sz w:val="20"/>
            <w:szCs w:val="20"/>
          </w:rPr>
          <w:t>Policy</w:t>
        </w:r>
        <w:r w:rsidR="238D3B27" w:rsidRPr="00AB5D31">
          <w:rPr>
            <w:rStyle w:val="Hyperlink"/>
            <w:rFonts w:cs="Arial"/>
            <w:i/>
            <w:iCs/>
            <w:sz w:val="20"/>
            <w:szCs w:val="20"/>
          </w:rPr>
          <w:t xml:space="preserve"> VII.6.03</w:t>
        </w:r>
        <w:r w:rsidRPr="00AB5D31">
          <w:rPr>
            <w:rStyle w:val="Hyperlink"/>
            <w:rFonts w:cs="Arial"/>
            <w:i/>
            <w:iCs/>
            <w:sz w:val="20"/>
            <w:szCs w:val="20"/>
          </w:rPr>
          <w:t xml:space="preserve"> </w:t>
        </w:r>
        <w:r w:rsidR="002B74FB" w:rsidRPr="00AB5D31">
          <w:rPr>
            <w:rStyle w:val="Hyperlink"/>
            <w:rFonts w:cs="Arial"/>
            <w:i/>
            <w:iCs/>
            <w:sz w:val="20"/>
            <w:szCs w:val="20"/>
          </w:rPr>
          <w:t xml:space="preserve">Warning </w:t>
        </w:r>
        <w:r w:rsidRPr="00AB5D31">
          <w:rPr>
            <w:rStyle w:val="Hyperlink"/>
            <w:rFonts w:cs="Arial"/>
            <w:i/>
            <w:iCs/>
            <w:sz w:val="20"/>
            <w:szCs w:val="20"/>
          </w:rPr>
          <w:t>Action</w:t>
        </w:r>
      </w:hyperlink>
    </w:p>
    <w:p w14:paraId="445A898C" w14:textId="42E4CE32" w:rsidR="003354E3" w:rsidRPr="00D70BFF" w:rsidRDefault="003354E3" w:rsidP="54F2A4F4">
      <w:pPr>
        <w:ind w:left="1980"/>
        <w:rPr>
          <w:rFonts w:cs="Arial"/>
          <w:i/>
          <w:iCs/>
          <w:color w:val="000000" w:themeColor="text1"/>
          <w:sz w:val="20"/>
          <w:szCs w:val="20"/>
        </w:rPr>
      </w:pPr>
      <w:hyperlink w:anchor="BPOLICYsevenSIXoFOUR" w:history="1">
        <w:r w:rsidRPr="00664933">
          <w:rPr>
            <w:rStyle w:val="Hyperlink"/>
            <w:rFonts w:cs="Arial"/>
            <w:i/>
            <w:iCs/>
            <w:sz w:val="20"/>
            <w:szCs w:val="20"/>
          </w:rPr>
          <w:t>Policy</w:t>
        </w:r>
        <w:r w:rsidR="6F7DDEEC" w:rsidRPr="00664933">
          <w:rPr>
            <w:rStyle w:val="Hyperlink"/>
            <w:rFonts w:cs="Arial"/>
            <w:i/>
            <w:iCs/>
            <w:sz w:val="20"/>
            <w:szCs w:val="20"/>
          </w:rPr>
          <w:t xml:space="preserve"> VII.6.04</w:t>
        </w:r>
        <w:r w:rsidRPr="00664933">
          <w:rPr>
            <w:rStyle w:val="Hyperlink"/>
            <w:rFonts w:cs="Arial"/>
            <w:i/>
            <w:iCs/>
            <w:sz w:val="20"/>
            <w:szCs w:val="20"/>
          </w:rPr>
          <w:t xml:space="preserve"> Adverse Action</w:t>
        </w:r>
      </w:hyperlink>
    </w:p>
    <w:p w14:paraId="197063F0" w14:textId="60ECC18E" w:rsidR="003354E3" w:rsidRPr="00D70BFF" w:rsidRDefault="003354E3" w:rsidP="007A04CD">
      <w:pPr>
        <w:pStyle w:val="ListParagraph"/>
        <w:numPr>
          <w:ilvl w:val="1"/>
          <w:numId w:val="71"/>
        </w:numPr>
        <w:rPr>
          <w:rFonts w:cs="Arial"/>
          <w:color w:val="385623" w:themeColor="accent6" w:themeShade="80"/>
        </w:rPr>
      </w:pPr>
      <w:hyperlink w:anchor="SEVENPOSTPONEMENT" w:history="1">
        <w:r w:rsidRPr="00664933">
          <w:rPr>
            <w:rStyle w:val="Hyperlink"/>
            <w:rFonts w:cs="Arial"/>
          </w:rPr>
          <w:t>Postponement Authority</w:t>
        </w:r>
      </w:hyperlink>
    </w:p>
    <w:p w14:paraId="371B9ADE" w14:textId="1BBB8461" w:rsidR="003354E3" w:rsidRPr="00D70BFF" w:rsidRDefault="003354E3" w:rsidP="54F2A4F4">
      <w:pPr>
        <w:ind w:left="1980"/>
        <w:rPr>
          <w:rFonts w:cs="Arial"/>
          <w:i/>
          <w:iCs/>
          <w:color w:val="000000" w:themeColor="text1"/>
          <w:sz w:val="20"/>
          <w:szCs w:val="20"/>
        </w:rPr>
      </w:pPr>
      <w:hyperlink w:anchor="BPOLICYsevenSEVENoONE" w:history="1">
        <w:r w:rsidRPr="00785439">
          <w:rPr>
            <w:rStyle w:val="Hyperlink"/>
            <w:rFonts w:cs="Arial"/>
            <w:i/>
            <w:iCs/>
            <w:sz w:val="20"/>
            <w:szCs w:val="20"/>
          </w:rPr>
          <w:t>Policy</w:t>
        </w:r>
        <w:r w:rsidR="397E04A0" w:rsidRPr="00785439">
          <w:rPr>
            <w:rStyle w:val="Hyperlink"/>
            <w:rFonts w:cs="Arial"/>
            <w:i/>
            <w:iCs/>
            <w:sz w:val="20"/>
            <w:szCs w:val="20"/>
          </w:rPr>
          <w:t xml:space="preserve"> VII.7.01</w:t>
        </w:r>
        <w:r w:rsidRPr="00785439">
          <w:rPr>
            <w:rStyle w:val="Hyperlink"/>
            <w:rFonts w:cs="Arial"/>
            <w:i/>
            <w:iCs/>
            <w:sz w:val="20"/>
            <w:szCs w:val="20"/>
          </w:rPr>
          <w:t xml:space="preserve"> Postponement of a Site Review</w:t>
        </w:r>
      </w:hyperlink>
    </w:p>
    <w:p w14:paraId="726F200D" w14:textId="5A42791B" w:rsidR="003354E3" w:rsidRDefault="003354E3" w:rsidP="54F2A4F4">
      <w:pPr>
        <w:ind w:left="1980"/>
        <w:rPr>
          <w:rFonts w:cs="Arial"/>
          <w:i/>
          <w:iCs/>
          <w:color w:val="000000" w:themeColor="text1"/>
          <w:sz w:val="20"/>
          <w:szCs w:val="20"/>
        </w:rPr>
      </w:pPr>
      <w:hyperlink w:anchor="BPOLICYsevenSEVENoTWO" w:history="1">
        <w:r w:rsidRPr="00785439">
          <w:rPr>
            <w:rStyle w:val="Hyperlink"/>
            <w:rFonts w:cs="Arial"/>
            <w:i/>
            <w:iCs/>
            <w:sz w:val="20"/>
            <w:szCs w:val="20"/>
          </w:rPr>
          <w:t>Policy</w:t>
        </w:r>
        <w:r w:rsidR="7A495D3E" w:rsidRPr="00785439">
          <w:rPr>
            <w:rStyle w:val="Hyperlink"/>
            <w:rFonts w:cs="Arial"/>
            <w:i/>
            <w:iCs/>
            <w:sz w:val="20"/>
            <w:szCs w:val="20"/>
          </w:rPr>
          <w:t xml:space="preserve"> VII.7.02</w:t>
        </w:r>
        <w:r w:rsidRPr="00785439">
          <w:rPr>
            <w:rStyle w:val="Hyperlink"/>
            <w:rFonts w:cs="Arial"/>
            <w:i/>
            <w:iCs/>
            <w:sz w:val="20"/>
            <w:szCs w:val="20"/>
          </w:rPr>
          <w:t xml:space="preserve"> Postponement after a Site Review</w:t>
        </w:r>
      </w:hyperlink>
    </w:p>
    <w:p w14:paraId="311A7C36" w14:textId="0C0425A8" w:rsidR="00BC1065" w:rsidRPr="00D70BFF" w:rsidRDefault="00BC1065" w:rsidP="54F2A4F4">
      <w:pPr>
        <w:ind w:left="1980"/>
        <w:rPr>
          <w:rFonts w:cs="Arial"/>
          <w:i/>
          <w:iCs/>
          <w:color w:val="000000" w:themeColor="text1"/>
          <w:sz w:val="20"/>
          <w:szCs w:val="20"/>
        </w:rPr>
      </w:pPr>
      <w:hyperlink w:anchor="BPOLICYsevenSEVENoTHREE" w:history="1">
        <w:r w:rsidRPr="007842FB">
          <w:rPr>
            <w:rStyle w:val="Hyperlink"/>
            <w:rFonts w:cs="Arial"/>
            <w:i/>
            <w:iCs/>
            <w:sz w:val="20"/>
            <w:szCs w:val="20"/>
          </w:rPr>
          <w:t>Policy VII.7.03 Public Notice of Postponement</w:t>
        </w:r>
      </w:hyperlink>
    </w:p>
    <w:p w14:paraId="145C059A" w14:textId="7A32310B" w:rsidR="003354E3" w:rsidRPr="00D70BFF" w:rsidRDefault="003354E3" w:rsidP="007A04CD">
      <w:pPr>
        <w:pStyle w:val="ListParagraph"/>
        <w:numPr>
          <w:ilvl w:val="1"/>
          <w:numId w:val="71"/>
        </w:numPr>
        <w:rPr>
          <w:rFonts w:cs="Arial"/>
          <w:color w:val="385623" w:themeColor="accent6" w:themeShade="80"/>
        </w:rPr>
      </w:pPr>
      <w:hyperlink w:anchor="EIGHTMODIFICATIONOFAP" w:history="1">
        <w:r w:rsidRPr="007842FB">
          <w:rPr>
            <w:rStyle w:val="Hyperlink"/>
            <w:rFonts w:cs="Arial"/>
          </w:rPr>
          <w:t>Modification of Accreditation Policies</w:t>
        </w:r>
      </w:hyperlink>
    </w:p>
    <w:p w14:paraId="7B4A2682" w14:textId="5E9C28AD" w:rsidR="003354E3" w:rsidRPr="00D70BFF" w:rsidRDefault="003354E3" w:rsidP="54F2A4F4">
      <w:pPr>
        <w:ind w:left="1980"/>
        <w:rPr>
          <w:rFonts w:cs="Arial"/>
          <w:i/>
          <w:iCs/>
          <w:color w:val="000000" w:themeColor="text1"/>
          <w:sz w:val="20"/>
          <w:szCs w:val="20"/>
        </w:rPr>
      </w:pPr>
      <w:hyperlink w:anchor="BPOLICYsevenEIGHToONE" w:history="1">
        <w:r w:rsidRPr="007842FB">
          <w:rPr>
            <w:rStyle w:val="Hyperlink"/>
            <w:rFonts w:cs="Arial"/>
            <w:i/>
            <w:iCs/>
            <w:sz w:val="20"/>
            <w:szCs w:val="20"/>
          </w:rPr>
          <w:t>Policy</w:t>
        </w:r>
        <w:r w:rsidR="153B51C5" w:rsidRPr="007842FB">
          <w:rPr>
            <w:rStyle w:val="Hyperlink"/>
            <w:rFonts w:cs="Arial"/>
            <w:i/>
            <w:iCs/>
            <w:sz w:val="20"/>
            <w:szCs w:val="20"/>
          </w:rPr>
          <w:t xml:space="preserve"> VII.8.01</w:t>
        </w:r>
        <w:r w:rsidRPr="007842FB">
          <w:rPr>
            <w:rStyle w:val="Hyperlink"/>
            <w:rFonts w:cs="Arial"/>
            <w:i/>
            <w:iCs/>
            <w:sz w:val="20"/>
            <w:szCs w:val="20"/>
          </w:rPr>
          <w:t xml:space="preserve"> Modification of Accreditation Policies</w:t>
        </w:r>
      </w:hyperlink>
    </w:p>
    <w:p w14:paraId="20E2AF2E" w14:textId="6B56FF72" w:rsidR="003354E3" w:rsidRPr="00D70BFF" w:rsidRDefault="00BA07E2" w:rsidP="007A04CD">
      <w:pPr>
        <w:pStyle w:val="ListParagraph"/>
        <w:numPr>
          <w:ilvl w:val="1"/>
          <w:numId w:val="71"/>
        </w:numPr>
        <w:rPr>
          <w:rFonts w:cs="Arial"/>
          <w:color w:val="385623" w:themeColor="accent6" w:themeShade="80"/>
        </w:rPr>
      </w:pPr>
      <w:hyperlink w:anchor="NONEACCREDITATIONRECORDKEEPING" w:history="1">
        <w:r>
          <w:rPr>
            <w:rStyle w:val="Hyperlink"/>
            <w:rFonts w:cs="Arial"/>
          </w:rPr>
          <w:t>Notice</w:t>
        </w:r>
      </w:hyperlink>
      <w:r>
        <w:rPr>
          <w:rStyle w:val="Hyperlink"/>
          <w:rFonts w:cs="Arial"/>
        </w:rPr>
        <w:t xml:space="preserve"> of Accreditation Decisions, Warning Actions, and EPP Decisions to Withdraw or Lapse</w:t>
      </w:r>
    </w:p>
    <w:p w14:paraId="20A29771" w14:textId="31E1870F" w:rsidR="003354E3" w:rsidRDefault="003354E3" w:rsidP="54F2A4F4">
      <w:pPr>
        <w:ind w:left="1980"/>
        <w:rPr>
          <w:rStyle w:val="Hyperlink"/>
          <w:rFonts w:cs="Arial"/>
          <w:i/>
          <w:iCs/>
          <w:sz w:val="20"/>
          <w:szCs w:val="20"/>
        </w:rPr>
      </w:pPr>
      <w:hyperlink w:anchor="BPOLICYsevenNINEoONE" w:history="1">
        <w:r w:rsidRPr="007842FB">
          <w:rPr>
            <w:rStyle w:val="Hyperlink"/>
            <w:rFonts w:cs="Arial"/>
            <w:i/>
            <w:iCs/>
            <w:sz w:val="20"/>
            <w:szCs w:val="20"/>
          </w:rPr>
          <w:t>Policy</w:t>
        </w:r>
        <w:r w:rsidR="33AFAED8" w:rsidRPr="007842FB">
          <w:rPr>
            <w:rStyle w:val="Hyperlink"/>
            <w:rFonts w:cs="Arial"/>
            <w:i/>
            <w:iCs/>
            <w:sz w:val="20"/>
            <w:szCs w:val="20"/>
          </w:rPr>
          <w:t xml:space="preserve"> VII.9.01</w:t>
        </w:r>
        <w:r w:rsidRPr="007842FB">
          <w:rPr>
            <w:rStyle w:val="Hyperlink"/>
            <w:rFonts w:cs="Arial"/>
            <w:i/>
            <w:iCs/>
            <w:sz w:val="20"/>
            <w:szCs w:val="20"/>
          </w:rPr>
          <w:t xml:space="preserve"> Maintenance of Records</w:t>
        </w:r>
      </w:hyperlink>
    </w:p>
    <w:p w14:paraId="34071036" w14:textId="1B2D8956" w:rsidR="0010504D" w:rsidRPr="00D70BFF" w:rsidRDefault="0010504D" w:rsidP="54F2A4F4">
      <w:pPr>
        <w:ind w:left="1980"/>
        <w:rPr>
          <w:rFonts w:cs="Arial"/>
          <w:i/>
          <w:iCs/>
          <w:color w:val="000000" w:themeColor="text1"/>
          <w:sz w:val="20"/>
          <w:szCs w:val="20"/>
        </w:rPr>
      </w:pPr>
      <w:r>
        <w:rPr>
          <w:rStyle w:val="Hyperlink"/>
          <w:rFonts w:cs="Arial"/>
          <w:i/>
          <w:iCs/>
          <w:sz w:val="20"/>
          <w:szCs w:val="20"/>
        </w:rPr>
        <w:t>Policy VII.9.02 Notice to EPPs, Appropriate Licensing or Authorizing Agencies, Other Accrediting Agencies, the U.S. Secretary of Education, and the Public</w:t>
      </w:r>
    </w:p>
    <w:p w14:paraId="3D09491D" w14:textId="3C013026" w:rsidR="00F27F2C" w:rsidRPr="00D70BFF" w:rsidRDefault="00F27F2C">
      <w:pPr>
        <w:rPr>
          <w:rFonts w:cs="Arial"/>
          <w:b/>
          <w:bCs/>
          <w:color w:val="000000" w:themeColor="text1"/>
          <w:szCs w:val="22"/>
        </w:rPr>
      </w:pPr>
      <w:r w:rsidRPr="00D70BFF">
        <w:rPr>
          <w:rFonts w:cs="Arial"/>
          <w:b/>
          <w:bCs/>
          <w:color w:val="000000" w:themeColor="text1"/>
          <w:szCs w:val="22"/>
        </w:rPr>
        <w:br w:type="page"/>
      </w:r>
    </w:p>
    <w:p w14:paraId="1055F53F" w14:textId="30DA0069" w:rsidR="002124C1" w:rsidRPr="00D70BFF" w:rsidRDefault="00F27F2C" w:rsidP="00640D46">
      <w:pPr>
        <w:pStyle w:val="Heading3"/>
      </w:pPr>
      <w:bookmarkStart w:id="2" w:name="_Toc32326283"/>
      <w:r w:rsidRPr="00D70BFF">
        <w:lastRenderedPageBreak/>
        <w:t>HISTORY OF AMENDMENTS</w:t>
      </w:r>
      <w:bookmarkEnd w:id="2"/>
    </w:p>
    <w:p w14:paraId="30C88D41" w14:textId="7A23B75B" w:rsidR="00B45C52" w:rsidRPr="00D70BFF" w:rsidRDefault="00B45C52" w:rsidP="000F01B6">
      <w:pPr>
        <w:spacing w:before="120" w:after="120"/>
        <w:rPr>
          <w:rFonts w:cs="Arial"/>
          <w:color w:val="000000" w:themeColor="text1"/>
          <w:szCs w:val="22"/>
        </w:rPr>
      </w:pPr>
    </w:p>
    <w:tbl>
      <w:tblPr>
        <w:tblStyle w:val="ListTable1Light-Accent6"/>
        <w:tblW w:w="0" w:type="auto"/>
        <w:tblLook w:val="04A0" w:firstRow="1" w:lastRow="0" w:firstColumn="1" w:lastColumn="0" w:noHBand="0" w:noVBand="1"/>
      </w:tblPr>
      <w:tblGrid>
        <w:gridCol w:w="2317"/>
        <w:gridCol w:w="2309"/>
        <w:gridCol w:w="2338"/>
        <w:gridCol w:w="2396"/>
      </w:tblGrid>
      <w:tr w:rsidR="002243E7" w:rsidRPr="00D70BFF" w14:paraId="06E7EB3B" w14:textId="77777777" w:rsidTr="008A23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3664EAFF" w14:textId="7A109116" w:rsidR="002243E7" w:rsidRPr="002243E7" w:rsidRDefault="00774AAD" w:rsidP="002243E7">
            <w:pPr>
              <w:spacing w:before="120" w:after="120"/>
              <w:jc w:val="center"/>
              <w:rPr>
                <w:rFonts w:cs="Arial"/>
                <w:b w:val="0"/>
                <w:bCs w:val="0"/>
                <w:color w:val="000000" w:themeColor="text1"/>
                <w:szCs w:val="22"/>
              </w:rPr>
            </w:pPr>
            <w:r w:rsidRPr="00D70BFF">
              <w:rPr>
                <w:rFonts w:cs="Arial"/>
                <w:color w:val="000000" w:themeColor="text1"/>
                <w:szCs w:val="22"/>
              </w:rPr>
              <w:t>Date of Adoption</w:t>
            </w:r>
          </w:p>
        </w:tc>
        <w:tc>
          <w:tcPr>
            <w:tcW w:w="2309" w:type="dxa"/>
          </w:tcPr>
          <w:p w14:paraId="589813AC" w14:textId="5699128A" w:rsidR="00774AAD" w:rsidRPr="00D70BFF" w:rsidRDefault="00774AAD" w:rsidP="002B0356">
            <w:pPr>
              <w:spacing w:before="120" w:after="12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Cs w:val="22"/>
              </w:rPr>
            </w:pPr>
            <w:r w:rsidRPr="00D70BFF">
              <w:rPr>
                <w:rFonts w:cs="Arial"/>
                <w:color w:val="000000" w:themeColor="text1"/>
                <w:szCs w:val="22"/>
              </w:rPr>
              <w:t>Effective Date</w:t>
            </w:r>
          </w:p>
        </w:tc>
        <w:tc>
          <w:tcPr>
            <w:tcW w:w="2338" w:type="dxa"/>
          </w:tcPr>
          <w:p w14:paraId="5D37A1EC" w14:textId="1A36267B" w:rsidR="00774AAD" w:rsidRPr="00D70BFF" w:rsidRDefault="000E599B" w:rsidP="002B0356">
            <w:pPr>
              <w:spacing w:before="120" w:after="12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Policies Amended or Repealed</w:t>
            </w:r>
          </w:p>
        </w:tc>
        <w:tc>
          <w:tcPr>
            <w:tcW w:w="2396" w:type="dxa"/>
          </w:tcPr>
          <w:p w14:paraId="3A4BBEEA" w14:textId="0E3AB997" w:rsidR="00774AAD" w:rsidRPr="00D70BFF" w:rsidRDefault="00774AAD" w:rsidP="002B0356">
            <w:pPr>
              <w:spacing w:before="120" w:after="120"/>
              <w:jc w:val="center"/>
              <w:cnfStyle w:val="100000000000" w:firstRow="1" w:lastRow="0" w:firstColumn="0" w:lastColumn="0" w:oddVBand="0" w:evenVBand="0" w:oddHBand="0" w:evenHBand="0" w:firstRowFirstColumn="0" w:firstRowLastColumn="0" w:lastRowFirstColumn="0" w:lastRowLastColumn="0"/>
              <w:rPr>
                <w:rFonts w:cs="Arial"/>
                <w:color w:val="000000" w:themeColor="text1"/>
                <w:szCs w:val="22"/>
              </w:rPr>
            </w:pPr>
            <w:r w:rsidRPr="00D70BFF">
              <w:rPr>
                <w:rFonts w:cs="Arial"/>
                <w:color w:val="000000" w:themeColor="text1"/>
                <w:szCs w:val="22"/>
              </w:rPr>
              <w:t>Notes</w:t>
            </w:r>
          </w:p>
        </w:tc>
      </w:tr>
      <w:tr w:rsidR="002243E7" w:rsidRPr="00D70BFF" w14:paraId="2D7DAFEB" w14:textId="77777777" w:rsidTr="008A23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0A37F035" w14:textId="55B89789" w:rsidR="00774AAD" w:rsidRPr="002F0F6E" w:rsidRDefault="002243E7" w:rsidP="000F01B6">
            <w:pPr>
              <w:spacing w:before="120" w:after="120"/>
              <w:rPr>
                <w:rFonts w:cs="Arial"/>
                <w:b w:val="0"/>
                <w:bCs w:val="0"/>
                <w:color w:val="000000" w:themeColor="text1"/>
                <w:szCs w:val="22"/>
              </w:rPr>
            </w:pPr>
            <w:r w:rsidRPr="002F0F6E">
              <w:rPr>
                <w:rFonts w:cs="Arial"/>
                <w:b w:val="0"/>
                <w:bCs w:val="0"/>
                <w:color w:val="000000" w:themeColor="text1"/>
                <w:szCs w:val="22"/>
              </w:rPr>
              <w:t xml:space="preserve">Approved by the Council on </w:t>
            </w:r>
            <w:r w:rsidR="0096492E" w:rsidRPr="002F0F6E">
              <w:rPr>
                <w:rFonts w:cs="Arial"/>
                <w:b w:val="0"/>
                <w:bCs w:val="0"/>
                <w:color w:val="000000" w:themeColor="text1"/>
                <w:szCs w:val="22"/>
              </w:rPr>
              <w:t>October 26, 2020</w:t>
            </w:r>
            <w:r w:rsidRPr="002F0F6E">
              <w:rPr>
                <w:rFonts w:cs="Arial"/>
                <w:b w:val="0"/>
                <w:bCs w:val="0"/>
                <w:color w:val="000000" w:themeColor="text1"/>
                <w:szCs w:val="22"/>
              </w:rPr>
              <w:t>; accepted by the Board.</w:t>
            </w:r>
          </w:p>
        </w:tc>
        <w:tc>
          <w:tcPr>
            <w:tcW w:w="2309" w:type="dxa"/>
          </w:tcPr>
          <w:p w14:paraId="1F06D675" w14:textId="3F25F049" w:rsidR="00774AAD" w:rsidRPr="00D70BFF" w:rsidRDefault="0096492E" w:rsidP="000F01B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January 1, 2021</w:t>
            </w:r>
          </w:p>
        </w:tc>
        <w:tc>
          <w:tcPr>
            <w:tcW w:w="2338" w:type="dxa"/>
          </w:tcPr>
          <w:p w14:paraId="645DF8A1" w14:textId="59B0113A" w:rsidR="00774AAD" w:rsidRPr="00D70BFF" w:rsidRDefault="002243E7" w:rsidP="000F01B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E</w:t>
            </w:r>
            <w:r w:rsidR="0096492E">
              <w:rPr>
                <w:rFonts w:cs="Arial"/>
                <w:color w:val="000000" w:themeColor="text1"/>
                <w:szCs w:val="22"/>
              </w:rPr>
              <w:t>ntire document</w:t>
            </w:r>
            <w:r w:rsidR="000E599B">
              <w:rPr>
                <w:rFonts w:cs="Arial"/>
                <w:color w:val="000000" w:themeColor="text1"/>
                <w:szCs w:val="22"/>
              </w:rPr>
              <w:t xml:space="preserve"> is new, including all policies and procedures</w:t>
            </w:r>
          </w:p>
        </w:tc>
        <w:tc>
          <w:tcPr>
            <w:tcW w:w="2396" w:type="dxa"/>
          </w:tcPr>
          <w:p w14:paraId="04182630" w14:textId="042D2050" w:rsidR="00774AAD" w:rsidRPr="00D70BFF" w:rsidRDefault="0096492E" w:rsidP="000F01B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 xml:space="preserve">This document replaces all previous accreditation policies and procedures in accordance with the implementation information provided on p. </w:t>
            </w:r>
            <w:r w:rsidR="00B90155">
              <w:rPr>
                <w:rFonts w:cs="Arial"/>
                <w:color w:val="000000" w:themeColor="text1"/>
                <w:szCs w:val="22"/>
              </w:rPr>
              <w:t>2</w:t>
            </w:r>
            <w:r>
              <w:rPr>
                <w:rFonts w:cs="Arial"/>
                <w:color w:val="000000" w:themeColor="text1"/>
                <w:szCs w:val="22"/>
              </w:rPr>
              <w:t>.</w:t>
            </w:r>
          </w:p>
        </w:tc>
      </w:tr>
      <w:tr w:rsidR="00A40E9F" w:rsidRPr="00D70BFF" w14:paraId="21E654D7" w14:textId="77777777" w:rsidTr="008A2336">
        <w:tc>
          <w:tcPr>
            <w:cnfStyle w:val="001000000000" w:firstRow="0" w:lastRow="0" w:firstColumn="1" w:lastColumn="0" w:oddVBand="0" w:evenVBand="0" w:oddHBand="0" w:evenHBand="0" w:firstRowFirstColumn="0" w:firstRowLastColumn="0" w:lastRowFirstColumn="0" w:lastRowLastColumn="0"/>
            <w:tcW w:w="2317" w:type="dxa"/>
          </w:tcPr>
          <w:p w14:paraId="7E6FF7B8" w14:textId="0BA34D01" w:rsidR="00A40E9F" w:rsidRPr="008A2336" w:rsidRDefault="00C1150F" w:rsidP="000F01B6">
            <w:pPr>
              <w:spacing w:before="120" w:after="120"/>
              <w:rPr>
                <w:rFonts w:cs="Arial"/>
                <w:b w:val="0"/>
                <w:bCs w:val="0"/>
                <w:color w:val="000000" w:themeColor="text1"/>
                <w:szCs w:val="22"/>
              </w:rPr>
            </w:pPr>
            <w:r w:rsidRPr="008A2336">
              <w:rPr>
                <w:rFonts w:cs="Arial"/>
                <w:b w:val="0"/>
                <w:bCs w:val="0"/>
                <w:color w:val="000000" w:themeColor="text1"/>
                <w:szCs w:val="22"/>
              </w:rPr>
              <w:t xml:space="preserve">Approved by the Council </w:t>
            </w:r>
            <w:r w:rsidR="00EA44F1">
              <w:rPr>
                <w:rFonts w:cs="Arial"/>
                <w:b w:val="0"/>
                <w:bCs w:val="0"/>
                <w:color w:val="000000" w:themeColor="text1"/>
                <w:szCs w:val="22"/>
              </w:rPr>
              <w:t>in</w:t>
            </w:r>
            <w:r w:rsidR="00EA44F1" w:rsidRPr="008A2336">
              <w:rPr>
                <w:rFonts w:cs="Arial"/>
                <w:b w:val="0"/>
                <w:bCs w:val="0"/>
                <w:color w:val="000000" w:themeColor="text1"/>
                <w:szCs w:val="22"/>
              </w:rPr>
              <w:t xml:space="preserve"> </w:t>
            </w:r>
            <w:r w:rsidR="00EA44F1">
              <w:rPr>
                <w:rFonts w:cs="Arial"/>
                <w:b w:val="0"/>
                <w:bCs w:val="0"/>
                <w:color w:val="000000" w:themeColor="text1"/>
                <w:szCs w:val="22"/>
              </w:rPr>
              <w:t>April 2021;</w:t>
            </w:r>
            <w:r w:rsidR="008A2336" w:rsidRPr="008A2336">
              <w:rPr>
                <w:rFonts w:cs="Arial"/>
                <w:b w:val="0"/>
                <w:bCs w:val="0"/>
                <w:color w:val="000000" w:themeColor="text1"/>
                <w:szCs w:val="22"/>
              </w:rPr>
              <w:t xml:space="preserve"> </w:t>
            </w:r>
            <w:r w:rsidRPr="008A2336">
              <w:rPr>
                <w:rFonts w:cs="Arial"/>
                <w:b w:val="0"/>
                <w:bCs w:val="0"/>
                <w:color w:val="000000" w:themeColor="text1"/>
                <w:szCs w:val="22"/>
              </w:rPr>
              <w:t>accepted by the Board</w:t>
            </w:r>
            <w:r w:rsidR="00EA44F1">
              <w:rPr>
                <w:rFonts w:cs="Arial"/>
                <w:b w:val="0"/>
                <w:bCs w:val="0"/>
                <w:color w:val="000000" w:themeColor="text1"/>
                <w:szCs w:val="22"/>
              </w:rPr>
              <w:t>.</w:t>
            </w:r>
          </w:p>
        </w:tc>
        <w:tc>
          <w:tcPr>
            <w:tcW w:w="2309" w:type="dxa"/>
          </w:tcPr>
          <w:p w14:paraId="287F4355" w14:textId="68C65CD4" w:rsidR="00A40E9F" w:rsidRDefault="00C1150F" w:rsidP="000F01B6">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July 1, 2021</w:t>
            </w:r>
          </w:p>
        </w:tc>
        <w:tc>
          <w:tcPr>
            <w:tcW w:w="2338" w:type="dxa"/>
          </w:tcPr>
          <w:p w14:paraId="274D5EDA"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 2.01; 3.01 (new policy); 3.02 (new policy)</w:t>
            </w:r>
          </w:p>
          <w:p w14:paraId="5E3C8D49"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II: 3.01; 10.02</w:t>
            </w:r>
          </w:p>
          <w:p w14:paraId="54051D48"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III: 1.02; 1.03; 2.01; 2.05; 2.13; 2.16 (repealed – see VII.9.02); 2.17</w:t>
            </w:r>
          </w:p>
          <w:p w14:paraId="63414558"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IV: 1.05; 1.13;1.16 (repealed) 1.18</w:t>
            </w:r>
          </w:p>
          <w:p w14:paraId="5A0E3A47"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V: 3.01; 4.01</w:t>
            </w:r>
          </w:p>
          <w:p w14:paraId="6EDE928D" w14:textId="77777777" w:rsidR="004A1C65"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VI: 1.01; 2.01; 2.04; 2.06; 4.03; 4.07</w:t>
            </w:r>
          </w:p>
          <w:p w14:paraId="3546E687" w14:textId="6BA9267A" w:rsidR="000E599B" w:rsidRDefault="004A1C65" w:rsidP="004A1C65">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VII: 4.01; 6.01; 6.04; 9.02 (new policy)</w:t>
            </w:r>
          </w:p>
        </w:tc>
        <w:tc>
          <w:tcPr>
            <w:tcW w:w="2396" w:type="dxa"/>
          </w:tcPr>
          <w:p w14:paraId="7C0689ED" w14:textId="6CCD2A6A" w:rsidR="00A40E9F" w:rsidRDefault="00A40E9F" w:rsidP="000F01B6">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p>
        </w:tc>
      </w:tr>
      <w:tr w:rsidR="00245D94" w:rsidRPr="00D70BFF" w14:paraId="30B68998" w14:textId="77777777" w:rsidTr="009D66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0203DDF1" w14:textId="2D9E84C9" w:rsidR="00245D94" w:rsidRPr="002F0F6E" w:rsidRDefault="00245D94" w:rsidP="009D66F2">
            <w:pPr>
              <w:spacing w:before="120" w:after="120"/>
              <w:rPr>
                <w:rFonts w:cs="Arial"/>
                <w:b w:val="0"/>
                <w:bCs w:val="0"/>
                <w:color w:val="000000" w:themeColor="text1"/>
                <w:szCs w:val="22"/>
              </w:rPr>
            </w:pPr>
            <w:r w:rsidRPr="002F0F6E">
              <w:rPr>
                <w:rFonts w:cs="Arial"/>
                <w:b w:val="0"/>
                <w:bCs w:val="0"/>
                <w:color w:val="000000" w:themeColor="text1"/>
                <w:szCs w:val="22"/>
              </w:rPr>
              <w:t xml:space="preserve">Approved by the </w:t>
            </w:r>
            <w:r>
              <w:rPr>
                <w:rFonts w:cs="Arial"/>
                <w:b w:val="0"/>
                <w:bCs w:val="0"/>
                <w:color w:val="000000" w:themeColor="text1"/>
                <w:szCs w:val="22"/>
              </w:rPr>
              <w:t xml:space="preserve">Board on December </w:t>
            </w:r>
            <w:r w:rsidR="00B55CC4">
              <w:rPr>
                <w:rFonts w:cs="Arial"/>
                <w:b w:val="0"/>
                <w:bCs w:val="0"/>
                <w:color w:val="000000" w:themeColor="text1"/>
                <w:szCs w:val="22"/>
              </w:rPr>
              <w:t>2</w:t>
            </w:r>
            <w:r>
              <w:rPr>
                <w:rFonts w:cs="Arial"/>
                <w:b w:val="0"/>
                <w:bCs w:val="0"/>
                <w:color w:val="000000" w:themeColor="text1"/>
                <w:szCs w:val="22"/>
              </w:rPr>
              <w:t>, 2021</w:t>
            </w:r>
          </w:p>
        </w:tc>
        <w:tc>
          <w:tcPr>
            <w:tcW w:w="2309" w:type="dxa"/>
          </w:tcPr>
          <w:p w14:paraId="69661E4C" w14:textId="5C8B6A48" w:rsidR="00245D94" w:rsidRPr="00D70BFF" w:rsidRDefault="00245D94"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January 1, 2022</w:t>
            </w:r>
          </w:p>
        </w:tc>
        <w:tc>
          <w:tcPr>
            <w:tcW w:w="2338" w:type="dxa"/>
          </w:tcPr>
          <w:p w14:paraId="0DA528D9" w14:textId="44499AC7" w:rsidR="00245D94" w:rsidRPr="00D70BFF" w:rsidRDefault="00245D94"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VI</w:t>
            </w:r>
            <w:r w:rsidR="007F47E0">
              <w:rPr>
                <w:rFonts w:cs="Arial"/>
                <w:color w:val="000000" w:themeColor="text1"/>
                <w:szCs w:val="22"/>
              </w:rPr>
              <w:t xml:space="preserve"> procedures and policies 4.02; 4.03</w:t>
            </w:r>
            <w:r w:rsidR="005637A1">
              <w:rPr>
                <w:rFonts w:cs="Arial"/>
                <w:color w:val="000000" w:themeColor="text1"/>
                <w:szCs w:val="22"/>
              </w:rPr>
              <w:t>; 4.03; 4.06</w:t>
            </w:r>
          </w:p>
        </w:tc>
        <w:tc>
          <w:tcPr>
            <w:tcW w:w="2396" w:type="dxa"/>
          </w:tcPr>
          <w:p w14:paraId="141CD225" w14:textId="3F9F86C2" w:rsidR="00245D94" w:rsidRPr="00D70BFF" w:rsidRDefault="00245D94"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p>
        </w:tc>
      </w:tr>
      <w:tr w:rsidR="00506BAE" w:rsidRPr="00D70BFF" w14:paraId="546C63EB" w14:textId="77777777" w:rsidTr="00506BAE">
        <w:tc>
          <w:tcPr>
            <w:cnfStyle w:val="001000000000" w:firstRow="0" w:lastRow="0" w:firstColumn="1" w:lastColumn="0" w:oddVBand="0" w:evenVBand="0" w:oddHBand="0" w:evenHBand="0" w:firstRowFirstColumn="0" w:firstRowLastColumn="0" w:lastRowFirstColumn="0" w:lastRowLastColumn="0"/>
            <w:tcW w:w="2317" w:type="dxa"/>
          </w:tcPr>
          <w:p w14:paraId="4E63EF6D" w14:textId="46478324" w:rsidR="00506BAE" w:rsidRPr="00383A74" w:rsidRDefault="00506BAE" w:rsidP="009D66F2">
            <w:pPr>
              <w:spacing w:before="120" w:after="120"/>
              <w:rPr>
                <w:rFonts w:cs="Arial"/>
                <w:b w:val="0"/>
                <w:bCs w:val="0"/>
                <w:color w:val="000000" w:themeColor="text1"/>
                <w:szCs w:val="22"/>
              </w:rPr>
            </w:pPr>
            <w:r w:rsidRPr="00383A74">
              <w:rPr>
                <w:rFonts w:cs="Arial"/>
                <w:b w:val="0"/>
                <w:bCs w:val="0"/>
                <w:color w:val="000000" w:themeColor="text1"/>
                <w:szCs w:val="22"/>
              </w:rPr>
              <w:t>Approved by the Board on June 2, 2022</w:t>
            </w:r>
          </w:p>
        </w:tc>
        <w:tc>
          <w:tcPr>
            <w:tcW w:w="2309" w:type="dxa"/>
          </w:tcPr>
          <w:p w14:paraId="6AE4F53F" w14:textId="2952175E" w:rsidR="00506BAE" w:rsidRDefault="00306580"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July 1, 2022</w:t>
            </w:r>
          </w:p>
        </w:tc>
        <w:tc>
          <w:tcPr>
            <w:tcW w:w="2338" w:type="dxa"/>
          </w:tcPr>
          <w:p w14:paraId="470478A4" w14:textId="490667E3" w:rsidR="007B2813" w:rsidRPr="00F42793" w:rsidRDefault="007B2813"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t>Part I</w:t>
            </w:r>
            <w:r w:rsidR="00F42793">
              <w:rPr>
                <w:rFonts w:cs="Arial"/>
                <w:color w:val="000000" w:themeColor="text1"/>
                <w:szCs w:val="22"/>
              </w:rPr>
              <w:t xml:space="preserve"> procedures and policies</w:t>
            </w:r>
            <w:r w:rsidRPr="00F42793">
              <w:rPr>
                <w:rFonts w:cs="Arial"/>
                <w:color w:val="000000" w:themeColor="text1"/>
                <w:szCs w:val="22"/>
              </w:rPr>
              <w:t xml:space="preserve"> 1.01</w:t>
            </w:r>
          </w:p>
          <w:p w14:paraId="55936301" w14:textId="41C18F02" w:rsidR="00383A74" w:rsidRPr="00F42793" w:rsidRDefault="00383A74"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t>Part II</w:t>
            </w:r>
            <w:r w:rsidR="00F42793">
              <w:rPr>
                <w:rFonts w:cs="Arial"/>
                <w:color w:val="000000" w:themeColor="text1"/>
                <w:szCs w:val="22"/>
              </w:rPr>
              <w:t xml:space="preserve"> procedures and policies</w:t>
            </w:r>
            <w:r w:rsidRPr="00F42793">
              <w:rPr>
                <w:rFonts w:cs="Arial"/>
                <w:color w:val="000000" w:themeColor="text1"/>
                <w:szCs w:val="22"/>
              </w:rPr>
              <w:t xml:space="preserve"> 3.01; 5.02</w:t>
            </w:r>
            <w:r w:rsidR="0092173D" w:rsidRPr="00F42793">
              <w:rPr>
                <w:rFonts w:cs="Arial"/>
                <w:color w:val="000000" w:themeColor="text1"/>
                <w:szCs w:val="22"/>
              </w:rPr>
              <w:t>; 6.01;</w:t>
            </w:r>
            <w:r w:rsidR="009A4E9E" w:rsidRPr="00F42793">
              <w:rPr>
                <w:rFonts w:cs="Arial"/>
                <w:color w:val="000000" w:themeColor="text1"/>
                <w:szCs w:val="22"/>
              </w:rPr>
              <w:t xml:space="preserve"> 7.02</w:t>
            </w:r>
            <w:r w:rsidR="00AB6D0C" w:rsidRPr="00F42793">
              <w:rPr>
                <w:rFonts w:cs="Arial"/>
                <w:color w:val="000000" w:themeColor="text1"/>
                <w:szCs w:val="22"/>
              </w:rPr>
              <w:t>; 8.01</w:t>
            </w:r>
            <w:r w:rsidR="00C82F5B" w:rsidRPr="00F42793">
              <w:rPr>
                <w:rFonts w:cs="Arial"/>
                <w:color w:val="000000" w:themeColor="text1"/>
                <w:szCs w:val="22"/>
              </w:rPr>
              <w:t>; 10.01</w:t>
            </w:r>
          </w:p>
          <w:p w14:paraId="75E321E8" w14:textId="3E30C709" w:rsidR="00670509" w:rsidRPr="00F42793" w:rsidRDefault="00670509"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t>Part III</w:t>
            </w:r>
            <w:r w:rsidR="00F42793">
              <w:rPr>
                <w:rFonts w:cs="Arial"/>
                <w:color w:val="000000" w:themeColor="text1"/>
                <w:szCs w:val="22"/>
              </w:rPr>
              <w:t xml:space="preserve"> procedures and policies</w:t>
            </w:r>
            <w:r w:rsidRPr="00F42793">
              <w:rPr>
                <w:rFonts w:cs="Arial"/>
                <w:color w:val="000000" w:themeColor="text1"/>
                <w:szCs w:val="22"/>
              </w:rPr>
              <w:t xml:space="preserve"> </w:t>
            </w:r>
            <w:r w:rsidR="00645007" w:rsidRPr="00F42793">
              <w:rPr>
                <w:rFonts w:cs="Arial"/>
                <w:color w:val="000000" w:themeColor="text1"/>
                <w:szCs w:val="22"/>
              </w:rPr>
              <w:t>1.03</w:t>
            </w:r>
          </w:p>
          <w:p w14:paraId="443B6799" w14:textId="68A0D7A2" w:rsidR="00645007" w:rsidRPr="00F42793" w:rsidRDefault="00645007"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lastRenderedPageBreak/>
              <w:t>Part V</w:t>
            </w:r>
            <w:r w:rsidR="00F42793">
              <w:rPr>
                <w:rFonts w:cs="Arial"/>
                <w:color w:val="000000" w:themeColor="text1"/>
                <w:szCs w:val="22"/>
              </w:rPr>
              <w:t xml:space="preserve"> procedures and policies</w:t>
            </w:r>
            <w:r w:rsidRPr="00F42793">
              <w:rPr>
                <w:rFonts w:cs="Arial"/>
                <w:color w:val="000000" w:themeColor="text1"/>
                <w:szCs w:val="22"/>
              </w:rPr>
              <w:t xml:space="preserve"> 4.01</w:t>
            </w:r>
          </w:p>
          <w:p w14:paraId="3F6B3580" w14:textId="77777777" w:rsidR="000254B0" w:rsidRPr="00F42793" w:rsidRDefault="000254B0"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t>Part VI: 1.06</w:t>
            </w:r>
          </w:p>
          <w:p w14:paraId="6CA16B1E" w14:textId="024D6F0C" w:rsidR="00F42793" w:rsidRPr="00F42793" w:rsidRDefault="00F42793"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sidRPr="00F42793">
              <w:rPr>
                <w:rFonts w:cs="Arial"/>
                <w:color w:val="000000" w:themeColor="text1"/>
                <w:szCs w:val="22"/>
              </w:rPr>
              <w:t>Part VII: 9.02</w:t>
            </w:r>
          </w:p>
        </w:tc>
        <w:tc>
          <w:tcPr>
            <w:tcW w:w="2396" w:type="dxa"/>
          </w:tcPr>
          <w:p w14:paraId="07975A35" w14:textId="77777777" w:rsidR="00506BAE" w:rsidRPr="00D70BFF" w:rsidRDefault="00506BAE"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p>
        </w:tc>
      </w:tr>
      <w:tr w:rsidR="00B11BE9" w:rsidRPr="00D70BFF" w14:paraId="2D7B6DE0" w14:textId="77777777" w:rsidTr="0049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39BAB690" w14:textId="724D88BE" w:rsidR="00B11BE9" w:rsidRPr="00554DA3" w:rsidRDefault="00B11BE9" w:rsidP="009D66F2">
            <w:pPr>
              <w:spacing w:before="120" w:after="120"/>
              <w:rPr>
                <w:rFonts w:cs="Arial"/>
                <w:b w:val="0"/>
                <w:bCs w:val="0"/>
                <w:color w:val="000000" w:themeColor="text1"/>
                <w:szCs w:val="22"/>
              </w:rPr>
            </w:pPr>
            <w:r w:rsidRPr="00554DA3">
              <w:rPr>
                <w:rFonts w:cs="Arial"/>
                <w:b w:val="0"/>
                <w:bCs w:val="0"/>
                <w:color w:val="000000" w:themeColor="text1"/>
                <w:szCs w:val="22"/>
              </w:rPr>
              <w:t>Approved by the Board on December 2, 2022</w:t>
            </w:r>
          </w:p>
        </w:tc>
        <w:tc>
          <w:tcPr>
            <w:tcW w:w="2309" w:type="dxa"/>
          </w:tcPr>
          <w:p w14:paraId="4AFA797E" w14:textId="031BA9AF" w:rsidR="00B11BE9" w:rsidRDefault="00B11BE9"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January 1, 2023</w:t>
            </w:r>
          </w:p>
        </w:tc>
        <w:tc>
          <w:tcPr>
            <w:tcW w:w="2338" w:type="dxa"/>
          </w:tcPr>
          <w:p w14:paraId="49B7EE00" w14:textId="7BF60E20" w:rsidR="00B11BE9" w:rsidRDefault="00B11BE9"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II procedures and policies 3.01; 7; 10</w:t>
            </w:r>
          </w:p>
          <w:p w14:paraId="0613C60C" w14:textId="5D1DD8E9" w:rsidR="00B11BE9" w:rsidRPr="00F42793" w:rsidRDefault="00B11BE9"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 xml:space="preserve">Part </w:t>
            </w:r>
            <w:r w:rsidR="00FE4509">
              <w:rPr>
                <w:rFonts w:cs="Arial"/>
                <w:color w:val="000000" w:themeColor="text1"/>
                <w:szCs w:val="22"/>
              </w:rPr>
              <w:t>V</w:t>
            </w:r>
            <w:r w:rsidR="00FE4509">
              <w:rPr>
                <w:rFonts w:cs="Arial"/>
                <w:color w:val="000000" w:themeColor="text1"/>
              </w:rPr>
              <w:t>II</w:t>
            </w:r>
            <w:r>
              <w:rPr>
                <w:rFonts w:cs="Arial"/>
                <w:color w:val="000000" w:themeColor="text1"/>
                <w:szCs w:val="22"/>
              </w:rPr>
              <w:t xml:space="preserve">: 6.01 </w:t>
            </w:r>
          </w:p>
        </w:tc>
        <w:tc>
          <w:tcPr>
            <w:tcW w:w="2396" w:type="dxa"/>
          </w:tcPr>
          <w:p w14:paraId="3FA163B8" w14:textId="77777777" w:rsidR="00B11BE9" w:rsidRPr="00D70BFF" w:rsidRDefault="00B11BE9"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p>
        </w:tc>
      </w:tr>
      <w:tr w:rsidR="00946524" w:rsidRPr="00D70BFF" w14:paraId="78E80604" w14:textId="77777777" w:rsidTr="004969C7">
        <w:tc>
          <w:tcPr>
            <w:cnfStyle w:val="001000000000" w:firstRow="0" w:lastRow="0" w:firstColumn="1" w:lastColumn="0" w:oddVBand="0" w:evenVBand="0" w:oddHBand="0" w:evenHBand="0" w:firstRowFirstColumn="0" w:firstRowLastColumn="0" w:lastRowFirstColumn="0" w:lastRowLastColumn="0"/>
            <w:tcW w:w="2317" w:type="dxa"/>
          </w:tcPr>
          <w:p w14:paraId="7FB62DD2" w14:textId="6D578E17" w:rsidR="00946524" w:rsidRPr="00C84582" w:rsidRDefault="00A56C1A" w:rsidP="009D66F2">
            <w:pPr>
              <w:spacing w:before="120" w:after="120"/>
              <w:rPr>
                <w:rFonts w:cs="Arial"/>
                <w:b w:val="0"/>
                <w:bCs w:val="0"/>
                <w:color w:val="000000" w:themeColor="text1"/>
                <w:szCs w:val="22"/>
              </w:rPr>
            </w:pPr>
            <w:r w:rsidRPr="00C84582">
              <w:rPr>
                <w:rFonts w:cs="Arial"/>
                <w:b w:val="0"/>
                <w:bCs w:val="0"/>
                <w:color w:val="000000" w:themeColor="text1"/>
                <w:szCs w:val="22"/>
              </w:rPr>
              <w:t>Approved by the Board on June 1, 2023</w:t>
            </w:r>
          </w:p>
        </w:tc>
        <w:tc>
          <w:tcPr>
            <w:tcW w:w="2309" w:type="dxa"/>
          </w:tcPr>
          <w:p w14:paraId="0B08C31C" w14:textId="2F3FDADF" w:rsidR="00946524" w:rsidRDefault="00A56C1A"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July 1, 2023</w:t>
            </w:r>
          </w:p>
        </w:tc>
        <w:tc>
          <w:tcPr>
            <w:tcW w:w="2338" w:type="dxa"/>
          </w:tcPr>
          <w:p w14:paraId="68C6A208" w14:textId="0F01940B" w:rsidR="00946524" w:rsidRDefault="00A56C1A"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 procedures 2</w:t>
            </w:r>
          </w:p>
          <w:p w14:paraId="3042039D" w14:textId="77777777" w:rsidR="00A56C1A" w:rsidRDefault="00A56C1A"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II procedures and policies 3; 5.01</w:t>
            </w:r>
            <w:r w:rsidR="00C84582">
              <w:rPr>
                <w:rFonts w:cs="Arial"/>
                <w:color w:val="000000" w:themeColor="text1"/>
                <w:szCs w:val="22"/>
              </w:rPr>
              <w:t>; 7; 11; 11.01</w:t>
            </w:r>
          </w:p>
          <w:p w14:paraId="20544789" w14:textId="77777777" w:rsidR="00C84582" w:rsidRDefault="00C84582"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III: 1.01</w:t>
            </w:r>
          </w:p>
          <w:p w14:paraId="6A31B959" w14:textId="2F007C78" w:rsidR="00C84582" w:rsidRDefault="00C84582"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VII procedures and policies 8</w:t>
            </w:r>
          </w:p>
        </w:tc>
        <w:tc>
          <w:tcPr>
            <w:tcW w:w="2396" w:type="dxa"/>
          </w:tcPr>
          <w:p w14:paraId="10A083AC" w14:textId="77777777" w:rsidR="00946524" w:rsidRPr="00D70BFF" w:rsidRDefault="00946524"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p>
        </w:tc>
      </w:tr>
      <w:tr w:rsidR="00AD3CA2" w:rsidRPr="00D70BFF" w14:paraId="4B41B92B" w14:textId="77777777" w:rsidTr="0049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7D063035" w14:textId="3091F8A2" w:rsidR="00AD3CA2" w:rsidRPr="007D70C0" w:rsidRDefault="007D70C0" w:rsidP="009D66F2">
            <w:pPr>
              <w:spacing w:before="120" w:after="120"/>
              <w:rPr>
                <w:rFonts w:cs="Arial"/>
                <w:b w:val="0"/>
                <w:bCs w:val="0"/>
                <w:color w:val="000000" w:themeColor="text1"/>
                <w:szCs w:val="22"/>
              </w:rPr>
            </w:pPr>
            <w:r w:rsidRPr="007D70C0">
              <w:rPr>
                <w:rFonts w:cs="Arial"/>
                <w:b w:val="0"/>
                <w:bCs w:val="0"/>
                <w:color w:val="000000" w:themeColor="text1"/>
                <w:szCs w:val="22"/>
              </w:rPr>
              <w:t>Approved by the Board on June</w:t>
            </w:r>
            <w:r w:rsidR="007C66D7">
              <w:rPr>
                <w:rFonts w:cs="Arial"/>
                <w:b w:val="0"/>
                <w:bCs w:val="0"/>
                <w:color w:val="000000" w:themeColor="text1"/>
                <w:szCs w:val="22"/>
              </w:rPr>
              <w:t xml:space="preserve"> 7</w:t>
            </w:r>
            <w:r w:rsidRPr="007D70C0">
              <w:rPr>
                <w:rFonts w:cs="Arial"/>
                <w:b w:val="0"/>
                <w:bCs w:val="0"/>
                <w:color w:val="000000" w:themeColor="text1"/>
                <w:szCs w:val="22"/>
              </w:rPr>
              <w:t>, 2024</w:t>
            </w:r>
          </w:p>
        </w:tc>
        <w:tc>
          <w:tcPr>
            <w:tcW w:w="2309" w:type="dxa"/>
          </w:tcPr>
          <w:p w14:paraId="71745042" w14:textId="5B9D77C3" w:rsidR="00AD3CA2" w:rsidRDefault="007D70C0"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June</w:t>
            </w:r>
            <w:r w:rsidR="007C66D7">
              <w:rPr>
                <w:rFonts w:cs="Arial"/>
                <w:color w:val="000000" w:themeColor="text1"/>
                <w:szCs w:val="22"/>
              </w:rPr>
              <w:t xml:space="preserve"> 7</w:t>
            </w:r>
            <w:r>
              <w:rPr>
                <w:rFonts w:cs="Arial"/>
                <w:color w:val="000000" w:themeColor="text1"/>
                <w:szCs w:val="22"/>
              </w:rPr>
              <w:t>, 2024</w:t>
            </w:r>
          </w:p>
        </w:tc>
        <w:tc>
          <w:tcPr>
            <w:tcW w:w="2338" w:type="dxa"/>
          </w:tcPr>
          <w:p w14:paraId="1F9DEC4D" w14:textId="77777777" w:rsidR="007913CF" w:rsidRPr="00C360D6" w:rsidRDefault="007913CF" w:rsidP="00C360D6">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sidRPr="00C360D6">
              <w:rPr>
                <w:rFonts w:cs="Arial"/>
                <w:color w:val="000000" w:themeColor="text1"/>
                <w:szCs w:val="22"/>
              </w:rPr>
              <w:t xml:space="preserve">Policy III.1.01 Eligibility </w:t>
            </w:r>
          </w:p>
          <w:p w14:paraId="1637E4E5" w14:textId="5675DBFF" w:rsidR="00AD3CA2" w:rsidRDefault="00AD3CA2"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p>
        </w:tc>
        <w:tc>
          <w:tcPr>
            <w:tcW w:w="2396" w:type="dxa"/>
          </w:tcPr>
          <w:p w14:paraId="7954F4D6" w14:textId="77777777" w:rsidR="00AD3CA2" w:rsidRPr="00D70BFF" w:rsidRDefault="00AD3CA2"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p>
        </w:tc>
      </w:tr>
      <w:tr w:rsidR="007D70C0" w:rsidRPr="00D70BFF" w14:paraId="61618B8C" w14:textId="77777777" w:rsidTr="004969C7">
        <w:tc>
          <w:tcPr>
            <w:cnfStyle w:val="001000000000" w:firstRow="0" w:lastRow="0" w:firstColumn="1" w:lastColumn="0" w:oddVBand="0" w:evenVBand="0" w:oddHBand="0" w:evenHBand="0" w:firstRowFirstColumn="0" w:firstRowLastColumn="0" w:lastRowFirstColumn="0" w:lastRowLastColumn="0"/>
            <w:tcW w:w="2317" w:type="dxa"/>
          </w:tcPr>
          <w:p w14:paraId="5CF47E43" w14:textId="7653C16F" w:rsidR="007D70C0" w:rsidRPr="007D70C0" w:rsidRDefault="00BA7D38" w:rsidP="009D66F2">
            <w:pPr>
              <w:spacing w:before="120" w:after="120"/>
              <w:rPr>
                <w:rFonts w:cs="Arial"/>
                <w:b w:val="0"/>
                <w:bCs w:val="0"/>
                <w:color w:val="000000" w:themeColor="text1"/>
                <w:szCs w:val="22"/>
              </w:rPr>
            </w:pPr>
            <w:r>
              <w:rPr>
                <w:rFonts w:cs="Arial"/>
                <w:b w:val="0"/>
                <w:bCs w:val="0"/>
                <w:color w:val="000000" w:themeColor="text1"/>
                <w:szCs w:val="22"/>
              </w:rPr>
              <w:t>Approved by the Board on January 22, 2025</w:t>
            </w:r>
          </w:p>
        </w:tc>
        <w:tc>
          <w:tcPr>
            <w:tcW w:w="2309" w:type="dxa"/>
          </w:tcPr>
          <w:p w14:paraId="2A9CC6A7" w14:textId="66C6F00C" w:rsidR="007D70C0" w:rsidRDefault="00BA7D38"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January 22, 2025</w:t>
            </w:r>
          </w:p>
        </w:tc>
        <w:tc>
          <w:tcPr>
            <w:tcW w:w="2338" w:type="dxa"/>
          </w:tcPr>
          <w:p w14:paraId="596C156C" w14:textId="77777777" w:rsidR="007D70C0" w:rsidRDefault="00BA7D38"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II: 3.01; 5.01; 5.02; 7.04; 10.01</w:t>
            </w:r>
          </w:p>
          <w:p w14:paraId="395C730B" w14:textId="53DE2C6F" w:rsidR="00BA7D38" w:rsidRDefault="00BA7D38"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 xml:space="preserve">Part III: 1.02; </w:t>
            </w:r>
            <w:r w:rsidR="00924763">
              <w:rPr>
                <w:rFonts w:cs="Arial"/>
                <w:color w:val="000000" w:themeColor="text1"/>
                <w:szCs w:val="22"/>
              </w:rPr>
              <w:t xml:space="preserve">1.03; </w:t>
            </w:r>
            <w:r>
              <w:rPr>
                <w:rFonts w:cs="Arial"/>
                <w:color w:val="000000" w:themeColor="text1"/>
                <w:szCs w:val="22"/>
              </w:rPr>
              <w:t xml:space="preserve">1.04; </w:t>
            </w:r>
            <w:r w:rsidR="00924763">
              <w:rPr>
                <w:rFonts w:cs="Arial"/>
                <w:color w:val="000000" w:themeColor="text1"/>
                <w:szCs w:val="22"/>
              </w:rPr>
              <w:t xml:space="preserve">2:04; </w:t>
            </w:r>
            <w:r>
              <w:rPr>
                <w:rFonts w:cs="Arial"/>
                <w:color w:val="000000" w:themeColor="text1"/>
                <w:szCs w:val="22"/>
              </w:rPr>
              <w:t>2.05</w:t>
            </w:r>
          </w:p>
          <w:p w14:paraId="06F9D977" w14:textId="2273D0D4" w:rsidR="00BA7D38" w:rsidRDefault="00BA7D38"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 xml:space="preserve">Part IV: </w:t>
            </w:r>
            <w:r w:rsidR="00924763">
              <w:rPr>
                <w:rFonts w:cs="Arial"/>
                <w:color w:val="000000" w:themeColor="text1"/>
                <w:szCs w:val="22"/>
              </w:rPr>
              <w:t xml:space="preserve">1.04; </w:t>
            </w:r>
            <w:r>
              <w:rPr>
                <w:rFonts w:cs="Arial"/>
                <w:color w:val="000000" w:themeColor="text1"/>
                <w:szCs w:val="22"/>
              </w:rPr>
              <w:t>1.16</w:t>
            </w:r>
          </w:p>
          <w:p w14:paraId="5B7DC73D" w14:textId="515D88A3" w:rsidR="00BA7D38" w:rsidRDefault="00BA7D38"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r>
              <w:rPr>
                <w:rFonts w:cs="Arial"/>
                <w:color w:val="000000" w:themeColor="text1"/>
                <w:szCs w:val="22"/>
              </w:rPr>
              <w:t>Part V: 5.04</w:t>
            </w:r>
          </w:p>
        </w:tc>
        <w:tc>
          <w:tcPr>
            <w:tcW w:w="2396" w:type="dxa"/>
          </w:tcPr>
          <w:p w14:paraId="03514F72" w14:textId="77777777" w:rsidR="007D70C0" w:rsidRPr="00D70BFF" w:rsidRDefault="007D70C0" w:rsidP="009D66F2">
            <w:pPr>
              <w:spacing w:before="120" w:after="120"/>
              <w:cnfStyle w:val="000000000000" w:firstRow="0" w:lastRow="0" w:firstColumn="0" w:lastColumn="0" w:oddVBand="0" w:evenVBand="0" w:oddHBand="0" w:evenHBand="0" w:firstRowFirstColumn="0" w:firstRowLastColumn="0" w:lastRowFirstColumn="0" w:lastRowLastColumn="0"/>
              <w:rPr>
                <w:rFonts w:cs="Arial"/>
                <w:color w:val="000000" w:themeColor="text1"/>
                <w:szCs w:val="22"/>
              </w:rPr>
            </w:pPr>
          </w:p>
        </w:tc>
      </w:tr>
      <w:tr w:rsidR="007831C1" w:rsidRPr="00D70BFF" w14:paraId="30A6A2D7" w14:textId="77777777" w:rsidTr="0049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7" w:type="dxa"/>
          </w:tcPr>
          <w:p w14:paraId="593AE524" w14:textId="04999B37" w:rsidR="007831C1" w:rsidRPr="00BF3CB7" w:rsidRDefault="00BF3CB7" w:rsidP="009D66F2">
            <w:pPr>
              <w:spacing w:before="120" w:after="120"/>
              <w:rPr>
                <w:rFonts w:cs="Arial"/>
                <w:b w:val="0"/>
                <w:bCs w:val="0"/>
                <w:color w:val="000000" w:themeColor="text1"/>
                <w:szCs w:val="22"/>
              </w:rPr>
            </w:pPr>
            <w:r w:rsidRPr="00BF3CB7">
              <w:rPr>
                <w:rFonts w:cs="Arial"/>
                <w:b w:val="0"/>
                <w:bCs w:val="0"/>
                <w:color w:val="000000" w:themeColor="text1"/>
                <w:szCs w:val="22"/>
              </w:rPr>
              <w:t>Approved by the Board on December</w:t>
            </w:r>
            <w:r>
              <w:rPr>
                <w:rFonts w:cs="Arial"/>
                <w:b w:val="0"/>
                <w:bCs w:val="0"/>
                <w:color w:val="000000" w:themeColor="text1"/>
                <w:szCs w:val="22"/>
              </w:rPr>
              <w:t xml:space="preserve"> 4, 2025</w:t>
            </w:r>
            <w:r w:rsidRPr="00BF3CB7">
              <w:rPr>
                <w:rFonts w:cs="Arial"/>
                <w:b w:val="0"/>
                <w:bCs w:val="0"/>
                <w:color w:val="000000" w:themeColor="text1"/>
                <w:szCs w:val="22"/>
              </w:rPr>
              <w:t xml:space="preserve"> </w:t>
            </w:r>
          </w:p>
        </w:tc>
        <w:tc>
          <w:tcPr>
            <w:tcW w:w="2309" w:type="dxa"/>
          </w:tcPr>
          <w:p w14:paraId="43758187" w14:textId="3DD6712C" w:rsidR="007831C1" w:rsidRDefault="00BF3CB7"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January 1, 2026</w:t>
            </w:r>
          </w:p>
        </w:tc>
        <w:tc>
          <w:tcPr>
            <w:tcW w:w="2338" w:type="dxa"/>
          </w:tcPr>
          <w:p w14:paraId="52673816" w14:textId="61F9072B" w:rsidR="007831C1" w:rsidRDefault="00DE49E5"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Introduction</w:t>
            </w:r>
            <w:r w:rsidR="00F532EB">
              <w:rPr>
                <w:rFonts w:cs="Arial"/>
                <w:color w:val="000000" w:themeColor="text1"/>
                <w:szCs w:val="22"/>
              </w:rPr>
              <w:t xml:space="preserve"> (new Section 9)</w:t>
            </w:r>
          </w:p>
          <w:p w14:paraId="52218E6E" w14:textId="1CF65D25" w:rsidR="00F532EB" w:rsidRDefault="00F532EB"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II procedures</w:t>
            </w:r>
          </w:p>
          <w:p w14:paraId="764DBF93" w14:textId="69842F31" w:rsidR="009A13A4" w:rsidRDefault="009A13A4"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III procedures and policies 1.02; 1.03 (new policy); 1.04; 1.05; 1.06</w:t>
            </w:r>
            <w:r w:rsidR="004B2480">
              <w:rPr>
                <w:rFonts w:cs="Arial"/>
                <w:color w:val="000000" w:themeColor="text1"/>
                <w:szCs w:val="22"/>
              </w:rPr>
              <w:t>; 2.05; 2.08; 2.09; 2.13</w:t>
            </w:r>
          </w:p>
          <w:p w14:paraId="728D6A1E" w14:textId="105CA9F9" w:rsidR="004B2480" w:rsidRDefault="004B2480"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V: 3.01; 5.01</w:t>
            </w:r>
          </w:p>
          <w:p w14:paraId="401738B9" w14:textId="26E97371" w:rsidR="004B2480" w:rsidRDefault="004B2480"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t>Part VI procedures</w:t>
            </w:r>
            <w:r w:rsidR="004741F7">
              <w:rPr>
                <w:rFonts w:cs="Arial"/>
                <w:color w:val="000000" w:themeColor="text1"/>
                <w:szCs w:val="22"/>
              </w:rPr>
              <w:t xml:space="preserve"> and policies 2.01; 2.02 (repealed); 2.03; 2.04; 2.06</w:t>
            </w:r>
          </w:p>
          <w:p w14:paraId="0DF6DDA8" w14:textId="134C3BF4" w:rsidR="00DE49E5" w:rsidRDefault="004741F7"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r>
              <w:rPr>
                <w:rFonts w:cs="Arial"/>
                <w:color w:val="000000" w:themeColor="text1"/>
                <w:szCs w:val="22"/>
              </w:rPr>
              <w:lastRenderedPageBreak/>
              <w:t>Part VII procedures and policies 1.02; 1.03 (repealed); 4.01</w:t>
            </w:r>
          </w:p>
        </w:tc>
        <w:tc>
          <w:tcPr>
            <w:tcW w:w="2396" w:type="dxa"/>
          </w:tcPr>
          <w:p w14:paraId="52A21FB1" w14:textId="77777777" w:rsidR="007831C1" w:rsidRPr="00D70BFF" w:rsidRDefault="007831C1" w:rsidP="009D66F2">
            <w:pPr>
              <w:spacing w:before="120" w:after="120"/>
              <w:cnfStyle w:val="000000100000" w:firstRow="0" w:lastRow="0" w:firstColumn="0" w:lastColumn="0" w:oddVBand="0" w:evenVBand="0" w:oddHBand="1" w:evenHBand="0" w:firstRowFirstColumn="0" w:firstRowLastColumn="0" w:lastRowFirstColumn="0" w:lastRowLastColumn="0"/>
              <w:rPr>
                <w:rFonts w:cs="Arial"/>
                <w:color w:val="000000" w:themeColor="text1"/>
                <w:szCs w:val="22"/>
              </w:rPr>
            </w:pPr>
          </w:p>
        </w:tc>
      </w:tr>
    </w:tbl>
    <w:p w14:paraId="5DB9FEE6" w14:textId="4A0D2687" w:rsidR="00B45C52" w:rsidRPr="00D70BFF" w:rsidRDefault="00B45C52" w:rsidP="000F01B6">
      <w:pPr>
        <w:spacing w:before="120" w:after="120"/>
        <w:rPr>
          <w:rFonts w:cs="Arial"/>
          <w:color w:val="000000" w:themeColor="text1"/>
          <w:szCs w:val="22"/>
        </w:rPr>
      </w:pPr>
    </w:p>
    <w:p w14:paraId="758BE547" w14:textId="6CFF003E" w:rsidR="002124C1" w:rsidRPr="00D70BFF" w:rsidRDefault="002124C1" w:rsidP="000F01B6">
      <w:pPr>
        <w:spacing w:before="120" w:after="120"/>
        <w:rPr>
          <w:rFonts w:cs="Arial"/>
          <w:color w:val="000000" w:themeColor="text1"/>
          <w:szCs w:val="22"/>
        </w:rPr>
      </w:pPr>
    </w:p>
    <w:p w14:paraId="15A3C27D" w14:textId="2405398D" w:rsidR="00D66C30" w:rsidRPr="00D70BFF" w:rsidRDefault="00F27F2C" w:rsidP="00640D46">
      <w:pPr>
        <w:pStyle w:val="Heading3"/>
      </w:pPr>
      <w:bookmarkStart w:id="3" w:name="_INTRODUCTION"/>
      <w:bookmarkEnd w:id="3"/>
      <w:r w:rsidRPr="00D70BFF">
        <w:br w:type="page"/>
      </w:r>
      <w:bookmarkStart w:id="4" w:name="_Toc32326284"/>
      <w:bookmarkStart w:id="5" w:name="introduction"/>
      <w:r w:rsidR="00D66C30" w:rsidRPr="00D70BFF">
        <w:lastRenderedPageBreak/>
        <w:t>INTRODUCTION</w:t>
      </w:r>
      <w:bookmarkEnd w:id="4"/>
      <w:bookmarkEnd w:id="5"/>
    </w:p>
    <w:p w14:paraId="523C64D8" w14:textId="6A46CA66" w:rsidR="006850A6" w:rsidRPr="00D70BFF" w:rsidRDefault="00112DEB" w:rsidP="00534F05">
      <w:pPr>
        <w:pStyle w:val="ListParagraph"/>
        <w:spacing w:before="240" w:after="240"/>
        <w:ind w:left="0"/>
        <w:contextualSpacing w:val="0"/>
        <w:rPr>
          <w:rStyle w:val="Emphasis"/>
          <w:b/>
          <w:bCs/>
          <w:color w:val="385623" w:themeColor="accent6" w:themeShade="80"/>
        </w:rPr>
      </w:pPr>
      <w:bookmarkStart w:id="6" w:name="oneoverview"/>
      <w:r w:rsidRPr="00D70BFF">
        <w:rPr>
          <w:rStyle w:val="Emphasis"/>
          <w:b/>
          <w:bCs/>
          <w:color w:val="385623" w:themeColor="accent6" w:themeShade="80"/>
        </w:rPr>
        <w:t xml:space="preserve">1. </w:t>
      </w:r>
      <w:r w:rsidR="006850A6" w:rsidRPr="00D70BFF">
        <w:rPr>
          <w:rStyle w:val="Emphasis"/>
          <w:b/>
          <w:bCs/>
          <w:color w:val="385623" w:themeColor="accent6" w:themeShade="80"/>
        </w:rPr>
        <w:t>Overview</w:t>
      </w:r>
    </w:p>
    <w:p w14:paraId="4A64CD6C" w14:textId="77777777" w:rsidR="00FE33BE" w:rsidRPr="00D70BFF" w:rsidRDefault="00D66C30" w:rsidP="000F01B6">
      <w:pPr>
        <w:tabs>
          <w:tab w:val="left" w:pos="180"/>
          <w:tab w:val="left" w:pos="270"/>
        </w:tabs>
        <w:spacing w:before="120" w:after="120"/>
        <w:rPr>
          <w:rFonts w:cs="Arial"/>
          <w:color w:val="000000" w:themeColor="text1"/>
          <w:szCs w:val="22"/>
        </w:rPr>
      </w:pPr>
      <w:bookmarkStart w:id="7" w:name="_Hlk31920772"/>
      <w:bookmarkEnd w:id="6"/>
      <w:r w:rsidRPr="00D70BFF">
        <w:rPr>
          <w:rFonts w:cs="Arial"/>
          <w:color w:val="000000" w:themeColor="text1"/>
          <w:szCs w:val="22"/>
        </w:rPr>
        <w:t xml:space="preserve">The Council for the Accreditation of Educator Preparation (CAEP) is a non-governmental, non-profit organization committed to the effective preparation of teachers and other P-12 professional educators. </w:t>
      </w:r>
      <w:bookmarkEnd w:id="7"/>
      <w:r w:rsidR="00FE33BE" w:rsidRPr="00D70BFF">
        <w:rPr>
          <w:rFonts w:cs="Arial"/>
          <w:color w:val="000000" w:themeColor="text1"/>
          <w:szCs w:val="22"/>
        </w:rPr>
        <w:t>A</w:t>
      </w:r>
      <w:r w:rsidRPr="00D70BFF">
        <w:rPr>
          <w:rFonts w:cs="Arial"/>
          <w:color w:val="000000" w:themeColor="text1"/>
          <w:szCs w:val="22"/>
        </w:rPr>
        <w:t>ccreditation is a</w:t>
      </w:r>
      <w:r w:rsidR="00FE33BE" w:rsidRPr="00D70BFF">
        <w:rPr>
          <w:rFonts w:cs="Arial"/>
          <w:color w:val="000000" w:themeColor="text1"/>
          <w:szCs w:val="22"/>
        </w:rPr>
        <w:t xml:space="preserve"> </w:t>
      </w:r>
      <w:r w:rsidRPr="00D70BFF">
        <w:rPr>
          <w:rFonts w:cs="Arial"/>
          <w:color w:val="000000" w:themeColor="text1"/>
          <w:szCs w:val="22"/>
        </w:rPr>
        <w:t>process</w:t>
      </w:r>
      <w:r w:rsidR="00FE33BE" w:rsidRPr="00D70BFF">
        <w:rPr>
          <w:rFonts w:cs="Arial"/>
          <w:color w:val="000000" w:themeColor="text1"/>
          <w:szCs w:val="22"/>
        </w:rPr>
        <w:t xml:space="preserve"> </w:t>
      </w:r>
      <w:r w:rsidRPr="00D70BFF">
        <w:rPr>
          <w:rFonts w:cs="Arial"/>
          <w:color w:val="000000" w:themeColor="text1"/>
          <w:szCs w:val="22"/>
        </w:rPr>
        <w:t xml:space="preserve">by which an educational institution or program </w:t>
      </w:r>
      <w:r w:rsidR="00FE33BE" w:rsidRPr="00D70BFF">
        <w:rPr>
          <w:rFonts w:cs="Arial"/>
          <w:color w:val="000000" w:themeColor="text1"/>
          <w:szCs w:val="22"/>
        </w:rPr>
        <w:t xml:space="preserve">elects to </w:t>
      </w:r>
      <w:r w:rsidRPr="00D70BFF">
        <w:rPr>
          <w:rFonts w:cs="Arial"/>
          <w:color w:val="000000" w:themeColor="text1"/>
          <w:szCs w:val="22"/>
        </w:rPr>
        <w:t xml:space="preserve">submit to a review to determine whether it meets accepted standards of quality. </w:t>
      </w:r>
    </w:p>
    <w:p w14:paraId="35788EB9" w14:textId="39E98803" w:rsidR="001F6644" w:rsidRPr="00D70BFF" w:rsidRDefault="00FE33BE" w:rsidP="00FE33BE">
      <w:pPr>
        <w:tabs>
          <w:tab w:val="left" w:pos="180"/>
          <w:tab w:val="left" w:pos="270"/>
        </w:tabs>
        <w:spacing w:before="120" w:after="120"/>
        <w:rPr>
          <w:rFonts w:cs="Arial"/>
          <w:color w:val="000000" w:themeColor="text1"/>
          <w:szCs w:val="22"/>
        </w:rPr>
      </w:pPr>
      <w:r w:rsidRPr="00D70BFF">
        <w:rPr>
          <w:rFonts w:cs="Arial"/>
          <w:color w:val="000000" w:themeColor="text1"/>
          <w:szCs w:val="22"/>
        </w:rPr>
        <w:t xml:space="preserve">Through its </w:t>
      </w:r>
      <w:r w:rsidR="006850A6" w:rsidRPr="00D70BFF">
        <w:rPr>
          <w:rFonts w:cs="Arial"/>
          <w:color w:val="000000" w:themeColor="text1"/>
          <w:szCs w:val="22"/>
        </w:rPr>
        <w:t xml:space="preserve">accreditation </w:t>
      </w:r>
      <w:r w:rsidRPr="00D70BFF">
        <w:rPr>
          <w:rFonts w:cs="Arial"/>
          <w:color w:val="000000" w:themeColor="text1"/>
          <w:szCs w:val="22"/>
        </w:rPr>
        <w:t>processes, CAEP assures the quality of educator preparation and supports continuous improvement in order to strengthen P-12 student learning. An</w:t>
      </w:r>
      <w:r w:rsidR="000D3182" w:rsidRPr="00D70BFF">
        <w:rPr>
          <w:rFonts w:cs="Arial"/>
          <w:color w:val="000000" w:themeColor="text1"/>
          <w:szCs w:val="22"/>
        </w:rPr>
        <w:t xml:space="preserve">y </w:t>
      </w:r>
      <w:r w:rsidRPr="00D70BFF">
        <w:rPr>
          <w:rFonts w:cs="Arial"/>
          <w:color w:val="000000" w:themeColor="text1"/>
          <w:szCs w:val="22"/>
        </w:rPr>
        <w:t>educator preparation</w:t>
      </w:r>
      <w:r w:rsidR="000D3182" w:rsidRPr="00D70BFF">
        <w:rPr>
          <w:rFonts w:cs="Arial"/>
          <w:color w:val="000000" w:themeColor="text1"/>
          <w:szCs w:val="22"/>
        </w:rPr>
        <w:t xml:space="preserve"> provider (EPP)</w:t>
      </w:r>
      <w:r w:rsidRPr="00D70BFF">
        <w:rPr>
          <w:rFonts w:cs="Arial"/>
          <w:color w:val="000000" w:themeColor="text1"/>
          <w:szCs w:val="22"/>
        </w:rPr>
        <w:t xml:space="preserve"> that agrees with CAEP’s aims</w:t>
      </w:r>
      <w:r w:rsidR="000D3182" w:rsidRPr="00D70BFF">
        <w:rPr>
          <w:rFonts w:cs="Arial"/>
          <w:color w:val="000000" w:themeColor="text1"/>
          <w:szCs w:val="22"/>
        </w:rPr>
        <w:t xml:space="preserve">, is committed to pursuing quality as defined by the CAEP </w:t>
      </w:r>
      <w:r w:rsidR="00C336A3" w:rsidRPr="00D70BFF">
        <w:rPr>
          <w:rFonts w:cs="Arial"/>
          <w:color w:val="000000" w:themeColor="text1"/>
          <w:szCs w:val="22"/>
        </w:rPr>
        <w:t>Standards and</w:t>
      </w:r>
      <w:r w:rsidRPr="00D70BFF">
        <w:rPr>
          <w:rFonts w:cs="Arial"/>
          <w:color w:val="000000" w:themeColor="text1"/>
          <w:szCs w:val="22"/>
        </w:rPr>
        <w:t xml:space="preserve"> wishes to engage in evidence-based reflection and improvement is welcome to seek accreditation through CAEP</w:t>
      </w:r>
      <w:r w:rsidR="00270CE6">
        <w:rPr>
          <w:rFonts w:cs="Arial"/>
          <w:color w:val="000000" w:themeColor="text1"/>
          <w:szCs w:val="22"/>
        </w:rPr>
        <w:t>, subject to the qualifications, other policies, and procedures contained herein</w:t>
      </w:r>
      <w:r w:rsidRPr="00D70BFF">
        <w:rPr>
          <w:rFonts w:cs="Arial"/>
          <w:color w:val="000000" w:themeColor="text1"/>
          <w:szCs w:val="22"/>
        </w:rPr>
        <w:t xml:space="preserve">. </w:t>
      </w:r>
      <w:r w:rsidR="008F4321">
        <w:rPr>
          <w:rFonts w:cs="Arial"/>
          <w:color w:val="000000" w:themeColor="text1"/>
          <w:szCs w:val="22"/>
        </w:rPr>
        <w:t xml:space="preserve">Through the first part of a 2-part application process, described in Section III of this document, </w:t>
      </w:r>
      <w:r w:rsidR="00CF30A8">
        <w:rPr>
          <w:rFonts w:cs="Arial"/>
          <w:color w:val="000000" w:themeColor="text1"/>
          <w:szCs w:val="22"/>
        </w:rPr>
        <w:t xml:space="preserve">CAEP </w:t>
      </w:r>
      <w:r w:rsidR="00CF30A8">
        <w:rPr>
          <w:rFonts w:cs="Arial"/>
          <w:color w:val="333333"/>
          <w:shd w:val="clear" w:color="auto" w:fill="FFFFFF"/>
        </w:rPr>
        <w:t>makes</w:t>
      </w:r>
      <w:r w:rsidR="001F6644">
        <w:rPr>
          <w:rFonts w:cs="Arial"/>
          <w:color w:val="333333"/>
          <w:shd w:val="clear" w:color="auto" w:fill="FFFFFF"/>
        </w:rPr>
        <w:t xml:space="preserve"> </w:t>
      </w:r>
      <w:r w:rsidR="00D0195C">
        <w:rPr>
          <w:rFonts w:cs="Arial"/>
          <w:color w:val="333333"/>
          <w:shd w:val="clear" w:color="auto" w:fill="FFFFFF"/>
        </w:rPr>
        <w:t xml:space="preserve">a </w:t>
      </w:r>
      <w:r w:rsidR="001F6644">
        <w:rPr>
          <w:rFonts w:cs="Arial"/>
          <w:color w:val="333333"/>
          <w:shd w:val="clear" w:color="auto" w:fill="FFFFFF"/>
        </w:rPr>
        <w:t xml:space="preserve">determination of eligibility based primarily on an </w:t>
      </w:r>
      <w:r w:rsidR="00D0195C">
        <w:rPr>
          <w:rFonts w:cs="Arial"/>
          <w:color w:val="333333"/>
          <w:shd w:val="clear" w:color="auto" w:fill="FFFFFF"/>
        </w:rPr>
        <w:t>EPP</w:t>
      </w:r>
      <w:r w:rsidR="00EC5290">
        <w:rPr>
          <w:rFonts w:cs="Arial"/>
          <w:color w:val="333333"/>
          <w:shd w:val="clear" w:color="auto" w:fill="FFFFFF"/>
        </w:rPr>
        <w:t>’</w:t>
      </w:r>
      <w:r w:rsidR="00D0195C">
        <w:rPr>
          <w:rFonts w:cs="Arial"/>
          <w:color w:val="333333"/>
          <w:shd w:val="clear" w:color="auto" w:fill="FFFFFF"/>
        </w:rPr>
        <w:t>s</w:t>
      </w:r>
      <w:r w:rsidR="001F6644">
        <w:rPr>
          <w:rFonts w:cs="Arial"/>
          <w:color w:val="333333"/>
          <w:shd w:val="clear" w:color="auto" w:fill="FFFFFF"/>
        </w:rPr>
        <w:t xml:space="preserve"> application</w:t>
      </w:r>
      <w:r w:rsidR="00E6265A">
        <w:rPr>
          <w:rFonts w:cs="Arial"/>
          <w:color w:val="333333"/>
          <w:shd w:val="clear" w:color="auto" w:fill="FFFFFF"/>
        </w:rPr>
        <w:t>. CAEP</w:t>
      </w:r>
      <w:r w:rsidR="001F6644">
        <w:rPr>
          <w:rFonts w:cs="Arial"/>
          <w:color w:val="333333"/>
          <w:shd w:val="clear" w:color="auto" w:fill="FFFFFF"/>
        </w:rPr>
        <w:t xml:space="preserve"> may also request and review additional information from the applicant and/or third parties in order to reach its determination. Compliance with </w:t>
      </w:r>
      <w:r w:rsidR="00E65169">
        <w:rPr>
          <w:rFonts w:cs="Arial"/>
          <w:color w:val="333333"/>
          <w:shd w:val="clear" w:color="auto" w:fill="FFFFFF"/>
        </w:rPr>
        <w:t xml:space="preserve">the </w:t>
      </w:r>
      <w:r w:rsidR="001F6644">
        <w:rPr>
          <w:rFonts w:cs="Arial"/>
          <w:color w:val="333333"/>
          <w:shd w:val="clear" w:color="auto" w:fill="FFFFFF"/>
        </w:rPr>
        <w:t>eligibility criteria must be maintained throughout the accreditation evaluation process and any subsequent term of accreditation. </w:t>
      </w:r>
    </w:p>
    <w:p w14:paraId="7DF8BF72" w14:textId="3719E4F2" w:rsidR="000D3182" w:rsidRPr="00D70BFF" w:rsidRDefault="000D3182" w:rsidP="44B71D7E">
      <w:pPr>
        <w:tabs>
          <w:tab w:val="left" w:pos="180"/>
          <w:tab w:val="left" w:pos="270"/>
        </w:tabs>
        <w:spacing w:before="120" w:after="120"/>
        <w:rPr>
          <w:rFonts w:cs="Arial"/>
          <w:color w:val="000000" w:themeColor="text1"/>
        </w:rPr>
      </w:pPr>
      <w:r w:rsidRPr="00D70BFF">
        <w:rPr>
          <w:rFonts w:cs="Arial"/>
          <w:color w:val="000000" w:themeColor="text1"/>
        </w:rPr>
        <w:t xml:space="preserve">CAEP stands on a strong foundation and rich history of accreditation in teacher and educator preparation. CAEP seeks to increase the value of accreditation and to increase participation, building on the decades of institutional knowledge of education’s previous accreditors. </w:t>
      </w:r>
    </w:p>
    <w:p w14:paraId="4DD87FC4" w14:textId="77777777" w:rsidR="003A2C61" w:rsidRPr="00D70BFF" w:rsidRDefault="003A2C61" w:rsidP="00534F05">
      <w:pPr>
        <w:tabs>
          <w:tab w:val="left" w:pos="180"/>
          <w:tab w:val="left" w:pos="270"/>
        </w:tabs>
        <w:spacing w:before="120" w:after="120"/>
        <w:rPr>
          <w:rFonts w:cs="Arial"/>
          <w:color w:val="000000" w:themeColor="text1"/>
          <w:szCs w:val="22"/>
        </w:rPr>
      </w:pPr>
    </w:p>
    <w:p w14:paraId="22550F88" w14:textId="2410906A" w:rsidR="00F5226E" w:rsidRPr="00D70BFF" w:rsidRDefault="00112DEB" w:rsidP="00534F05">
      <w:pPr>
        <w:pStyle w:val="ListParagraph"/>
        <w:spacing w:before="240" w:after="240"/>
        <w:ind w:left="0"/>
        <w:contextualSpacing w:val="0"/>
        <w:rPr>
          <w:rStyle w:val="Emphasis"/>
          <w:b/>
          <w:bCs/>
          <w:color w:val="385623" w:themeColor="accent6" w:themeShade="80"/>
        </w:rPr>
      </w:pPr>
      <w:bookmarkStart w:id="8" w:name="twotypesofacceditation"/>
      <w:r w:rsidRPr="00D70BFF">
        <w:rPr>
          <w:rStyle w:val="Emphasis"/>
          <w:b/>
          <w:bCs/>
          <w:color w:val="385623" w:themeColor="accent6" w:themeShade="80"/>
        </w:rPr>
        <w:t xml:space="preserve">2. </w:t>
      </w:r>
      <w:r w:rsidR="00F5226E" w:rsidRPr="00D70BFF">
        <w:rPr>
          <w:rStyle w:val="Emphasis"/>
          <w:b/>
          <w:bCs/>
          <w:color w:val="385623" w:themeColor="accent6" w:themeShade="80"/>
        </w:rPr>
        <w:t>Types of Accreditation</w:t>
      </w:r>
    </w:p>
    <w:bookmarkEnd w:id="8"/>
    <w:p w14:paraId="3441A3E8" w14:textId="684B6541" w:rsidR="00F5226E" w:rsidRPr="00D70BFF" w:rsidRDefault="47A69B2C" w:rsidP="231BEE64">
      <w:pPr>
        <w:spacing w:before="120" w:after="120"/>
        <w:rPr>
          <w:rFonts w:cs="Arial"/>
          <w:color w:val="000000" w:themeColor="text1"/>
        </w:rPr>
      </w:pPr>
      <w:r w:rsidRPr="00D70BFF">
        <w:rPr>
          <w:rFonts w:cs="Arial"/>
          <w:color w:val="000000" w:themeColor="text1"/>
        </w:rPr>
        <w:t xml:space="preserve">CAEP offers </w:t>
      </w:r>
      <w:r w:rsidR="2E19FFA1" w:rsidRPr="00D70BFF">
        <w:rPr>
          <w:rFonts w:cs="Arial"/>
          <w:color w:val="000000" w:themeColor="text1"/>
        </w:rPr>
        <w:t xml:space="preserve">3 </w:t>
      </w:r>
      <w:r w:rsidRPr="00D70BFF">
        <w:rPr>
          <w:rFonts w:cs="Arial"/>
          <w:color w:val="000000" w:themeColor="text1"/>
        </w:rPr>
        <w:t>types of accreditation</w:t>
      </w:r>
      <w:r w:rsidR="545BC301" w:rsidRPr="00D70BFF">
        <w:rPr>
          <w:rFonts w:cs="Arial"/>
          <w:color w:val="000000" w:themeColor="text1"/>
        </w:rPr>
        <w:t xml:space="preserve"> for EPPs</w:t>
      </w:r>
      <w:r w:rsidR="47D64C35" w:rsidRPr="00D70BFF">
        <w:rPr>
          <w:rFonts w:cs="Arial"/>
          <w:color w:val="000000" w:themeColor="text1"/>
        </w:rPr>
        <w:t>:</w:t>
      </w:r>
    </w:p>
    <w:p w14:paraId="5539CA68" w14:textId="2CC3C90D" w:rsidR="00F5226E" w:rsidRPr="00D70BFF" w:rsidRDefault="00C64C66" w:rsidP="007A04CD">
      <w:pPr>
        <w:numPr>
          <w:ilvl w:val="0"/>
          <w:numId w:val="43"/>
        </w:numPr>
        <w:spacing w:before="120" w:after="120"/>
        <w:rPr>
          <w:rFonts w:cs="Arial"/>
          <w:color w:val="000000" w:themeColor="text1"/>
        </w:rPr>
      </w:pPr>
      <w:r w:rsidRPr="00D70BFF">
        <w:rPr>
          <w:rFonts w:cs="Arial"/>
          <w:b/>
          <w:bCs/>
          <w:color w:val="000000" w:themeColor="text1"/>
        </w:rPr>
        <w:t>Special</w:t>
      </w:r>
      <w:r w:rsidR="001B259B" w:rsidRPr="00D70BFF">
        <w:rPr>
          <w:rFonts w:cs="Arial"/>
          <w:b/>
          <w:bCs/>
          <w:color w:val="000000" w:themeColor="text1"/>
        </w:rPr>
        <w:t>ty Area</w:t>
      </w:r>
      <w:r w:rsidRPr="00D70BFF">
        <w:rPr>
          <w:rFonts w:cs="Arial"/>
          <w:b/>
          <w:bCs/>
          <w:color w:val="000000" w:themeColor="text1"/>
        </w:rPr>
        <w:t xml:space="preserve"> </w:t>
      </w:r>
      <w:r w:rsidR="00F5226E" w:rsidRPr="00D70BFF">
        <w:rPr>
          <w:rFonts w:cs="Arial"/>
          <w:b/>
          <w:bCs/>
          <w:color w:val="000000" w:themeColor="text1"/>
        </w:rPr>
        <w:t>Accreditation:</w:t>
      </w:r>
      <w:r w:rsidR="00F5226E" w:rsidRPr="00D70BFF">
        <w:rPr>
          <w:rFonts w:cs="Arial"/>
          <w:color w:val="000000" w:themeColor="text1"/>
        </w:rPr>
        <w:t xml:space="preserve"> Within the United States, CAEP offers </w:t>
      </w:r>
      <w:r w:rsidRPr="00D70BFF">
        <w:rPr>
          <w:rFonts w:cs="Arial"/>
          <w:color w:val="000000" w:themeColor="text1"/>
        </w:rPr>
        <w:t>specialty</w:t>
      </w:r>
      <w:r w:rsidR="001B259B" w:rsidRPr="00D70BFF">
        <w:rPr>
          <w:rFonts w:cs="Arial"/>
          <w:color w:val="000000" w:themeColor="text1"/>
        </w:rPr>
        <w:t xml:space="preserve"> area </w:t>
      </w:r>
      <w:r w:rsidR="00F5226E" w:rsidRPr="00D70BFF">
        <w:rPr>
          <w:rFonts w:cs="Arial"/>
          <w:color w:val="000000" w:themeColor="text1"/>
        </w:rPr>
        <w:t xml:space="preserve">accreditation for EPPs </w:t>
      </w:r>
      <w:r w:rsidR="00F534AD" w:rsidRPr="00D70BFF">
        <w:rPr>
          <w:rFonts w:cs="Arial"/>
          <w:color w:val="000000" w:themeColor="text1"/>
        </w:rPr>
        <w:t xml:space="preserve">that </w:t>
      </w:r>
      <w:r w:rsidR="00A01209" w:rsidRPr="00D70BFF">
        <w:rPr>
          <w:rFonts w:cs="Arial"/>
          <w:color w:val="000000" w:themeColor="text1"/>
        </w:rPr>
        <w:t xml:space="preserve">operate </w:t>
      </w:r>
      <w:r w:rsidR="00F5226E" w:rsidRPr="00D70BFF">
        <w:rPr>
          <w:rFonts w:cs="Arial"/>
          <w:color w:val="000000" w:themeColor="text1"/>
        </w:rPr>
        <w:t>within the administration to a college, university</w:t>
      </w:r>
      <w:r w:rsidR="00792C7A" w:rsidRPr="00D70BFF">
        <w:rPr>
          <w:rFonts w:cs="Arial"/>
          <w:color w:val="000000" w:themeColor="text1"/>
        </w:rPr>
        <w:t>,</w:t>
      </w:r>
      <w:r w:rsidR="00F5226E" w:rsidRPr="00D70BFF">
        <w:rPr>
          <w:rFonts w:cs="Arial"/>
          <w:color w:val="000000" w:themeColor="text1"/>
        </w:rPr>
        <w:t xml:space="preserve"> or other institution of higher education which is accredited by a national institutional accrediting body. </w:t>
      </w:r>
    </w:p>
    <w:p w14:paraId="73BAD035" w14:textId="197E630C" w:rsidR="00F5226E" w:rsidRPr="00D70BFF" w:rsidRDefault="0019487E" w:rsidP="007A04CD">
      <w:pPr>
        <w:numPr>
          <w:ilvl w:val="0"/>
          <w:numId w:val="43"/>
        </w:numPr>
        <w:spacing w:before="120" w:after="120"/>
        <w:rPr>
          <w:rFonts w:cs="Arial"/>
          <w:color w:val="000000" w:themeColor="text1"/>
        </w:rPr>
      </w:pPr>
      <w:r w:rsidRPr="10A5AB02">
        <w:rPr>
          <w:rFonts w:cs="Arial"/>
          <w:b/>
          <w:bCs/>
          <w:color w:val="000000" w:themeColor="text1"/>
        </w:rPr>
        <w:t>Specialty</w:t>
      </w:r>
      <w:r w:rsidR="00C64C66" w:rsidRPr="10A5AB02">
        <w:rPr>
          <w:rFonts w:cs="Arial"/>
          <w:b/>
          <w:bCs/>
          <w:color w:val="000000" w:themeColor="text1"/>
        </w:rPr>
        <w:t xml:space="preserve"> </w:t>
      </w:r>
      <w:r w:rsidR="00A71CCF" w:rsidRPr="10A5AB02">
        <w:rPr>
          <w:rFonts w:cs="Arial"/>
          <w:b/>
          <w:bCs/>
          <w:color w:val="000000" w:themeColor="text1"/>
        </w:rPr>
        <w:t xml:space="preserve">Area </w:t>
      </w:r>
      <w:r w:rsidR="00F5226E" w:rsidRPr="10A5AB02">
        <w:rPr>
          <w:rFonts w:cs="Arial"/>
          <w:b/>
          <w:bCs/>
          <w:color w:val="000000" w:themeColor="text1"/>
        </w:rPr>
        <w:t>Accreditation</w:t>
      </w:r>
      <w:r w:rsidR="00C64C66" w:rsidRPr="10A5AB02">
        <w:rPr>
          <w:rFonts w:cs="Arial"/>
          <w:b/>
          <w:bCs/>
          <w:color w:val="000000" w:themeColor="text1"/>
        </w:rPr>
        <w:t xml:space="preserve"> for Freestanding EPPs</w:t>
      </w:r>
      <w:r w:rsidR="00F5226E" w:rsidRPr="10A5AB02">
        <w:rPr>
          <w:rFonts w:cs="Arial"/>
          <w:b/>
          <w:bCs/>
          <w:color w:val="000000" w:themeColor="text1"/>
        </w:rPr>
        <w:t>:</w:t>
      </w:r>
      <w:r w:rsidR="00F5226E" w:rsidRPr="10A5AB02">
        <w:rPr>
          <w:rFonts w:cs="Arial"/>
          <w:color w:val="000000" w:themeColor="text1"/>
        </w:rPr>
        <w:t xml:space="preserve"> Within the United States, CAEP offers </w:t>
      </w:r>
      <w:r w:rsidR="00CE011F" w:rsidRPr="10A5AB02">
        <w:rPr>
          <w:rFonts w:cs="Arial"/>
          <w:color w:val="000000" w:themeColor="text1"/>
        </w:rPr>
        <w:t>s</w:t>
      </w:r>
      <w:r w:rsidR="00A71CCF" w:rsidRPr="10A5AB02">
        <w:rPr>
          <w:rFonts w:cs="Arial"/>
          <w:color w:val="000000" w:themeColor="text1"/>
        </w:rPr>
        <w:t xml:space="preserve">pecialty </w:t>
      </w:r>
      <w:r w:rsidR="00CE011F" w:rsidRPr="10A5AB02">
        <w:rPr>
          <w:rFonts w:cs="Arial"/>
          <w:color w:val="000000" w:themeColor="text1"/>
        </w:rPr>
        <w:t>a</w:t>
      </w:r>
      <w:r w:rsidR="00A71CCF" w:rsidRPr="10A5AB02">
        <w:rPr>
          <w:rFonts w:cs="Arial"/>
          <w:color w:val="000000" w:themeColor="text1"/>
        </w:rPr>
        <w:t xml:space="preserve">rea </w:t>
      </w:r>
      <w:r w:rsidR="00CE011F" w:rsidRPr="10A5AB02">
        <w:rPr>
          <w:rFonts w:cs="Arial"/>
          <w:color w:val="000000" w:themeColor="text1"/>
        </w:rPr>
        <w:t>a</w:t>
      </w:r>
      <w:r w:rsidR="00F5226E" w:rsidRPr="10A5AB02">
        <w:rPr>
          <w:rFonts w:cs="Arial"/>
          <w:color w:val="000000" w:themeColor="text1"/>
        </w:rPr>
        <w:t xml:space="preserve">ccreditation for independent/freestanding EPPs not operating within the administration of a college, university, or other institution of higher education. </w:t>
      </w:r>
      <w:r w:rsidR="00A42C6C">
        <w:rPr>
          <w:rFonts w:cs="Arial"/>
          <w:color w:val="000000" w:themeColor="text1"/>
        </w:rPr>
        <w:t>Any such EPP may</w:t>
      </w:r>
      <w:r w:rsidR="00285361">
        <w:rPr>
          <w:rFonts w:cs="Arial"/>
          <w:color w:val="000000" w:themeColor="text1"/>
        </w:rPr>
        <w:t xml:space="preserve"> itself meet one of the federal def</w:t>
      </w:r>
      <w:r w:rsidR="00FE287E">
        <w:rPr>
          <w:rFonts w:cs="Arial"/>
          <w:color w:val="000000" w:themeColor="text1"/>
        </w:rPr>
        <w:t>initions of institutions provided in 34 CFR 600.3, such as</w:t>
      </w:r>
      <w:r w:rsidR="00D2783C">
        <w:rPr>
          <w:rFonts w:cs="Arial"/>
          <w:color w:val="000000" w:themeColor="text1"/>
        </w:rPr>
        <w:t xml:space="preserve"> an institution of higher education (</w:t>
      </w:r>
      <w:r w:rsidR="00D2783C">
        <w:t xml:space="preserve">§ 600.4), a proprietary institution (§ 600.5), or a postsecondary vocational institution (§ 600.6). </w:t>
      </w:r>
      <w:r w:rsidR="003644B9" w:rsidRPr="10A5AB02">
        <w:rPr>
          <w:rFonts w:cs="Arial"/>
          <w:color w:val="000000" w:themeColor="text1"/>
        </w:rPr>
        <w:t>Subject to CAEP’s recognition by the U.S. Department of Education</w:t>
      </w:r>
      <w:r w:rsidR="003644B9" w:rsidRPr="00BE3626">
        <w:rPr>
          <w:rFonts w:eastAsia="Arial" w:cs="Arial"/>
          <w:color w:val="000000" w:themeColor="text1"/>
          <w:szCs w:val="22"/>
        </w:rPr>
        <w:t>, o</w:t>
      </w:r>
      <w:r w:rsidR="003644B9" w:rsidRPr="00BE3626">
        <w:rPr>
          <w:rFonts w:eastAsia="Arial" w:cs="Arial"/>
          <w:color w:val="030A13"/>
          <w:szCs w:val="22"/>
        </w:rPr>
        <w:t>nly freestanding EPPs may use accreditation by CAEP to establish eligibility to participate in federal Title IV programs.</w:t>
      </w:r>
      <w:r w:rsidR="00F40777" w:rsidRPr="00BE3626">
        <w:rPr>
          <w:rFonts w:eastAsia="Arial" w:cs="Arial"/>
          <w:color w:val="030A13"/>
          <w:szCs w:val="22"/>
        </w:rPr>
        <w:t xml:space="preserve"> Any such EPPs must </w:t>
      </w:r>
      <w:r w:rsidR="00C23776" w:rsidRPr="00BE3626">
        <w:rPr>
          <w:rFonts w:eastAsia="Arial" w:cs="Arial"/>
          <w:color w:val="030A13"/>
          <w:szCs w:val="22"/>
        </w:rPr>
        <w:t xml:space="preserve">meet </w:t>
      </w:r>
      <w:r w:rsidR="00936FEC">
        <w:rPr>
          <w:rFonts w:eastAsia="Arial" w:cs="Arial"/>
          <w:color w:val="030A13"/>
          <w:szCs w:val="22"/>
        </w:rPr>
        <w:t xml:space="preserve">CAEP’s eligibility requirements and </w:t>
      </w:r>
      <w:r w:rsidR="00C23776" w:rsidRPr="00BE3626">
        <w:rPr>
          <w:rFonts w:eastAsia="Arial" w:cs="Arial"/>
          <w:color w:val="030A13"/>
          <w:szCs w:val="22"/>
        </w:rPr>
        <w:t>all applicable CAEP Standards (Initial-Licensure</w:t>
      </w:r>
      <w:r w:rsidR="009C06D4" w:rsidRPr="00BE3626">
        <w:rPr>
          <w:rFonts w:eastAsia="Arial" w:cs="Arial"/>
          <w:color w:val="030A13"/>
          <w:szCs w:val="22"/>
        </w:rPr>
        <w:t xml:space="preserve"> </w:t>
      </w:r>
      <w:r w:rsidR="00C23776" w:rsidRPr="00BE3626">
        <w:rPr>
          <w:rFonts w:eastAsia="Arial" w:cs="Arial"/>
          <w:color w:val="030A13"/>
          <w:szCs w:val="22"/>
        </w:rPr>
        <w:t xml:space="preserve">and/or Advanced Level) and </w:t>
      </w:r>
      <w:r w:rsidR="00F40777" w:rsidRPr="00BE3626">
        <w:rPr>
          <w:rFonts w:eastAsia="Arial" w:cs="Arial"/>
          <w:color w:val="030A13"/>
          <w:szCs w:val="22"/>
        </w:rPr>
        <w:t xml:space="preserve">comply with additional </w:t>
      </w:r>
      <w:r w:rsidRPr="00BE3626">
        <w:rPr>
          <w:rFonts w:eastAsia="Arial" w:cs="Arial"/>
          <w:color w:val="030A13"/>
          <w:szCs w:val="22"/>
        </w:rPr>
        <w:t xml:space="preserve">accreditation </w:t>
      </w:r>
      <w:r w:rsidR="00F40777" w:rsidRPr="00BE3626">
        <w:rPr>
          <w:rFonts w:eastAsia="Arial" w:cs="Arial"/>
          <w:color w:val="030A13"/>
          <w:szCs w:val="22"/>
        </w:rPr>
        <w:t>requirements as indicated throughout this document</w:t>
      </w:r>
      <w:r w:rsidR="00CE011F" w:rsidRPr="00BE3626">
        <w:rPr>
          <w:rFonts w:eastAsia="Arial" w:cs="Arial"/>
          <w:color w:val="030A13"/>
          <w:szCs w:val="22"/>
        </w:rPr>
        <w:t xml:space="preserve"> and as may be required by the U.S. Department of Education</w:t>
      </w:r>
      <w:r w:rsidR="00F40777" w:rsidRPr="00BE3626">
        <w:rPr>
          <w:rFonts w:eastAsia="Arial" w:cs="Arial"/>
          <w:color w:val="030A13"/>
          <w:szCs w:val="22"/>
        </w:rPr>
        <w:t>.</w:t>
      </w:r>
      <w:r w:rsidR="00B8021F">
        <w:rPr>
          <w:rFonts w:eastAsia="Arial" w:cs="Arial"/>
          <w:color w:val="030A13"/>
          <w:szCs w:val="22"/>
        </w:rPr>
        <w:t xml:space="preserve"> </w:t>
      </w:r>
    </w:p>
    <w:p w14:paraId="7FEE9F8A" w14:textId="52DACB89" w:rsidR="00FC685B" w:rsidRPr="00D70BFF" w:rsidRDefault="00347121" w:rsidP="007A04CD">
      <w:pPr>
        <w:numPr>
          <w:ilvl w:val="0"/>
          <w:numId w:val="43"/>
        </w:numPr>
        <w:spacing w:before="120" w:after="120"/>
        <w:rPr>
          <w:rFonts w:cs="Arial"/>
          <w:color w:val="000000" w:themeColor="text1"/>
          <w:szCs w:val="22"/>
        </w:rPr>
      </w:pPr>
      <w:r w:rsidRPr="00D70BFF">
        <w:rPr>
          <w:rFonts w:cs="Arial"/>
          <w:b/>
          <w:bCs/>
          <w:color w:val="000000" w:themeColor="text1"/>
          <w:szCs w:val="22"/>
        </w:rPr>
        <w:t xml:space="preserve">International </w:t>
      </w:r>
      <w:r w:rsidR="00C64C66" w:rsidRPr="00D70BFF">
        <w:rPr>
          <w:rFonts w:cs="Arial"/>
          <w:b/>
          <w:bCs/>
          <w:color w:val="000000" w:themeColor="text1"/>
          <w:szCs w:val="22"/>
        </w:rPr>
        <w:t>A</w:t>
      </w:r>
      <w:r w:rsidR="00F5226E" w:rsidRPr="00D70BFF">
        <w:rPr>
          <w:rFonts w:cs="Arial"/>
          <w:b/>
          <w:bCs/>
          <w:color w:val="000000" w:themeColor="text1"/>
          <w:szCs w:val="22"/>
        </w:rPr>
        <w:t>ccreditation:</w:t>
      </w:r>
      <w:r w:rsidR="00F5226E" w:rsidRPr="00D70BFF">
        <w:rPr>
          <w:rFonts w:cs="Arial"/>
          <w:color w:val="000000" w:themeColor="text1"/>
          <w:szCs w:val="22"/>
        </w:rPr>
        <w:t xml:space="preserve"> Outside the United States, CAEP</w:t>
      </w:r>
      <w:r w:rsidR="00B1268F" w:rsidRPr="00B1268F">
        <w:rPr>
          <w:rFonts w:cs="Arial"/>
          <w:color w:val="000000" w:themeColor="text1"/>
        </w:rPr>
        <w:t xml:space="preserve"> </w:t>
      </w:r>
      <w:r w:rsidR="00B1268F" w:rsidRPr="10A5AB02">
        <w:rPr>
          <w:rFonts w:cs="Arial"/>
          <w:color w:val="000000" w:themeColor="text1"/>
        </w:rPr>
        <w:t xml:space="preserve">offers specialty area accreditation </w:t>
      </w:r>
      <w:r w:rsidR="00D862A8">
        <w:rPr>
          <w:rFonts w:cs="Arial"/>
          <w:color w:val="000000" w:themeColor="text1"/>
        </w:rPr>
        <w:t xml:space="preserve">to </w:t>
      </w:r>
      <w:r w:rsidR="00B1268F" w:rsidRPr="00BE3626">
        <w:rPr>
          <w:rFonts w:eastAsia="Arial" w:cs="Arial"/>
          <w:color w:val="030A13"/>
          <w:szCs w:val="22"/>
        </w:rPr>
        <w:t xml:space="preserve">EPPs </w:t>
      </w:r>
      <w:r w:rsidR="00D862A8">
        <w:rPr>
          <w:rFonts w:eastAsia="Arial" w:cs="Arial"/>
          <w:color w:val="030A13"/>
          <w:szCs w:val="22"/>
        </w:rPr>
        <w:t>that</w:t>
      </w:r>
      <w:r w:rsidR="00B1268F" w:rsidRPr="00BE3626">
        <w:rPr>
          <w:rFonts w:eastAsia="Arial" w:cs="Arial"/>
          <w:color w:val="030A13"/>
          <w:szCs w:val="22"/>
        </w:rPr>
        <w:t xml:space="preserve"> meet </w:t>
      </w:r>
      <w:r w:rsidR="00B1268F">
        <w:rPr>
          <w:rFonts w:eastAsia="Arial" w:cs="Arial"/>
          <w:color w:val="030A13"/>
          <w:szCs w:val="22"/>
        </w:rPr>
        <w:t xml:space="preserve">CAEP’s eligibility requirements and </w:t>
      </w:r>
      <w:r w:rsidR="00B1268F" w:rsidRPr="00BE3626">
        <w:rPr>
          <w:rFonts w:eastAsia="Arial" w:cs="Arial"/>
          <w:color w:val="030A13"/>
          <w:szCs w:val="22"/>
        </w:rPr>
        <w:t>all applicable CAEP Standards (Initial-Licensure and/or Advanced Level)</w:t>
      </w:r>
      <w:r w:rsidR="00987D07">
        <w:rPr>
          <w:rFonts w:eastAsia="Arial" w:cs="Arial"/>
          <w:color w:val="030A13"/>
          <w:szCs w:val="22"/>
        </w:rPr>
        <w:t xml:space="preserve">, along </w:t>
      </w:r>
      <w:r w:rsidR="00B1268F" w:rsidRPr="00BE3626">
        <w:rPr>
          <w:rFonts w:eastAsia="Arial" w:cs="Arial"/>
          <w:color w:val="030A13"/>
          <w:szCs w:val="22"/>
        </w:rPr>
        <w:t>with additional accreditation requirements as indicated throughout this document</w:t>
      </w:r>
      <w:r w:rsidR="00987D07">
        <w:rPr>
          <w:rFonts w:eastAsia="Arial" w:cs="Arial"/>
          <w:color w:val="030A13"/>
          <w:szCs w:val="22"/>
        </w:rPr>
        <w:t>.</w:t>
      </w:r>
      <w:bookmarkStart w:id="9" w:name="_TOC_250121"/>
    </w:p>
    <w:p w14:paraId="719D1A8E" w14:textId="77777777" w:rsidR="003A2C61" w:rsidRDefault="003A2C61" w:rsidP="003A2C61">
      <w:pPr>
        <w:spacing w:before="120" w:after="120"/>
        <w:rPr>
          <w:rFonts w:cs="Arial"/>
          <w:color w:val="000000" w:themeColor="text1"/>
          <w:szCs w:val="22"/>
        </w:rPr>
      </w:pPr>
    </w:p>
    <w:p w14:paraId="57B8C52A" w14:textId="77777777" w:rsidR="00E833D3" w:rsidRPr="00D70BFF" w:rsidRDefault="00E833D3" w:rsidP="003A2C61">
      <w:pPr>
        <w:spacing w:before="120" w:after="120"/>
        <w:rPr>
          <w:rFonts w:cs="Arial"/>
          <w:color w:val="000000" w:themeColor="text1"/>
          <w:szCs w:val="22"/>
        </w:rPr>
      </w:pPr>
    </w:p>
    <w:p w14:paraId="698576F7" w14:textId="16F53D05" w:rsidR="00FC685B" w:rsidRPr="00D70BFF" w:rsidRDefault="00112DEB" w:rsidP="00FC685B">
      <w:pPr>
        <w:pStyle w:val="ListParagraph"/>
        <w:spacing w:before="240" w:after="240"/>
        <w:ind w:left="0"/>
        <w:contextualSpacing w:val="0"/>
        <w:rPr>
          <w:rStyle w:val="Emphasis"/>
          <w:b/>
          <w:bCs/>
          <w:color w:val="385623" w:themeColor="accent6" w:themeShade="80"/>
        </w:rPr>
      </w:pPr>
      <w:bookmarkStart w:id="10" w:name="threerecognition"/>
      <w:bookmarkEnd w:id="9"/>
      <w:r w:rsidRPr="00D70BFF">
        <w:rPr>
          <w:rStyle w:val="Emphasis"/>
          <w:b/>
          <w:bCs/>
          <w:color w:val="385623" w:themeColor="accent6" w:themeShade="80"/>
        </w:rPr>
        <w:lastRenderedPageBreak/>
        <w:t xml:space="preserve">3. </w:t>
      </w:r>
      <w:r w:rsidR="00FC685B" w:rsidRPr="00D70BFF">
        <w:rPr>
          <w:rStyle w:val="Emphasis"/>
          <w:b/>
          <w:bCs/>
          <w:color w:val="385623" w:themeColor="accent6" w:themeShade="80"/>
        </w:rPr>
        <w:t>Recognition by the Council for Higher Education Accreditation</w:t>
      </w:r>
    </w:p>
    <w:bookmarkEnd w:id="10"/>
    <w:p w14:paraId="66FA6400" w14:textId="1E6E05AE" w:rsidR="00FC685B" w:rsidRPr="00D70BFF" w:rsidRDefault="3ACFD7F6" w:rsidP="00A01209">
      <w:pPr>
        <w:tabs>
          <w:tab w:val="left" w:pos="180"/>
          <w:tab w:val="left" w:pos="270"/>
        </w:tabs>
        <w:spacing w:before="120" w:after="120"/>
        <w:rPr>
          <w:rFonts w:cs="Arial"/>
          <w:color w:val="000000" w:themeColor="text1"/>
        </w:rPr>
      </w:pPr>
      <w:r w:rsidRPr="00D70BFF">
        <w:rPr>
          <w:rFonts w:cs="Arial"/>
          <w:color w:val="000000" w:themeColor="text1"/>
        </w:rPr>
        <w:t>CAEP was recognized by the Council for Higher Education Accreditation (CHEA) in September 2014 and has maintained recognition through regular</w:t>
      </w:r>
      <w:r w:rsidR="28D97606" w:rsidRPr="00D70BFF">
        <w:rPr>
          <w:rFonts w:cs="Arial"/>
          <w:color w:val="000000" w:themeColor="text1"/>
        </w:rPr>
        <w:t xml:space="preserve"> </w:t>
      </w:r>
      <w:r w:rsidRPr="00D70BFF">
        <w:rPr>
          <w:rFonts w:cs="Arial"/>
          <w:color w:val="000000" w:themeColor="text1"/>
        </w:rPr>
        <w:t xml:space="preserve">reviews. Recognition by CHEA affirms that </w:t>
      </w:r>
      <w:r w:rsidR="11D75D79" w:rsidRPr="00D70BFF">
        <w:rPr>
          <w:rFonts w:cs="Arial"/>
          <w:color w:val="000000" w:themeColor="text1"/>
        </w:rPr>
        <w:t>CAEP’s</w:t>
      </w:r>
      <w:r w:rsidRPr="00D70BFF">
        <w:rPr>
          <w:rFonts w:cs="Arial"/>
          <w:color w:val="000000" w:themeColor="text1"/>
        </w:rPr>
        <w:t xml:space="preserve"> </w:t>
      </w:r>
      <w:r w:rsidR="301CBF9C" w:rsidRPr="00D70BFF">
        <w:rPr>
          <w:rFonts w:cs="Arial"/>
          <w:color w:val="000000" w:themeColor="text1"/>
        </w:rPr>
        <w:t>S</w:t>
      </w:r>
      <w:r w:rsidRPr="00D70BFF">
        <w:rPr>
          <w:rFonts w:cs="Arial"/>
          <w:color w:val="000000" w:themeColor="text1"/>
        </w:rPr>
        <w:t>tandards and processes are consistent with the academic quality, improvement</w:t>
      </w:r>
      <w:r w:rsidR="0834E383" w:rsidRPr="00D70BFF">
        <w:rPr>
          <w:rFonts w:cs="Arial"/>
          <w:color w:val="000000" w:themeColor="text1"/>
        </w:rPr>
        <w:t>,</w:t>
      </w:r>
      <w:r w:rsidRPr="00D70BFF">
        <w:rPr>
          <w:rFonts w:cs="Arial"/>
          <w:color w:val="000000" w:themeColor="text1"/>
        </w:rPr>
        <w:t xml:space="preserve"> and accountability expectations that CHEA has established, including that the majority of institutions or programs </w:t>
      </w:r>
      <w:r w:rsidR="3D128CDE" w:rsidRPr="00D70BFF">
        <w:rPr>
          <w:rFonts w:cs="Arial"/>
          <w:color w:val="000000" w:themeColor="text1"/>
        </w:rPr>
        <w:t xml:space="preserve">CAEP </w:t>
      </w:r>
      <w:r w:rsidRPr="00D70BFF">
        <w:rPr>
          <w:rFonts w:cs="Arial"/>
          <w:color w:val="000000" w:themeColor="text1"/>
        </w:rPr>
        <w:t>accredits are degree-granting.</w:t>
      </w:r>
      <w:r w:rsidR="11D75D79" w:rsidRPr="00D70BFF">
        <w:rPr>
          <w:rFonts w:cs="Arial"/>
          <w:color w:val="000000" w:themeColor="text1"/>
        </w:rPr>
        <w:t xml:space="preserve"> </w:t>
      </w:r>
      <w:r w:rsidR="00647238" w:rsidRPr="00630CA7">
        <w:rPr>
          <w:rFonts w:cs="Arial"/>
          <w:color w:val="000000" w:themeColor="text1"/>
        </w:rPr>
        <w:t>CHEA recognition extends only to accreditation activities that are at the associate degree level or higher.</w:t>
      </w:r>
      <w:r w:rsidR="00647238">
        <w:rPr>
          <w:rFonts w:cs="Arial"/>
          <w:color w:val="000000" w:themeColor="text1"/>
        </w:rPr>
        <w:t xml:space="preserve"> </w:t>
      </w:r>
      <w:r w:rsidRPr="00D70BFF">
        <w:rPr>
          <w:rFonts w:cs="Arial"/>
          <w:color w:val="000000" w:themeColor="text1"/>
        </w:rPr>
        <w:t>CHEA is the only national organization focused exclusively on higher education accreditation.</w:t>
      </w:r>
      <w:r w:rsidR="6107C452" w:rsidRPr="00D70BFF">
        <w:rPr>
          <w:rFonts w:cs="Arial"/>
          <w:color w:val="000000" w:themeColor="text1"/>
        </w:rPr>
        <w:t xml:space="preserve"> </w:t>
      </w:r>
    </w:p>
    <w:p w14:paraId="04F296E6" w14:textId="0174D263" w:rsidR="00794DDE" w:rsidRPr="00D70BFF" w:rsidRDefault="00112DEB" w:rsidP="00FC685B">
      <w:pPr>
        <w:pStyle w:val="ListParagraph"/>
        <w:spacing w:before="240" w:after="240"/>
        <w:ind w:left="0"/>
        <w:contextualSpacing w:val="0"/>
        <w:rPr>
          <w:rStyle w:val="Emphasis"/>
          <w:b/>
          <w:bCs/>
          <w:color w:val="385623" w:themeColor="accent6" w:themeShade="80"/>
        </w:rPr>
      </w:pPr>
      <w:bookmarkStart w:id="11" w:name="fourrecognitionbyused"/>
      <w:r w:rsidRPr="00D70BFF">
        <w:rPr>
          <w:rStyle w:val="Emphasis"/>
          <w:b/>
          <w:bCs/>
          <w:color w:val="385623" w:themeColor="accent6" w:themeShade="80"/>
        </w:rPr>
        <w:t xml:space="preserve">4. </w:t>
      </w:r>
      <w:r w:rsidR="00FC685B" w:rsidRPr="00D70BFF">
        <w:rPr>
          <w:rStyle w:val="Emphasis"/>
          <w:b/>
          <w:bCs/>
          <w:color w:val="385623" w:themeColor="accent6" w:themeShade="80"/>
        </w:rPr>
        <w:t>Rec</w:t>
      </w:r>
      <w:r w:rsidR="00794DDE" w:rsidRPr="00D70BFF">
        <w:rPr>
          <w:rStyle w:val="Emphasis"/>
          <w:b/>
          <w:bCs/>
          <w:color w:val="385623" w:themeColor="accent6" w:themeShade="80"/>
        </w:rPr>
        <w:t>ognition by the U.S. Secretary of Education</w:t>
      </w:r>
    </w:p>
    <w:bookmarkEnd w:id="11"/>
    <w:p w14:paraId="616F2213" w14:textId="21C9C1D4" w:rsidR="00794DDE" w:rsidRDefault="3ACFD7F6" w:rsidP="00FC685B">
      <w:pPr>
        <w:tabs>
          <w:tab w:val="left" w:pos="180"/>
          <w:tab w:val="left" w:pos="270"/>
        </w:tabs>
        <w:spacing w:before="120" w:after="120"/>
        <w:rPr>
          <w:rFonts w:cs="Arial"/>
          <w:color w:val="000000" w:themeColor="text1"/>
        </w:rPr>
      </w:pPr>
      <w:r w:rsidRPr="00D70BFF">
        <w:rPr>
          <w:rFonts w:cs="Arial"/>
          <w:color w:val="000000" w:themeColor="text1"/>
        </w:rPr>
        <w:t>CAEP</w:t>
      </w:r>
      <w:r w:rsidR="00585BF7">
        <w:rPr>
          <w:rFonts w:cs="Arial"/>
          <w:color w:val="000000" w:themeColor="text1"/>
        </w:rPr>
        <w:t>’s Board and Accreditation Council are</w:t>
      </w:r>
      <w:r w:rsidR="00FC4257">
        <w:rPr>
          <w:rFonts w:cs="Arial"/>
          <w:color w:val="000000" w:themeColor="text1"/>
        </w:rPr>
        <w:t xml:space="preserve"> interested in seeking</w:t>
      </w:r>
      <w:r w:rsidRPr="00D70BFF">
        <w:rPr>
          <w:rFonts w:cs="Arial"/>
          <w:color w:val="000000" w:themeColor="text1"/>
        </w:rPr>
        <w:t xml:space="preserve"> recognition by the U.S. Secretary of Education</w:t>
      </w:r>
      <w:r w:rsidR="00FC4257">
        <w:rPr>
          <w:rFonts w:cs="Arial"/>
          <w:color w:val="000000" w:themeColor="text1"/>
        </w:rPr>
        <w:t xml:space="preserve">, and will continue to evaluate and explore, as appropriate, the need of any CAEP-accredited EPP for CAEP to obtain such recognition </w:t>
      </w:r>
      <w:r w:rsidR="00103C45">
        <w:rPr>
          <w:rFonts w:cs="Arial"/>
          <w:color w:val="000000" w:themeColor="text1"/>
        </w:rPr>
        <w:t>as a condition of the EPP’s participation in a federal program</w:t>
      </w:r>
      <w:r w:rsidRPr="00D70BFF">
        <w:rPr>
          <w:rFonts w:cs="Arial"/>
          <w:color w:val="000000" w:themeColor="text1"/>
        </w:rPr>
        <w:t xml:space="preserve">. </w:t>
      </w:r>
      <w:r w:rsidR="00B30018">
        <w:rPr>
          <w:rFonts w:cs="Arial"/>
          <w:color w:val="000000" w:themeColor="text1"/>
        </w:rPr>
        <w:t>R</w:t>
      </w:r>
      <w:r w:rsidRPr="00D70BFF">
        <w:rPr>
          <w:rFonts w:cs="Arial"/>
          <w:color w:val="000000" w:themeColor="text1"/>
        </w:rPr>
        <w:t xml:space="preserve">ecognition verifies that an accreditor is a reliable authority as to the quality of education in the field and that it complies with the Department’s criteria for recognition, which are the requirements stated in federal regulations </w:t>
      </w:r>
      <w:hyperlink r:id="rId12">
        <w:r w:rsidRPr="00D70BFF">
          <w:rPr>
            <w:rStyle w:val="Hyperlink"/>
            <w:rFonts w:cs="Arial"/>
            <w:color w:val="000000" w:themeColor="text1"/>
          </w:rPr>
          <w:t>34</w:t>
        </w:r>
        <w:r w:rsidR="33C666B5" w:rsidRPr="00D70BFF">
          <w:rPr>
            <w:rStyle w:val="Hyperlink"/>
            <w:rFonts w:cs="Arial"/>
            <w:color w:val="000000" w:themeColor="text1"/>
          </w:rPr>
          <w:t xml:space="preserve"> CFR</w:t>
        </w:r>
        <w:r w:rsidRPr="00D70BFF">
          <w:rPr>
            <w:rStyle w:val="Hyperlink"/>
            <w:rFonts w:cs="Arial"/>
            <w:color w:val="000000" w:themeColor="text1"/>
          </w:rPr>
          <w:t xml:space="preserve"> Part 602</w:t>
        </w:r>
        <w:r w:rsidR="39BB3F2F" w:rsidRPr="00D70BFF">
          <w:rPr>
            <w:rStyle w:val="Hyperlink"/>
            <w:rFonts w:cs="Arial"/>
            <w:color w:val="000000" w:themeColor="text1"/>
          </w:rPr>
          <w:t xml:space="preserve"> –The Secretary’s Recognition of Accrediting Agencies</w:t>
        </w:r>
      </w:hyperlink>
      <w:r w:rsidRPr="00D70BFF">
        <w:rPr>
          <w:rFonts w:cs="Arial"/>
          <w:color w:val="000000" w:themeColor="text1"/>
        </w:rPr>
        <w:t xml:space="preserve">. </w:t>
      </w:r>
    </w:p>
    <w:p w14:paraId="0BFD95B3" w14:textId="77777777" w:rsidR="003A2C61" w:rsidRPr="00D70BFF" w:rsidRDefault="003A2C61" w:rsidP="00FC685B">
      <w:pPr>
        <w:tabs>
          <w:tab w:val="left" w:pos="180"/>
          <w:tab w:val="left" w:pos="270"/>
        </w:tabs>
        <w:spacing w:before="120" w:after="120"/>
        <w:rPr>
          <w:rFonts w:cs="Arial"/>
          <w:color w:val="000000" w:themeColor="text1"/>
          <w:szCs w:val="22"/>
        </w:rPr>
      </w:pPr>
    </w:p>
    <w:p w14:paraId="2F8E3D0C" w14:textId="262D8224" w:rsidR="00D66C30" w:rsidRPr="00D70BFF" w:rsidRDefault="00112DEB" w:rsidP="00F40777">
      <w:pPr>
        <w:pStyle w:val="ListParagraph"/>
        <w:spacing w:before="240" w:after="240"/>
        <w:ind w:left="0"/>
        <w:contextualSpacing w:val="0"/>
        <w:rPr>
          <w:rStyle w:val="Emphasis"/>
          <w:b/>
          <w:bCs/>
          <w:color w:val="385623" w:themeColor="accent6" w:themeShade="80"/>
        </w:rPr>
      </w:pPr>
      <w:bookmarkStart w:id="12" w:name="fivestructureandgoverance"/>
      <w:r w:rsidRPr="00D70BFF">
        <w:rPr>
          <w:rStyle w:val="Emphasis"/>
          <w:b/>
          <w:bCs/>
          <w:color w:val="385623" w:themeColor="accent6" w:themeShade="80"/>
        </w:rPr>
        <w:t xml:space="preserve">5. </w:t>
      </w:r>
      <w:r w:rsidR="00794DDE" w:rsidRPr="00D70BFF">
        <w:rPr>
          <w:rStyle w:val="Emphasis"/>
          <w:b/>
          <w:bCs/>
          <w:color w:val="385623" w:themeColor="accent6" w:themeShade="80"/>
        </w:rPr>
        <w:t>CAEP’s Structure and Governance</w:t>
      </w:r>
    </w:p>
    <w:bookmarkEnd w:id="12"/>
    <w:p w14:paraId="359FADB0" w14:textId="267DC606" w:rsidR="00794DDE" w:rsidRPr="00D70BFF" w:rsidRDefault="00794DDE" w:rsidP="44B71D7E">
      <w:pPr>
        <w:tabs>
          <w:tab w:val="left" w:pos="180"/>
          <w:tab w:val="left" w:pos="270"/>
        </w:tabs>
        <w:spacing w:before="120" w:after="120"/>
        <w:rPr>
          <w:rFonts w:cs="Arial"/>
          <w:color w:val="000000" w:themeColor="text1"/>
        </w:rPr>
      </w:pPr>
      <w:r w:rsidRPr="00D70BFF">
        <w:rPr>
          <w:rFonts w:cs="Arial"/>
          <w:color w:val="000000" w:themeColor="text1"/>
        </w:rPr>
        <w:t>CAEP is a non</w:t>
      </w:r>
      <w:r w:rsidR="008B3D0A">
        <w:rPr>
          <w:rFonts w:cs="Arial"/>
          <w:color w:val="000000" w:themeColor="text1"/>
        </w:rPr>
        <w:t>-</w:t>
      </w:r>
      <w:r w:rsidRPr="00D70BFF">
        <w:rPr>
          <w:rFonts w:cs="Arial"/>
          <w:color w:val="000000" w:themeColor="text1"/>
        </w:rPr>
        <w:t xml:space="preserve">profit corporation organized under the laws and regulations of the District of Columbia. CAEP’s activities are overseen by </w:t>
      </w:r>
      <w:r w:rsidR="0053097A" w:rsidRPr="00D70BFF">
        <w:rPr>
          <w:rFonts w:cs="Arial"/>
          <w:color w:val="000000" w:themeColor="text1"/>
        </w:rPr>
        <w:t>3</w:t>
      </w:r>
      <w:r w:rsidRPr="00D70BFF">
        <w:rPr>
          <w:rFonts w:cs="Arial"/>
          <w:color w:val="000000" w:themeColor="text1"/>
        </w:rPr>
        <w:t xml:space="preserve"> bodies, all of which rely on CAEP staff for day-to-day administration of the organization:</w:t>
      </w:r>
    </w:p>
    <w:p w14:paraId="49D71A7E" w14:textId="77777777" w:rsidR="00794DDE" w:rsidRPr="00D70BFF" w:rsidRDefault="00794DDE" w:rsidP="007A04CD">
      <w:pPr>
        <w:numPr>
          <w:ilvl w:val="0"/>
          <w:numId w:val="43"/>
        </w:numPr>
        <w:spacing w:before="120" w:after="120"/>
        <w:rPr>
          <w:rFonts w:cs="Arial"/>
          <w:b/>
          <w:bCs/>
          <w:color w:val="000000" w:themeColor="text1"/>
          <w:szCs w:val="22"/>
        </w:rPr>
      </w:pPr>
      <w:r w:rsidRPr="00D70BFF">
        <w:rPr>
          <w:rFonts w:cs="Arial"/>
          <w:b/>
          <w:bCs/>
          <w:color w:val="000000" w:themeColor="text1"/>
          <w:szCs w:val="22"/>
        </w:rPr>
        <w:t>Board of Directors</w:t>
      </w:r>
    </w:p>
    <w:p w14:paraId="5C2040A5" w14:textId="45921D79" w:rsidR="00794DDE" w:rsidRPr="00D70BFF" w:rsidRDefault="00794DDE" w:rsidP="00FC685B">
      <w:pPr>
        <w:spacing w:before="120" w:after="120"/>
        <w:ind w:left="720"/>
        <w:rPr>
          <w:rFonts w:cs="Arial"/>
          <w:color w:val="000000" w:themeColor="text1"/>
          <w:szCs w:val="22"/>
        </w:rPr>
      </w:pPr>
      <w:r w:rsidRPr="00D70BFF">
        <w:rPr>
          <w:rFonts w:cs="Arial"/>
          <w:color w:val="000000" w:themeColor="text1"/>
          <w:szCs w:val="22"/>
        </w:rPr>
        <w:t>The Board is the governing body of the corporation</w:t>
      </w:r>
      <w:r w:rsidR="009C06D4" w:rsidRPr="00D70BFF">
        <w:rPr>
          <w:rFonts w:cs="Arial"/>
          <w:color w:val="000000" w:themeColor="text1"/>
          <w:szCs w:val="22"/>
        </w:rPr>
        <w:t xml:space="preserve">, not an </w:t>
      </w:r>
      <w:r w:rsidR="00666F13" w:rsidRPr="00D70BFF">
        <w:rPr>
          <w:rFonts w:cs="Arial"/>
          <w:color w:val="000000" w:themeColor="text1"/>
          <w:szCs w:val="22"/>
        </w:rPr>
        <w:t>accreditation decision</w:t>
      </w:r>
      <w:r w:rsidR="009C06D4" w:rsidRPr="00D70BFF">
        <w:rPr>
          <w:rFonts w:cs="Arial"/>
          <w:color w:val="000000" w:themeColor="text1"/>
          <w:szCs w:val="22"/>
        </w:rPr>
        <w:t xml:space="preserve">-making body. </w:t>
      </w:r>
      <w:r w:rsidRPr="00D70BFF">
        <w:rPr>
          <w:rFonts w:cs="Arial"/>
          <w:color w:val="000000" w:themeColor="text1"/>
          <w:szCs w:val="22"/>
        </w:rPr>
        <w:t>The Board elects the Accreditation Council Chair from among Directors.</w:t>
      </w:r>
    </w:p>
    <w:p w14:paraId="5C5CD0DB" w14:textId="77777777" w:rsidR="00794DDE" w:rsidRPr="00D70BFF" w:rsidRDefault="00794DDE" w:rsidP="007A04CD">
      <w:pPr>
        <w:numPr>
          <w:ilvl w:val="0"/>
          <w:numId w:val="43"/>
        </w:numPr>
        <w:spacing w:before="120" w:after="120"/>
        <w:rPr>
          <w:rFonts w:cs="Arial"/>
          <w:b/>
          <w:bCs/>
          <w:color w:val="000000" w:themeColor="text1"/>
          <w:szCs w:val="22"/>
        </w:rPr>
      </w:pPr>
      <w:r w:rsidRPr="00D70BFF">
        <w:rPr>
          <w:rFonts w:cs="Arial"/>
          <w:b/>
          <w:bCs/>
          <w:color w:val="000000" w:themeColor="text1"/>
          <w:szCs w:val="22"/>
        </w:rPr>
        <w:t>Accreditation Council</w:t>
      </w:r>
    </w:p>
    <w:p w14:paraId="6FC5565F" w14:textId="35BAD417" w:rsidR="00794DDE" w:rsidRPr="00D70BFF" w:rsidRDefault="00794DDE" w:rsidP="54F2A4F4">
      <w:pPr>
        <w:spacing w:before="120" w:after="120"/>
        <w:ind w:left="720"/>
        <w:rPr>
          <w:rFonts w:cs="Arial"/>
          <w:color w:val="000000" w:themeColor="text1"/>
        </w:rPr>
      </w:pPr>
      <w:r w:rsidRPr="10A5AB02">
        <w:rPr>
          <w:rFonts w:cs="Arial"/>
          <w:color w:val="000000" w:themeColor="text1"/>
        </w:rPr>
        <w:t>The Council</w:t>
      </w:r>
      <w:r w:rsidR="001E52A8" w:rsidRPr="10A5AB02">
        <w:rPr>
          <w:rFonts w:cs="Arial"/>
          <w:color w:val="000000" w:themeColor="text1"/>
        </w:rPr>
        <w:t>, the prim</w:t>
      </w:r>
      <w:r w:rsidRPr="10A5AB02">
        <w:rPr>
          <w:rFonts w:cs="Arial"/>
          <w:color w:val="000000" w:themeColor="text1"/>
        </w:rPr>
        <w:t xml:space="preserve">ary </w:t>
      </w:r>
      <w:r w:rsidR="00666F13" w:rsidRPr="10A5AB02">
        <w:rPr>
          <w:rFonts w:cs="Arial"/>
          <w:color w:val="000000" w:themeColor="text1"/>
        </w:rPr>
        <w:t>accreditation decision</w:t>
      </w:r>
      <w:r w:rsidRPr="10A5AB02">
        <w:rPr>
          <w:rFonts w:cs="Arial"/>
          <w:color w:val="000000" w:themeColor="text1"/>
        </w:rPr>
        <w:t xml:space="preserve">-making body, is charged with making </w:t>
      </w:r>
      <w:r w:rsidR="00666F13" w:rsidRPr="10A5AB02">
        <w:rPr>
          <w:rFonts w:cs="Arial"/>
          <w:color w:val="000000" w:themeColor="text1"/>
        </w:rPr>
        <w:t>accreditation decision</w:t>
      </w:r>
      <w:r w:rsidRPr="10A5AB02">
        <w:rPr>
          <w:rFonts w:cs="Arial"/>
          <w:color w:val="000000" w:themeColor="text1"/>
        </w:rPr>
        <w:t>s; it also is responsible for policymaking regarding</w:t>
      </w:r>
      <w:r w:rsidR="00A01209" w:rsidRPr="10A5AB02">
        <w:rPr>
          <w:rFonts w:cs="Arial"/>
          <w:color w:val="000000" w:themeColor="text1"/>
        </w:rPr>
        <w:t xml:space="preserve"> </w:t>
      </w:r>
      <w:r w:rsidRPr="10A5AB02">
        <w:rPr>
          <w:rFonts w:cs="Arial"/>
          <w:color w:val="000000" w:themeColor="text1"/>
        </w:rPr>
        <w:t>accreditation</w:t>
      </w:r>
      <w:r w:rsidR="00A01209" w:rsidRPr="10A5AB02">
        <w:rPr>
          <w:rFonts w:cs="Arial"/>
          <w:color w:val="000000" w:themeColor="text1"/>
        </w:rPr>
        <w:t xml:space="preserve"> and reaccreditation</w:t>
      </w:r>
      <w:r w:rsidRPr="10A5AB02">
        <w:rPr>
          <w:rFonts w:cs="Arial"/>
          <w:color w:val="000000" w:themeColor="text1"/>
        </w:rPr>
        <w:t xml:space="preserve"> activities</w:t>
      </w:r>
      <w:r w:rsidR="00B30018" w:rsidRPr="10A5AB02">
        <w:rPr>
          <w:rFonts w:cs="Arial"/>
          <w:color w:val="000000" w:themeColor="text1"/>
        </w:rPr>
        <w:t>, as well as</w:t>
      </w:r>
      <w:r w:rsidRPr="10A5AB02">
        <w:rPr>
          <w:rFonts w:cs="Arial"/>
          <w:color w:val="000000" w:themeColor="text1"/>
        </w:rPr>
        <w:t xml:space="preserve"> oversight of the volunteers that conduct </w:t>
      </w:r>
      <w:r w:rsidR="408DE9E5" w:rsidRPr="10A5AB02">
        <w:rPr>
          <w:rFonts w:cs="Arial"/>
          <w:color w:val="000000" w:themeColor="text1"/>
        </w:rPr>
        <w:t>S</w:t>
      </w:r>
      <w:r w:rsidRPr="10A5AB02">
        <w:rPr>
          <w:rFonts w:cs="Arial"/>
          <w:color w:val="000000" w:themeColor="text1"/>
        </w:rPr>
        <w:t xml:space="preserve">ite </w:t>
      </w:r>
      <w:r w:rsidR="1BD2994E" w:rsidRPr="10A5AB02">
        <w:rPr>
          <w:rFonts w:cs="Arial"/>
          <w:color w:val="000000" w:themeColor="text1"/>
        </w:rPr>
        <w:t>R</w:t>
      </w:r>
      <w:r w:rsidR="00630196" w:rsidRPr="10A5AB02">
        <w:rPr>
          <w:rFonts w:cs="Arial"/>
          <w:color w:val="000000" w:themeColor="text1"/>
        </w:rPr>
        <w:t xml:space="preserve">eviews </w:t>
      </w:r>
      <w:r w:rsidRPr="10A5AB02">
        <w:rPr>
          <w:rFonts w:cs="Arial"/>
          <w:color w:val="000000" w:themeColor="text1"/>
        </w:rPr>
        <w:t xml:space="preserve">and review </w:t>
      </w:r>
      <w:r w:rsidR="05DCDD32" w:rsidRPr="10A5AB02">
        <w:rPr>
          <w:rFonts w:cs="Arial"/>
          <w:color w:val="000000" w:themeColor="text1"/>
        </w:rPr>
        <w:t>A</w:t>
      </w:r>
      <w:r w:rsidRPr="10A5AB02">
        <w:rPr>
          <w:rFonts w:cs="Arial"/>
          <w:color w:val="000000" w:themeColor="text1"/>
        </w:rPr>
        <w:t xml:space="preserve">nnual </w:t>
      </w:r>
      <w:r w:rsidR="795A61EC" w:rsidRPr="10A5AB02">
        <w:rPr>
          <w:rFonts w:cs="Arial"/>
          <w:color w:val="000000" w:themeColor="text1"/>
        </w:rPr>
        <w:t>R</w:t>
      </w:r>
      <w:r w:rsidRPr="10A5AB02">
        <w:rPr>
          <w:rFonts w:cs="Arial"/>
          <w:color w:val="000000" w:themeColor="text1"/>
        </w:rPr>
        <w:t xml:space="preserve">eports. Additional information about the governance and administration of the Accreditation Council is included in </w:t>
      </w:r>
      <w:r w:rsidR="34D0128A" w:rsidRPr="10A5AB02">
        <w:rPr>
          <w:rFonts w:cs="Arial"/>
          <w:color w:val="000000" w:themeColor="text1"/>
        </w:rPr>
        <w:t xml:space="preserve">Section </w:t>
      </w:r>
      <w:r w:rsidR="5124B2DD" w:rsidRPr="10A5AB02">
        <w:rPr>
          <w:rFonts w:cs="Arial"/>
          <w:color w:val="000000" w:themeColor="text1"/>
        </w:rPr>
        <w:t>VII</w:t>
      </w:r>
      <w:r w:rsidRPr="10A5AB02">
        <w:rPr>
          <w:rFonts w:cs="Arial"/>
          <w:color w:val="000000" w:themeColor="text1"/>
        </w:rPr>
        <w:t>.</w:t>
      </w:r>
    </w:p>
    <w:p w14:paraId="008F5B2C" w14:textId="7D215AB4" w:rsidR="00794DDE" w:rsidRPr="00D70BFF" w:rsidRDefault="00794DDE" w:rsidP="007A04CD">
      <w:pPr>
        <w:numPr>
          <w:ilvl w:val="0"/>
          <w:numId w:val="43"/>
        </w:numPr>
        <w:spacing w:before="120" w:after="120"/>
        <w:rPr>
          <w:rFonts w:cs="Arial"/>
          <w:b/>
          <w:bCs/>
          <w:color w:val="000000" w:themeColor="text1"/>
          <w:szCs w:val="22"/>
        </w:rPr>
      </w:pPr>
      <w:r w:rsidRPr="00D70BFF">
        <w:rPr>
          <w:rFonts w:cs="Arial"/>
          <w:b/>
          <w:bCs/>
          <w:color w:val="000000" w:themeColor="text1"/>
          <w:szCs w:val="22"/>
        </w:rPr>
        <w:t>Ad-Hoc Appeal Panel</w:t>
      </w:r>
    </w:p>
    <w:p w14:paraId="0CE42202" w14:textId="3D66976F" w:rsidR="00F07A79" w:rsidRDefault="00794DDE" w:rsidP="44B71D7E">
      <w:pPr>
        <w:tabs>
          <w:tab w:val="left" w:pos="180"/>
          <w:tab w:val="left" w:pos="270"/>
        </w:tabs>
        <w:spacing w:before="120" w:after="120"/>
        <w:ind w:left="720"/>
        <w:rPr>
          <w:rFonts w:cs="Arial"/>
          <w:color w:val="000000" w:themeColor="text1"/>
        </w:rPr>
      </w:pPr>
      <w:r w:rsidRPr="10A5AB02">
        <w:rPr>
          <w:rFonts w:cs="Arial"/>
          <w:color w:val="000000" w:themeColor="text1"/>
        </w:rPr>
        <w:t xml:space="preserve">An Ad-Hoc Appeal Panel may be assembled to serve as </w:t>
      </w:r>
      <w:r w:rsidR="00A01209" w:rsidRPr="10A5AB02">
        <w:rPr>
          <w:rFonts w:cs="Arial"/>
          <w:color w:val="000000" w:themeColor="text1"/>
        </w:rPr>
        <w:t xml:space="preserve">a </w:t>
      </w:r>
      <w:r w:rsidRPr="10A5AB02">
        <w:rPr>
          <w:rFonts w:cs="Arial"/>
          <w:color w:val="000000" w:themeColor="text1"/>
        </w:rPr>
        <w:t>decision-making body</w:t>
      </w:r>
      <w:r w:rsidR="00A01209" w:rsidRPr="10A5AB02">
        <w:rPr>
          <w:rFonts w:cs="Arial"/>
          <w:color w:val="000000" w:themeColor="text1"/>
        </w:rPr>
        <w:t xml:space="preserve">, acting </w:t>
      </w:r>
      <w:r w:rsidRPr="10A5AB02">
        <w:rPr>
          <w:rFonts w:cs="Arial"/>
          <w:color w:val="000000" w:themeColor="text1"/>
        </w:rPr>
        <w:t xml:space="preserve">independent </w:t>
      </w:r>
      <w:r w:rsidR="00B30018" w:rsidRPr="10A5AB02">
        <w:rPr>
          <w:rFonts w:cs="Arial"/>
          <w:color w:val="000000" w:themeColor="text1"/>
        </w:rPr>
        <w:t xml:space="preserve">of </w:t>
      </w:r>
      <w:r w:rsidRPr="10A5AB02">
        <w:rPr>
          <w:rFonts w:cs="Arial"/>
          <w:color w:val="000000" w:themeColor="text1"/>
        </w:rPr>
        <w:t>the Accreditation Council</w:t>
      </w:r>
      <w:r w:rsidR="00A01209" w:rsidRPr="10A5AB02">
        <w:rPr>
          <w:rFonts w:cs="Arial"/>
          <w:color w:val="000000" w:themeColor="text1"/>
        </w:rPr>
        <w:t>,</w:t>
      </w:r>
      <w:r w:rsidRPr="10A5AB02">
        <w:rPr>
          <w:rFonts w:cs="Arial"/>
          <w:color w:val="000000" w:themeColor="text1"/>
        </w:rPr>
        <w:t xml:space="preserve"> </w:t>
      </w:r>
      <w:r w:rsidR="00A01209" w:rsidRPr="10A5AB02">
        <w:rPr>
          <w:rFonts w:cs="Arial"/>
          <w:color w:val="000000" w:themeColor="text1"/>
        </w:rPr>
        <w:t xml:space="preserve">following any Council decision to </w:t>
      </w:r>
      <w:r w:rsidRPr="10A5AB02">
        <w:rPr>
          <w:rFonts w:cs="Arial"/>
          <w:color w:val="000000" w:themeColor="text1"/>
        </w:rPr>
        <w:t xml:space="preserve">deny </w:t>
      </w:r>
      <w:r w:rsidR="00B66B37">
        <w:rPr>
          <w:rFonts w:cs="Arial"/>
          <w:color w:val="000000" w:themeColor="text1"/>
        </w:rPr>
        <w:t xml:space="preserve">or revoke </w:t>
      </w:r>
      <w:r w:rsidRPr="10A5AB02">
        <w:rPr>
          <w:rFonts w:cs="Arial"/>
          <w:color w:val="000000" w:themeColor="text1"/>
        </w:rPr>
        <w:t>accreditation</w:t>
      </w:r>
      <w:r w:rsidR="707F5206" w:rsidRPr="10A5AB02">
        <w:rPr>
          <w:rFonts w:cs="Arial"/>
          <w:color w:val="000000" w:themeColor="text1"/>
        </w:rPr>
        <w:t>.</w:t>
      </w:r>
      <w:r w:rsidRPr="10A5AB02">
        <w:rPr>
          <w:rFonts w:cs="Arial"/>
          <w:color w:val="000000" w:themeColor="text1"/>
        </w:rPr>
        <w:t xml:space="preserve"> </w:t>
      </w:r>
    </w:p>
    <w:p w14:paraId="756C67D1" w14:textId="1CE76DE6" w:rsidR="00A509CB" w:rsidRPr="00D70BFF" w:rsidRDefault="00A509CB" w:rsidP="000B4E52">
      <w:pPr>
        <w:rPr>
          <w:rFonts w:cs="Arial"/>
        </w:rPr>
      </w:pPr>
      <w:r w:rsidRPr="00D70BFF">
        <w:rPr>
          <w:rFonts w:cs="Arial"/>
        </w:rPr>
        <w:t xml:space="preserve">The duties and responsibilities of each body are established in the CAEP Bylaws. Each body develops, adopts, and implements its own policies in accordance with applicable public comment, voting, and notice requirements. All amendments to Accreditation Policy and Ad-Hoc Appeal Panel Policy are subject to Board review and acceptance indicating consistency with the vision and scope of CAEP accreditation, as well as feasibility, fiscal impacts, and alignment with </w:t>
      </w:r>
      <w:r w:rsidR="00EB0DEA">
        <w:rPr>
          <w:rFonts w:cs="Arial"/>
        </w:rPr>
        <w:t xml:space="preserve">strategic and </w:t>
      </w:r>
      <w:r w:rsidRPr="00D70BFF">
        <w:rPr>
          <w:rFonts w:cs="Arial"/>
        </w:rPr>
        <w:t>operational</w:t>
      </w:r>
      <w:r w:rsidR="002C1E4A">
        <w:rPr>
          <w:rFonts w:cs="Arial"/>
        </w:rPr>
        <w:t xml:space="preserve"> priorities </w:t>
      </w:r>
      <w:r w:rsidRPr="00D70BFF">
        <w:rPr>
          <w:rFonts w:cs="Arial"/>
        </w:rPr>
        <w:t>of the Board.</w:t>
      </w:r>
    </w:p>
    <w:p w14:paraId="00B55F79" w14:textId="77777777" w:rsidR="00F07A79" w:rsidRDefault="00F07A79" w:rsidP="231BEE64">
      <w:pPr>
        <w:rPr>
          <w:rFonts w:cs="Arial"/>
        </w:rPr>
      </w:pPr>
    </w:p>
    <w:p w14:paraId="19BB9318" w14:textId="0B425EA4" w:rsidR="00794DDE" w:rsidRPr="008B3D0A" w:rsidRDefault="3ACFD7F6" w:rsidP="231BEE64">
      <w:pPr>
        <w:rPr>
          <w:rFonts w:cs="Arial"/>
          <w:szCs w:val="22"/>
        </w:rPr>
      </w:pPr>
      <w:r w:rsidRPr="00D70BFF">
        <w:rPr>
          <w:rFonts w:cs="Arial"/>
        </w:rPr>
        <w:t xml:space="preserve">CAEP’s work is also supported by volunteers who </w:t>
      </w:r>
      <w:r w:rsidR="00F07A79">
        <w:rPr>
          <w:rFonts w:cs="Arial"/>
        </w:rPr>
        <w:t>serve</w:t>
      </w:r>
      <w:r w:rsidRPr="00D70BFF">
        <w:rPr>
          <w:rFonts w:cs="Arial"/>
        </w:rPr>
        <w:t xml:space="preserve"> as </w:t>
      </w:r>
      <w:r w:rsidR="00DC71C1">
        <w:rPr>
          <w:rFonts w:cs="Arial"/>
        </w:rPr>
        <w:t>E</w:t>
      </w:r>
      <w:r w:rsidR="00630196">
        <w:rPr>
          <w:rFonts w:cs="Arial"/>
        </w:rPr>
        <w:t xml:space="preserve">valuation </w:t>
      </w:r>
      <w:r w:rsidR="00DC71C1">
        <w:rPr>
          <w:rFonts w:cs="Arial"/>
        </w:rPr>
        <w:t>T</w:t>
      </w:r>
      <w:r w:rsidRPr="00D70BFF">
        <w:rPr>
          <w:rFonts w:cs="Arial"/>
        </w:rPr>
        <w:t xml:space="preserve">eam </w:t>
      </w:r>
      <w:r w:rsidR="005E66B2">
        <w:rPr>
          <w:rFonts w:cs="Arial"/>
        </w:rPr>
        <w:t>m</w:t>
      </w:r>
      <w:r w:rsidRPr="00D70BFF">
        <w:rPr>
          <w:rFonts w:cs="Arial"/>
        </w:rPr>
        <w:t>embers</w:t>
      </w:r>
      <w:r w:rsidR="005E66B2">
        <w:rPr>
          <w:rFonts w:cs="Arial"/>
        </w:rPr>
        <w:t xml:space="preserve"> (</w:t>
      </w:r>
      <w:r w:rsidR="002B20D2">
        <w:rPr>
          <w:rFonts w:cs="Arial"/>
        </w:rPr>
        <w:t>the terms Evaluator and Evaluation Team may be used interchangeably with Reviewer and Review Team)</w:t>
      </w:r>
      <w:r w:rsidR="00F07A79">
        <w:rPr>
          <w:rFonts w:cs="Arial"/>
        </w:rPr>
        <w:t xml:space="preserve"> and </w:t>
      </w:r>
      <w:r w:rsidR="00F07A79">
        <w:rPr>
          <w:rFonts w:cs="Arial"/>
        </w:rPr>
        <w:lastRenderedPageBreak/>
        <w:t>Councilors serving on the Accreditation Council</w:t>
      </w:r>
      <w:r w:rsidRPr="00D70BFF">
        <w:rPr>
          <w:rFonts w:cs="Arial"/>
        </w:rPr>
        <w:t>. Additional information about the selection</w:t>
      </w:r>
      <w:r w:rsidR="00F07A79">
        <w:rPr>
          <w:rFonts w:cs="Arial"/>
        </w:rPr>
        <w:t>/election</w:t>
      </w:r>
      <w:r w:rsidRPr="00D70BFF">
        <w:rPr>
          <w:rFonts w:cs="Arial"/>
        </w:rPr>
        <w:t xml:space="preserve"> and duties of volunteers is included in </w:t>
      </w:r>
      <w:r w:rsidR="06A4362C" w:rsidRPr="00D70BFF">
        <w:rPr>
          <w:rFonts w:cs="Arial"/>
        </w:rPr>
        <w:t>Section VI</w:t>
      </w:r>
      <w:r w:rsidRPr="00D70BFF">
        <w:rPr>
          <w:rFonts w:cs="Arial"/>
        </w:rPr>
        <w:t xml:space="preserve">. Every individual tasked with carrying out any portion of </w:t>
      </w:r>
      <w:r w:rsidR="690A1FAA" w:rsidRPr="00D70BFF">
        <w:rPr>
          <w:rFonts w:cs="Arial"/>
        </w:rPr>
        <w:t>a</w:t>
      </w:r>
      <w:r w:rsidRPr="00D70BFF">
        <w:rPr>
          <w:rFonts w:cs="Arial"/>
        </w:rPr>
        <w:t xml:space="preserve"> CAEP </w:t>
      </w:r>
      <w:r w:rsidR="24B68506" w:rsidRPr="00D70BFF">
        <w:rPr>
          <w:rFonts w:cs="Arial"/>
        </w:rPr>
        <w:t>accreditation</w:t>
      </w:r>
      <w:r w:rsidRPr="00D70BFF">
        <w:rPr>
          <w:rFonts w:cs="Arial"/>
        </w:rPr>
        <w:t xml:space="preserve"> process must comply with the Code of Conduct in </w:t>
      </w:r>
      <w:r w:rsidR="31D6CA12" w:rsidRPr="00D70BFF">
        <w:rPr>
          <w:rFonts w:cs="Arial"/>
        </w:rPr>
        <w:t>Section VI.1</w:t>
      </w:r>
      <w:r w:rsidR="07F1D609" w:rsidRPr="00D70BFF">
        <w:rPr>
          <w:rFonts w:cs="Arial"/>
        </w:rPr>
        <w:t xml:space="preserve"> and meet training requirements as described in this document</w:t>
      </w:r>
      <w:r w:rsidRPr="00D70BFF">
        <w:rPr>
          <w:rFonts w:cs="Arial"/>
        </w:rPr>
        <w:t>.</w:t>
      </w:r>
      <w:r w:rsidR="008506E3">
        <w:rPr>
          <w:rFonts w:cs="Arial"/>
        </w:rPr>
        <w:t xml:space="preserve"> </w:t>
      </w:r>
      <w:r w:rsidR="008506E3" w:rsidRPr="008B3D0A">
        <w:rPr>
          <w:rFonts w:cs="Arial"/>
          <w:szCs w:val="22"/>
        </w:rPr>
        <w:t xml:space="preserve">To ensure volunteers have current information about CAEP Standards and policies, </w:t>
      </w:r>
      <w:r w:rsidR="006C32EB" w:rsidRPr="008B3D0A">
        <w:rPr>
          <w:rFonts w:eastAsia="Times New Roman"/>
          <w:szCs w:val="22"/>
        </w:rPr>
        <w:t>new volunteers</w:t>
      </w:r>
      <w:r w:rsidR="008506E3" w:rsidRPr="008B3D0A">
        <w:rPr>
          <w:rFonts w:eastAsia="Times New Roman"/>
          <w:szCs w:val="22"/>
        </w:rPr>
        <w:t xml:space="preserve"> are trained and existing volunteers</w:t>
      </w:r>
      <w:r w:rsidR="00DC6A70">
        <w:rPr>
          <w:rFonts w:eastAsia="Times New Roman"/>
          <w:szCs w:val="22"/>
        </w:rPr>
        <w:t xml:space="preserve"> are retrained</w:t>
      </w:r>
      <w:r w:rsidR="008506E3" w:rsidRPr="008B3D0A">
        <w:rPr>
          <w:rFonts w:eastAsia="Times New Roman"/>
          <w:szCs w:val="22"/>
        </w:rPr>
        <w:t xml:space="preserve"> if they are selected or elected in roles supporting the accreditation process. </w:t>
      </w:r>
    </w:p>
    <w:p w14:paraId="62EF6C30" w14:textId="6FA66616" w:rsidR="0009668C" w:rsidRPr="00D70BFF" w:rsidRDefault="003A1338" w:rsidP="00794DDE">
      <w:pPr>
        <w:rPr>
          <w:rFonts w:cs="Arial"/>
          <w:szCs w:val="22"/>
        </w:rPr>
      </w:pPr>
      <w:r>
        <w:rPr>
          <w:rFonts w:cs="Arial"/>
          <w:szCs w:val="22"/>
        </w:rPr>
        <w:t xml:space="preserve">CAEP staff are </w:t>
      </w:r>
      <w:r w:rsidR="00D71CFB">
        <w:rPr>
          <w:rFonts w:cs="Arial"/>
          <w:szCs w:val="22"/>
        </w:rPr>
        <w:t xml:space="preserve">required to </w:t>
      </w:r>
      <w:r w:rsidR="00733792">
        <w:rPr>
          <w:rFonts w:cs="Arial"/>
          <w:szCs w:val="22"/>
        </w:rPr>
        <w:t>comply with</w:t>
      </w:r>
      <w:r w:rsidR="0046051F">
        <w:rPr>
          <w:rFonts w:cs="Arial"/>
          <w:szCs w:val="22"/>
        </w:rPr>
        <w:t xml:space="preserve"> internal </w:t>
      </w:r>
      <w:r w:rsidR="002062C9">
        <w:rPr>
          <w:rFonts w:cs="Arial"/>
          <w:szCs w:val="22"/>
        </w:rPr>
        <w:t>policies</w:t>
      </w:r>
      <w:r w:rsidR="00733792">
        <w:rPr>
          <w:rFonts w:cs="Arial"/>
          <w:szCs w:val="22"/>
        </w:rPr>
        <w:t xml:space="preserve"> and procedures</w:t>
      </w:r>
      <w:r w:rsidR="0046051F">
        <w:rPr>
          <w:rFonts w:cs="Arial"/>
          <w:szCs w:val="22"/>
        </w:rPr>
        <w:t>, including those regarding training, conflicts of interest, and confidentiality.</w:t>
      </w:r>
    </w:p>
    <w:p w14:paraId="75AEA204" w14:textId="0918A9DC" w:rsidR="00D66C30" w:rsidRPr="00D70BFF" w:rsidRDefault="00112DEB" w:rsidP="00F40777">
      <w:pPr>
        <w:pStyle w:val="ListParagraph"/>
        <w:spacing w:before="240" w:after="240"/>
        <w:ind w:left="0"/>
        <w:contextualSpacing w:val="0"/>
        <w:rPr>
          <w:rStyle w:val="Emphasis"/>
          <w:b/>
          <w:bCs/>
          <w:color w:val="385623" w:themeColor="accent6" w:themeShade="80"/>
        </w:rPr>
      </w:pPr>
      <w:bookmarkStart w:id="13" w:name="sixuseofpolicies"/>
      <w:r w:rsidRPr="00D70BFF">
        <w:rPr>
          <w:rStyle w:val="Emphasis"/>
          <w:b/>
          <w:bCs/>
          <w:color w:val="385623" w:themeColor="accent6" w:themeShade="80"/>
        </w:rPr>
        <w:t xml:space="preserve">6. </w:t>
      </w:r>
      <w:r w:rsidR="00497DD1" w:rsidRPr="00D70BFF">
        <w:rPr>
          <w:rStyle w:val="Emphasis"/>
          <w:b/>
          <w:bCs/>
          <w:color w:val="385623" w:themeColor="accent6" w:themeShade="80"/>
        </w:rPr>
        <w:t>Use of</w:t>
      </w:r>
      <w:r w:rsidR="00A509CB" w:rsidRPr="00D70BFF">
        <w:rPr>
          <w:rStyle w:val="Emphasis"/>
          <w:b/>
          <w:bCs/>
          <w:color w:val="385623" w:themeColor="accent6" w:themeShade="80"/>
        </w:rPr>
        <w:t xml:space="preserve"> </w:t>
      </w:r>
      <w:r w:rsidR="00D66C30" w:rsidRPr="00D70BFF">
        <w:rPr>
          <w:rStyle w:val="Emphasis"/>
          <w:b/>
          <w:bCs/>
          <w:color w:val="385623" w:themeColor="accent6" w:themeShade="80"/>
        </w:rPr>
        <w:t>Policies, Procedures, and Guidance</w:t>
      </w:r>
    </w:p>
    <w:bookmarkEnd w:id="13"/>
    <w:p w14:paraId="38205E09" w14:textId="4DAA51BA" w:rsidR="00D66C30" w:rsidRPr="00D70BFF" w:rsidRDefault="000161AA" w:rsidP="00DA7727">
      <w:pPr>
        <w:pStyle w:val="ListParagraph"/>
        <w:tabs>
          <w:tab w:val="left" w:pos="180"/>
          <w:tab w:val="left" w:pos="270"/>
        </w:tabs>
        <w:spacing w:before="120" w:after="120"/>
        <w:ind w:left="0"/>
        <w:contextualSpacing w:val="0"/>
        <w:rPr>
          <w:rFonts w:cs="Arial"/>
          <w:color w:val="000000" w:themeColor="text1"/>
        </w:rPr>
      </w:pPr>
      <w:r w:rsidRPr="00D70BFF">
        <w:rPr>
          <w:rFonts w:eastAsia="Arial" w:cs="Arial"/>
          <w:color w:val="000000" w:themeColor="text1"/>
          <w:szCs w:val="22"/>
        </w:rPr>
        <w:t>Throughout this document, all policies are clearly labeled as such and assigned a policy number which corresponds to the</w:t>
      </w:r>
      <w:r w:rsidR="00630196">
        <w:rPr>
          <w:rFonts w:eastAsia="Arial" w:cs="Arial"/>
          <w:color w:val="000000" w:themeColor="text1"/>
          <w:szCs w:val="22"/>
        </w:rPr>
        <w:t xml:space="preserve"> relevant</w:t>
      </w:r>
      <w:r w:rsidRPr="00D70BFF">
        <w:rPr>
          <w:rFonts w:eastAsia="Arial" w:cs="Arial"/>
          <w:color w:val="000000" w:themeColor="text1"/>
          <w:szCs w:val="22"/>
        </w:rPr>
        <w:t xml:space="preserve"> Part and Section. Policies </w:t>
      </w:r>
      <w:r w:rsidR="00F97D13">
        <w:rPr>
          <w:rFonts w:eastAsia="Arial" w:cs="Arial"/>
          <w:color w:val="000000" w:themeColor="text1"/>
          <w:szCs w:val="22"/>
        </w:rPr>
        <w:t>establish</w:t>
      </w:r>
      <w:r w:rsidRPr="00D70BFF">
        <w:rPr>
          <w:rFonts w:eastAsia="Arial" w:cs="Arial"/>
          <w:color w:val="000000" w:themeColor="text1"/>
          <w:szCs w:val="22"/>
        </w:rPr>
        <w:t xml:space="preserve"> requirements and are, unless otherwise noted, intended to be implemented with fidelity by and on behalf of all EPPs, to support the consistent application of the CAEP Standards, and to enable a transparent and fair process.</w:t>
      </w:r>
      <w:r w:rsidR="00142E6E" w:rsidRPr="00D70BFF">
        <w:rPr>
          <w:rFonts w:eastAsia="Arial" w:cs="Arial"/>
          <w:color w:val="000000" w:themeColor="text1"/>
          <w:szCs w:val="22"/>
        </w:rPr>
        <w:t xml:space="preserve"> Procedural information is included, as appropriate, to provide additional information on the steps and/or means employed.</w:t>
      </w:r>
      <w:r w:rsidR="00630196" w:rsidRPr="00630196">
        <w:rPr>
          <w:rFonts w:cs="Arial"/>
          <w:color w:val="000000" w:themeColor="text1"/>
        </w:rPr>
        <w:t xml:space="preserve"> </w:t>
      </w:r>
      <w:r w:rsidR="00630196" w:rsidRPr="00D70BFF">
        <w:rPr>
          <w:rFonts w:cs="Arial"/>
          <w:color w:val="000000" w:themeColor="text1"/>
        </w:rPr>
        <w:t xml:space="preserve">CAEP </w:t>
      </w:r>
      <w:r w:rsidR="00A3083E">
        <w:rPr>
          <w:rFonts w:cs="Arial"/>
          <w:color w:val="000000" w:themeColor="text1"/>
        </w:rPr>
        <w:t xml:space="preserve">may </w:t>
      </w:r>
      <w:r w:rsidR="00630196" w:rsidRPr="00D70BFF">
        <w:rPr>
          <w:rFonts w:cs="Arial"/>
          <w:color w:val="000000" w:themeColor="text1"/>
        </w:rPr>
        <w:t>issue bulletins explaining the intent and impact of policy amendments, including any information regarding implementation timelines.</w:t>
      </w:r>
      <w:r w:rsidR="0009668C">
        <w:rPr>
          <w:rFonts w:cs="Arial"/>
          <w:color w:val="000000" w:themeColor="text1"/>
        </w:rPr>
        <w:t xml:space="preserve"> </w:t>
      </w:r>
      <w:r w:rsidR="00D66C30" w:rsidRPr="10A5AB02">
        <w:rPr>
          <w:rFonts w:cs="Arial"/>
          <w:color w:val="000000" w:themeColor="text1"/>
        </w:rPr>
        <w:t>CAEP also publishes guidance documents – including, but not limited to</w:t>
      </w:r>
      <w:r w:rsidR="00D14B50">
        <w:rPr>
          <w:rFonts w:cs="Arial"/>
          <w:color w:val="000000" w:themeColor="text1"/>
        </w:rPr>
        <w:t>,</w:t>
      </w:r>
      <w:r w:rsidR="00D66C30" w:rsidRPr="10A5AB02">
        <w:rPr>
          <w:rFonts w:cs="Arial"/>
          <w:color w:val="000000" w:themeColor="text1"/>
        </w:rPr>
        <w:t xml:space="preserve"> handbook(s) and assessment frameworks</w:t>
      </w:r>
      <w:r w:rsidR="00381407" w:rsidRPr="10A5AB02">
        <w:rPr>
          <w:rFonts w:cs="Arial"/>
          <w:color w:val="000000" w:themeColor="text1"/>
        </w:rPr>
        <w:t xml:space="preserve">. </w:t>
      </w:r>
    </w:p>
    <w:p w14:paraId="656B22E2" w14:textId="34EF4020" w:rsidR="002A5EFF" w:rsidRPr="00D70BFF" w:rsidRDefault="00D66C30" w:rsidP="10A5AB02">
      <w:pPr>
        <w:pStyle w:val="ListParagraph"/>
        <w:tabs>
          <w:tab w:val="left" w:pos="180"/>
          <w:tab w:val="left" w:pos="270"/>
        </w:tabs>
        <w:spacing w:before="120" w:after="120"/>
        <w:ind w:left="0"/>
        <w:contextualSpacing w:val="0"/>
        <w:rPr>
          <w:rFonts w:eastAsia="Arial" w:cs="Arial"/>
          <w:color w:val="000000" w:themeColor="text1"/>
        </w:rPr>
      </w:pPr>
      <w:r w:rsidRPr="10A5AB02">
        <w:rPr>
          <w:rFonts w:eastAsia="Arial" w:cs="Arial"/>
          <w:color w:val="000000" w:themeColor="text1"/>
        </w:rPr>
        <w:t xml:space="preserve">If any provision of this document or CAEP’s interpretation thereof conflicts with any provision of the Bylaws, the relevant provision of the Bylaws will be deemed to prevail. </w:t>
      </w:r>
      <w:r w:rsidR="00A509CB" w:rsidRPr="10A5AB02">
        <w:rPr>
          <w:rFonts w:eastAsia="Arial" w:cs="Arial"/>
          <w:color w:val="000000" w:themeColor="text1"/>
        </w:rPr>
        <w:t>I</w:t>
      </w:r>
      <w:r w:rsidRPr="10A5AB02">
        <w:rPr>
          <w:rFonts w:eastAsia="Arial" w:cs="Arial"/>
          <w:color w:val="000000" w:themeColor="text1"/>
        </w:rPr>
        <w:t>f any provision of this document or CAEP’s interpretation thereof conflicts with any provision of the Ad-Hoc Appeal Panel Policy, the Ad-Hoc Appeal Panel Policy provision will prevail only to the extent it is used in the context of an independent</w:t>
      </w:r>
      <w:r w:rsidR="00145263" w:rsidRPr="10A5AB02">
        <w:rPr>
          <w:rFonts w:eastAsia="Arial" w:cs="Arial"/>
          <w:color w:val="000000" w:themeColor="text1"/>
        </w:rPr>
        <w:t xml:space="preserve"> </w:t>
      </w:r>
      <w:r w:rsidRPr="10A5AB02">
        <w:rPr>
          <w:rFonts w:eastAsia="Arial" w:cs="Arial"/>
          <w:color w:val="000000" w:themeColor="text1"/>
        </w:rPr>
        <w:t xml:space="preserve">review of an </w:t>
      </w:r>
      <w:r w:rsidR="5F3143E7" w:rsidRPr="10A5AB02">
        <w:rPr>
          <w:rFonts w:eastAsia="Arial" w:cs="Arial"/>
          <w:color w:val="000000" w:themeColor="text1"/>
        </w:rPr>
        <w:t>A</w:t>
      </w:r>
      <w:r w:rsidRPr="10A5AB02">
        <w:rPr>
          <w:rFonts w:eastAsia="Arial" w:cs="Arial"/>
          <w:color w:val="000000" w:themeColor="text1"/>
        </w:rPr>
        <w:t xml:space="preserve">dverse </w:t>
      </w:r>
      <w:r w:rsidR="1056361F" w:rsidRPr="10A5AB02">
        <w:rPr>
          <w:rFonts w:eastAsia="Arial" w:cs="Arial"/>
          <w:color w:val="000000" w:themeColor="text1"/>
        </w:rPr>
        <w:t>A</w:t>
      </w:r>
      <w:r w:rsidRPr="10A5AB02">
        <w:rPr>
          <w:rFonts w:eastAsia="Arial" w:cs="Arial"/>
          <w:color w:val="000000" w:themeColor="text1"/>
        </w:rPr>
        <w:t>ction</w:t>
      </w:r>
      <w:r w:rsidR="00145263" w:rsidRPr="10A5AB02">
        <w:rPr>
          <w:rFonts w:eastAsia="Arial" w:cs="Arial"/>
          <w:color w:val="000000" w:themeColor="text1"/>
        </w:rPr>
        <w:t xml:space="preserve"> decision</w:t>
      </w:r>
      <w:r w:rsidRPr="10A5AB02">
        <w:rPr>
          <w:rFonts w:eastAsia="Arial" w:cs="Arial"/>
          <w:color w:val="000000" w:themeColor="text1"/>
        </w:rPr>
        <w:t xml:space="preserve"> of the Accreditation Council. In no case shall any CAEP guidance document, including handbooks, supersede </w:t>
      </w:r>
      <w:r w:rsidR="00101164" w:rsidRPr="10A5AB02">
        <w:rPr>
          <w:rFonts w:eastAsia="Arial" w:cs="Arial"/>
          <w:color w:val="000000" w:themeColor="text1"/>
        </w:rPr>
        <w:t xml:space="preserve">any </w:t>
      </w:r>
      <w:r w:rsidRPr="10A5AB02">
        <w:rPr>
          <w:rFonts w:eastAsia="Arial" w:cs="Arial"/>
          <w:color w:val="000000" w:themeColor="text1"/>
        </w:rPr>
        <w:t xml:space="preserve">provision of this </w:t>
      </w:r>
      <w:r w:rsidR="002C5B33" w:rsidRPr="10A5AB02">
        <w:rPr>
          <w:rFonts w:eastAsia="Arial" w:cs="Arial"/>
          <w:color w:val="000000" w:themeColor="text1"/>
        </w:rPr>
        <w:t>document</w:t>
      </w:r>
      <w:r w:rsidRPr="10A5AB02">
        <w:rPr>
          <w:rFonts w:eastAsia="Arial" w:cs="Arial"/>
          <w:color w:val="000000" w:themeColor="text1"/>
        </w:rPr>
        <w:t xml:space="preserve">. </w:t>
      </w:r>
    </w:p>
    <w:p w14:paraId="4A986CBB" w14:textId="77777777" w:rsidR="003A2C61" w:rsidRPr="00D70BFF" w:rsidRDefault="003A2C61" w:rsidP="000F01B6">
      <w:pPr>
        <w:spacing w:before="120" w:after="120"/>
        <w:rPr>
          <w:rFonts w:cs="Arial"/>
          <w:color w:val="000000" w:themeColor="text1"/>
          <w:szCs w:val="22"/>
        </w:rPr>
      </w:pPr>
    </w:p>
    <w:p w14:paraId="7FD442CD" w14:textId="43148262" w:rsidR="3F5BED82" w:rsidRPr="00D70BFF" w:rsidRDefault="00112DEB" w:rsidP="009D0A2C">
      <w:pPr>
        <w:pStyle w:val="ListParagraph"/>
        <w:spacing w:before="240" w:after="240"/>
        <w:ind w:left="0"/>
        <w:contextualSpacing w:val="0"/>
      </w:pPr>
      <w:bookmarkStart w:id="14" w:name="sevenoverviewofprocess"/>
      <w:r w:rsidRPr="00D70BFF">
        <w:rPr>
          <w:rStyle w:val="Emphasis"/>
          <w:b/>
          <w:bCs/>
          <w:color w:val="385623" w:themeColor="accent6" w:themeShade="80"/>
        </w:rPr>
        <w:t xml:space="preserve">7. </w:t>
      </w:r>
      <w:r w:rsidR="00C015E1" w:rsidRPr="00D70BFF">
        <w:rPr>
          <w:rStyle w:val="Emphasis"/>
          <w:b/>
          <w:bCs/>
          <w:color w:val="385623" w:themeColor="accent6" w:themeShade="80"/>
        </w:rPr>
        <w:t xml:space="preserve">Overview of </w:t>
      </w:r>
      <w:r w:rsidR="00D107E3" w:rsidRPr="00D70BFF">
        <w:rPr>
          <w:rStyle w:val="Emphasis"/>
          <w:b/>
          <w:bCs/>
          <w:color w:val="385623" w:themeColor="accent6" w:themeShade="80"/>
        </w:rPr>
        <w:t>CAEP’s Accreditation</w:t>
      </w:r>
      <w:r w:rsidR="00C015E1" w:rsidRPr="00D70BFF">
        <w:rPr>
          <w:rStyle w:val="Emphasis"/>
          <w:b/>
          <w:bCs/>
          <w:color w:val="385623" w:themeColor="accent6" w:themeShade="80"/>
        </w:rPr>
        <w:t xml:space="preserve"> Processes</w:t>
      </w:r>
      <w:bookmarkEnd w:id="14"/>
    </w:p>
    <w:p w14:paraId="753E864B" w14:textId="00DF9AC0" w:rsidR="001858FA" w:rsidRPr="00D70BFF" w:rsidRDefault="009D61BE" w:rsidP="1A081FCC">
      <w:pPr>
        <w:spacing w:before="120" w:after="120"/>
        <w:rPr>
          <w:rFonts w:cs="Arial"/>
          <w:color w:val="000000" w:themeColor="text1"/>
        </w:rPr>
      </w:pPr>
      <w:r w:rsidRPr="00D70BFF">
        <w:rPr>
          <w:rFonts w:cs="Arial"/>
          <w:color w:val="000000" w:themeColor="text1"/>
        </w:rPr>
        <w:t>T</w:t>
      </w:r>
      <w:r w:rsidR="00E536D4" w:rsidRPr="00D70BFF">
        <w:rPr>
          <w:rFonts w:cs="Arial"/>
          <w:color w:val="000000" w:themeColor="text1"/>
        </w:rPr>
        <w:t>he Initial Accreditation</w:t>
      </w:r>
      <w:r w:rsidR="00D74C4D" w:rsidRPr="00D70BFF">
        <w:rPr>
          <w:rFonts w:cs="Arial"/>
          <w:color w:val="000000" w:themeColor="text1"/>
        </w:rPr>
        <w:t xml:space="preserve"> </w:t>
      </w:r>
      <w:r w:rsidR="00630196">
        <w:rPr>
          <w:rFonts w:cs="Arial"/>
          <w:color w:val="000000" w:themeColor="text1"/>
        </w:rPr>
        <w:t>p</w:t>
      </w:r>
      <w:r w:rsidR="00D74C4D" w:rsidRPr="00D70BFF">
        <w:rPr>
          <w:rFonts w:cs="Arial"/>
          <w:color w:val="000000" w:themeColor="text1"/>
        </w:rPr>
        <w:t>rocess</w:t>
      </w:r>
      <w:r w:rsidR="00E536D4" w:rsidRPr="00D70BFF">
        <w:rPr>
          <w:rFonts w:cs="Arial"/>
          <w:color w:val="000000" w:themeColor="text1"/>
        </w:rPr>
        <w:t xml:space="preserve"> and Renewal of Accreditation </w:t>
      </w:r>
      <w:r w:rsidR="00630196">
        <w:rPr>
          <w:rFonts w:cs="Arial"/>
          <w:color w:val="000000" w:themeColor="text1"/>
        </w:rPr>
        <w:t>p</w:t>
      </w:r>
      <w:r w:rsidR="00E536D4" w:rsidRPr="00D70BFF">
        <w:rPr>
          <w:rFonts w:cs="Arial"/>
          <w:color w:val="000000" w:themeColor="text1"/>
        </w:rPr>
        <w:t>rocess are CAEP’s</w:t>
      </w:r>
      <w:r w:rsidR="511E9E3A" w:rsidRPr="00D70BFF">
        <w:rPr>
          <w:rFonts w:cs="Arial"/>
          <w:color w:val="000000" w:themeColor="text1"/>
        </w:rPr>
        <w:t xml:space="preserve"> primary</w:t>
      </w:r>
      <w:r w:rsidR="00D17C7A" w:rsidRPr="00D70BFF">
        <w:rPr>
          <w:rFonts w:cs="Arial"/>
          <w:color w:val="000000" w:themeColor="text1"/>
        </w:rPr>
        <w:t xml:space="preserve"> </w:t>
      </w:r>
      <w:r w:rsidR="00F04D48" w:rsidRPr="00D70BFF">
        <w:rPr>
          <w:rFonts w:cs="Arial"/>
          <w:color w:val="000000" w:themeColor="text1"/>
        </w:rPr>
        <w:t xml:space="preserve">mechanisms for evaluating an </w:t>
      </w:r>
      <w:r w:rsidR="00D17C7A" w:rsidRPr="00D70BFF">
        <w:rPr>
          <w:rFonts w:cs="Arial"/>
          <w:color w:val="000000" w:themeColor="text1"/>
        </w:rPr>
        <w:t>EPP</w:t>
      </w:r>
      <w:r w:rsidR="002C445D" w:rsidRPr="00D70BFF">
        <w:rPr>
          <w:rFonts w:cs="Arial"/>
          <w:color w:val="000000" w:themeColor="text1"/>
        </w:rPr>
        <w:t>’</w:t>
      </w:r>
      <w:r w:rsidR="00D17C7A" w:rsidRPr="00D70BFF">
        <w:rPr>
          <w:rFonts w:cs="Arial"/>
          <w:color w:val="000000" w:themeColor="text1"/>
        </w:rPr>
        <w:t>s</w:t>
      </w:r>
      <w:r w:rsidR="00F04D48" w:rsidRPr="00D70BFF">
        <w:rPr>
          <w:rFonts w:cs="Arial"/>
          <w:color w:val="000000" w:themeColor="text1"/>
        </w:rPr>
        <w:t xml:space="preserve"> compliance with </w:t>
      </w:r>
      <w:r w:rsidR="00D17C7A" w:rsidRPr="00D70BFF">
        <w:rPr>
          <w:rFonts w:cs="Arial"/>
          <w:color w:val="000000" w:themeColor="text1"/>
        </w:rPr>
        <w:t>all applicable</w:t>
      </w:r>
      <w:r w:rsidR="00F04D48" w:rsidRPr="00D70BFF">
        <w:rPr>
          <w:rFonts w:cs="Arial"/>
          <w:color w:val="000000" w:themeColor="text1"/>
        </w:rPr>
        <w:t xml:space="preserve"> </w:t>
      </w:r>
      <w:r w:rsidR="00D74C4D" w:rsidRPr="00D70BFF">
        <w:rPr>
          <w:rFonts w:cs="Arial"/>
          <w:color w:val="000000" w:themeColor="text1"/>
        </w:rPr>
        <w:t>S</w:t>
      </w:r>
      <w:r w:rsidR="00F04D48" w:rsidRPr="00D70BFF">
        <w:rPr>
          <w:rFonts w:cs="Arial"/>
          <w:color w:val="000000" w:themeColor="text1"/>
        </w:rPr>
        <w:t>tandards</w:t>
      </w:r>
      <w:r w:rsidR="00D74C4D" w:rsidRPr="00D70BFF">
        <w:rPr>
          <w:rFonts w:cs="Arial"/>
          <w:color w:val="000000" w:themeColor="text1"/>
        </w:rPr>
        <w:t xml:space="preserve"> (Initial-Licensure and/or Advanced-Level)</w:t>
      </w:r>
      <w:r w:rsidR="00F04D48" w:rsidRPr="00D70BFF">
        <w:rPr>
          <w:rFonts w:cs="Arial"/>
          <w:color w:val="000000" w:themeColor="text1"/>
        </w:rPr>
        <w:t xml:space="preserve"> before</w:t>
      </w:r>
      <w:r w:rsidR="00D17C7A" w:rsidRPr="00D70BFF">
        <w:rPr>
          <w:rFonts w:cs="Arial"/>
          <w:color w:val="000000" w:themeColor="text1"/>
        </w:rPr>
        <w:t xml:space="preserve"> the Accreditation Council</w:t>
      </w:r>
      <w:r w:rsidR="00F04D48" w:rsidRPr="00D70BFF">
        <w:rPr>
          <w:rFonts w:cs="Arial"/>
          <w:color w:val="000000" w:themeColor="text1"/>
        </w:rPr>
        <w:t xml:space="preserve"> reach</w:t>
      </w:r>
      <w:r w:rsidR="00D17C7A" w:rsidRPr="00D70BFF">
        <w:rPr>
          <w:rFonts w:cs="Arial"/>
          <w:color w:val="000000" w:themeColor="text1"/>
        </w:rPr>
        <w:t>es</w:t>
      </w:r>
      <w:r w:rsidR="00F04D48" w:rsidRPr="00D70BFF">
        <w:rPr>
          <w:rFonts w:cs="Arial"/>
          <w:color w:val="000000" w:themeColor="text1"/>
        </w:rPr>
        <w:t xml:space="preserve"> a decision to accredit or reaccredit the</w:t>
      </w:r>
      <w:r w:rsidR="00D17C7A" w:rsidRPr="00D70BFF">
        <w:rPr>
          <w:rFonts w:cs="Arial"/>
          <w:color w:val="000000" w:themeColor="text1"/>
        </w:rPr>
        <w:t xml:space="preserve"> EPP. These processes, described below, are used to evaluate whether an EPP</w:t>
      </w:r>
      <w:r w:rsidR="00FD05D9" w:rsidRPr="00D70BFF">
        <w:rPr>
          <w:rFonts w:cs="Arial"/>
          <w:color w:val="000000" w:themeColor="text1"/>
        </w:rPr>
        <w:t>:</w:t>
      </w:r>
    </w:p>
    <w:p w14:paraId="32134C9F" w14:textId="1CA41578" w:rsidR="001858FA" w:rsidRPr="00D70BFF" w:rsidRDefault="001858FA" w:rsidP="007A04CD">
      <w:pPr>
        <w:numPr>
          <w:ilvl w:val="0"/>
          <w:numId w:val="29"/>
        </w:numPr>
        <w:autoSpaceDE w:val="0"/>
        <w:autoSpaceDN w:val="0"/>
        <w:adjustRightInd w:val="0"/>
        <w:rPr>
          <w:rFonts w:cs="Arial"/>
          <w:color w:val="000000" w:themeColor="text1"/>
        </w:rPr>
      </w:pPr>
      <w:r w:rsidRPr="00D70BFF">
        <w:rPr>
          <w:rFonts w:cs="Arial"/>
          <w:color w:val="000000" w:themeColor="text1"/>
        </w:rPr>
        <w:t>M</w:t>
      </w:r>
      <w:r w:rsidR="00F04D48" w:rsidRPr="00D70BFF">
        <w:rPr>
          <w:rFonts w:cs="Arial"/>
          <w:color w:val="000000" w:themeColor="text1"/>
        </w:rPr>
        <w:t>aintains clearly specified objectives</w:t>
      </w:r>
      <w:r w:rsidR="00564D78">
        <w:rPr>
          <w:rFonts w:cs="Arial"/>
          <w:color w:val="000000" w:themeColor="text1"/>
        </w:rPr>
        <w:t xml:space="preserve"> </w:t>
      </w:r>
      <w:r w:rsidR="00CF6F4E">
        <w:rPr>
          <w:rFonts w:cs="Arial"/>
          <w:color w:val="000000" w:themeColor="text1"/>
        </w:rPr>
        <w:t xml:space="preserve">regarding </w:t>
      </w:r>
      <w:r w:rsidR="00CB5C7C">
        <w:rPr>
          <w:rFonts w:cs="Arial"/>
          <w:color w:val="000000" w:themeColor="text1"/>
        </w:rPr>
        <w:t>the</w:t>
      </w:r>
      <w:r w:rsidR="00CF6F4E">
        <w:rPr>
          <w:rFonts w:cs="Arial"/>
          <w:color w:val="000000" w:themeColor="text1"/>
        </w:rPr>
        <w:t xml:space="preserve"> achievement</w:t>
      </w:r>
      <w:r w:rsidR="00CB5C7C">
        <w:rPr>
          <w:rFonts w:cs="Arial"/>
          <w:color w:val="000000" w:themeColor="text1"/>
        </w:rPr>
        <w:t xml:space="preserve"> of its candidates</w:t>
      </w:r>
      <w:r w:rsidR="00CF6F4E">
        <w:rPr>
          <w:rFonts w:cs="Arial"/>
          <w:color w:val="000000" w:themeColor="text1"/>
        </w:rPr>
        <w:t>,</w:t>
      </w:r>
      <w:r w:rsidR="00F04D48" w:rsidRPr="00D70BFF">
        <w:rPr>
          <w:rFonts w:cs="Arial"/>
          <w:color w:val="000000" w:themeColor="text1"/>
        </w:rPr>
        <w:t xml:space="preserve"> that are consistent with its mission and appropriate in light of the degrees or certificates awarded; </w:t>
      </w:r>
    </w:p>
    <w:p w14:paraId="7E719CB1" w14:textId="7AD7A850" w:rsidR="001858FA" w:rsidRPr="00D70BFF" w:rsidRDefault="001858FA" w:rsidP="007A04CD">
      <w:pPr>
        <w:numPr>
          <w:ilvl w:val="0"/>
          <w:numId w:val="29"/>
        </w:numPr>
        <w:autoSpaceDE w:val="0"/>
        <w:autoSpaceDN w:val="0"/>
        <w:adjustRightInd w:val="0"/>
        <w:rPr>
          <w:rFonts w:cs="Arial"/>
          <w:color w:val="000000" w:themeColor="text1"/>
        </w:rPr>
      </w:pPr>
      <w:r w:rsidRPr="00D70BFF">
        <w:rPr>
          <w:rFonts w:cs="Arial"/>
          <w:color w:val="000000" w:themeColor="text1"/>
        </w:rPr>
        <w:t>I</w:t>
      </w:r>
      <w:r w:rsidR="00F04D48" w:rsidRPr="00D70BFF">
        <w:rPr>
          <w:rFonts w:cs="Arial"/>
          <w:color w:val="000000" w:themeColor="text1"/>
        </w:rPr>
        <w:t xml:space="preserve">s </w:t>
      </w:r>
      <w:r w:rsidR="00275FB2" w:rsidRPr="00D70BFF">
        <w:rPr>
          <w:rFonts w:cs="Arial"/>
          <w:color w:val="000000" w:themeColor="text1"/>
        </w:rPr>
        <w:t>su</w:t>
      </w:r>
      <w:r w:rsidR="00275FB2">
        <w:rPr>
          <w:rFonts w:cs="Arial"/>
          <w:color w:val="000000" w:themeColor="text1"/>
        </w:rPr>
        <w:t>c</w:t>
      </w:r>
      <w:r w:rsidR="00275FB2" w:rsidRPr="00D70BFF">
        <w:rPr>
          <w:rFonts w:cs="Arial"/>
          <w:color w:val="000000" w:themeColor="text1"/>
        </w:rPr>
        <w:t>cessful</w:t>
      </w:r>
      <w:r w:rsidR="00F04D48" w:rsidRPr="00D70BFF">
        <w:rPr>
          <w:rFonts w:cs="Arial"/>
          <w:color w:val="000000" w:themeColor="text1"/>
        </w:rPr>
        <w:t xml:space="preserve"> in achieving its stated objectives; and </w:t>
      </w:r>
    </w:p>
    <w:p w14:paraId="2502BF39" w14:textId="4D1A2F67" w:rsidR="00F04D48" w:rsidRPr="00D70BFF" w:rsidRDefault="001858FA" w:rsidP="007A04CD">
      <w:pPr>
        <w:numPr>
          <w:ilvl w:val="0"/>
          <w:numId w:val="29"/>
        </w:numPr>
        <w:autoSpaceDE w:val="0"/>
        <w:autoSpaceDN w:val="0"/>
        <w:adjustRightInd w:val="0"/>
        <w:rPr>
          <w:rFonts w:cs="Arial"/>
          <w:color w:val="000000" w:themeColor="text1"/>
        </w:rPr>
      </w:pPr>
      <w:r w:rsidRPr="00D70BFF">
        <w:rPr>
          <w:rFonts w:cs="Arial"/>
          <w:color w:val="000000" w:themeColor="text1"/>
        </w:rPr>
        <w:t>M</w:t>
      </w:r>
      <w:r w:rsidR="00F04D48" w:rsidRPr="00D70BFF">
        <w:rPr>
          <w:rFonts w:cs="Arial"/>
          <w:color w:val="000000" w:themeColor="text1"/>
        </w:rPr>
        <w:t xml:space="preserve">aintains degree and certificate requirements that at least conform to commonly accepted standards. </w:t>
      </w:r>
    </w:p>
    <w:p w14:paraId="47B9D739" w14:textId="7A98945E" w:rsidR="00D17C7A" w:rsidRPr="00D70BFF" w:rsidRDefault="00D17C7A" w:rsidP="3FAEA023">
      <w:pPr>
        <w:tabs>
          <w:tab w:val="left" w:pos="180"/>
          <w:tab w:val="left" w:pos="270"/>
        </w:tabs>
        <w:spacing w:before="120" w:after="120"/>
        <w:rPr>
          <w:rFonts w:cs="Arial"/>
        </w:rPr>
      </w:pPr>
      <w:r w:rsidRPr="00D70BFF">
        <w:rPr>
          <w:rFonts w:cs="Arial"/>
          <w:color w:val="000000" w:themeColor="text1"/>
        </w:rPr>
        <w:t xml:space="preserve">Both processes require an EPP </w:t>
      </w:r>
      <w:r w:rsidR="00F04D48" w:rsidRPr="00D70BFF">
        <w:rPr>
          <w:rFonts w:cs="Arial"/>
          <w:color w:val="000000" w:themeColor="text1"/>
        </w:rPr>
        <w:t xml:space="preserve">to prepare, following </w:t>
      </w:r>
      <w:r w:rsidRPr="00D70BFF">
        <w:rPr>
          <w:rFonts w:cs="Arial"/>
          <w:color w:val="000000" w:themeColor="text1"/>
        </w:rPr>
        <w:t xml:space="preserve">CAEP’s policies, procedures and guidance, </w:t>
      </w:r>
      <w:r w:rsidR="00F04D48" w:rsidRPr="00D70BFF">
        <w:rPr>
          <w:rFonts w:cs="Arial"/>
          <w:color w:val="000000" w:themeColor="text1"/>
        </w:rPr>
        <w:t xml:space="preserve">an in-depth </w:t>
      </w:r>
      <w:r w:rsidR="00DA7727">
        <w:rPr>
          <w:rFonts w:cs="Arial"/>
          <w:color w:val="000000" w:themeColor="text1"/>
        </w:rPr>
        <w:t>S</w:t>
      </w:r>
      <w:r w:rsidR="00F04D48" w:rsidRPr="00D70BFF">
        <w:rPr>
          <w:rFonts w:cs="Arial"/>
          <w:color w:val="000000" w:themeColor="text1"/>
        </w:rPr>
        <w:t>elf-</w:t>
      </w:r>
      <w:r w:rsidR="00DA7727">
        <w:rPr>
          <w:rFonts w:cs="Arial"/>
          <w:color w:val="000000" w:themeColor="text1"/>
        </w:rPr>
        <w:t>S</w:t>
      </w:r>
      <w:r w:rsidR="00F04D48" w:rsidRPr="00D70BFF">
        <w:rPr>
          <w:rFonts w:cs="Arial"/>
          <w:color w:val="000000" w:themeColor="text1"/>
        </w:rPr>
        <w:t>tudy</w:t>
      </w:r>
      <w:r w:rsidR="00DA7727">
        <w:rPr>
          <w:rFonts w:cs="Arial"/>
          <w:color w:val="000000" w:themeColor="text1"/>
        </w:rPr>
        <w:t xml:space="preserve"> Report</w:t>
      </w:r>
      <w:r w:rsidR="003F6177">
        <w:rPr>
          <w:rFonts w:cs="Arial"/>
          <w:color w:val="000000" w:themeColor="text1"/>
        </w:rPr>
        <w:t xml:space="preserve"> (SSR)</w:t>
      </w:r>
      <w:r w:rsidR="00F04D48" w:rsidRPr="00D70BFF">
        <w:rPr>
          <w:rFonts w:cs="Arial"/>
          <w:color w:val="000000" w:themeColor="text1"/>
        </w:rPr>
        <w:t xml:space="preserve"> that includes the </w:t>
      </w:r>
      <w:r w:rsidR="00697232">
        <w:rPr>
          <w:rFonts w:cs="Arial"/>
          <w:color w:val="000000" w:themeColor="text1"/>
        </w:rPr>
        <w:t xml:space="preserve">EPP’s own </w:t>
      </w:r>
      <w:r w:rsidR="00F04D48" w:rsidRPr="00D70BFF">
        <w:rPr>
          <w:rFonts w:cs="Arial"/>
          <w:color w:val="000000" w:themeColor="text1"/>
        </w:rPr>
        <w:t xml:space="preserve">assessment of </w:t>
      </w:r>
      <w:r w:rsidR="00697232">
        <w:rPr>
          <w:rFonts w:cs="Arial"/>
          <w:color w:val="000000" w:themeColor="text1"/>
        </w:rPr>
        <w:t xml:space="preserve">the </w:t>
      </w:r>
      <w:r w:rsidR="00F04D48" w:rsidRPr="00D70BFF">
        <w:rPr>
          <w:rFonts w:cs="Arial"/>
          <w:color w:val="000000" w:themeColor="text1"/>
        </w:rPr>
        <w:t>educational quality</w:t>
      </w:r>
      <w:r w:rsidR="00697232">
        <w:rPr>
          <w:rFonts w:cs="Arial"/>
          <w:color w:val="000000" w:themeColor="text1"/>
        </w:rPr>
        <w:t xml:space="preserve"> offered</w:t>
      </w:r>
      <w:r w:rsidR="00F04D48" w:rsidRPr="00D70BFF">
        <w:rPr>
          <w:rFonts w:cs="Arial"/>
          <w:color w:val="000000" w:themeColor="text1"/>
        </w:rPr>
        <w:t xml:space="preserve"> and the </w:t>
      </w:r>
      <w:r w:rsidRPr="00D70BFF">
        <w:rPr>
          <w:rFonts w:cs="Arial"/>
          <w:color w:val="000000" w:themeColor="text1"/>
        </w:rPr>
        <w:t>EPP</w:t>
      </w:r>
      <w:r w:rsidR="0B05F614" w:rsidRPr="00D70BFF">
        <w:rPr>
          <w:rFonts w:cs="Arial"/>
          <w:color w:val="000000" w:themeColor="text1"/>
        </w:rPr>
        <w:t>’</w:t>
      </w:r>
      <w:r w:rsidRPr="00D70BFF">
        <w:rPr>
          <w:rFonts w:cs="Arial"/>
          <w:color w:val="000000" w:themeColor="text1"/>
        </w:rPr>
        <w:t>s</w:t>
      </w:r>
      <w:r w:rsidR="00F04D48" w:rsidRPr="00D70BFF">
        <w:rPr>
          <w:rFonts w:cs="Arial"/>
          <w:color w:val="000000" w:themeColor="text1"/>
        </w:rPr>
        <w:t xml:space="preserve"> continuing efforts to improve educational quality.</w:t>
      </w:r>
      <w:r w:rsidR="00F04D48" w:rsidRPr="00D70BFF">
        <w:rPr>
          <w:rFonts w:cs="Arial"/>
        </w:rPr>
        <w:t xml:space="preserve"> </w:t>
      </w:r>
      <w:r w:rsidR="001858FA" w:rsidRPr="00D70BFF">
        <w:rPr>
          <w:rFonts w:cs="Arial"/>
        </w:rPr>
        <w:t>T</w:t>
      </w:r>
      <w:r w:rsidR="00171E6E" w:rsidRPr="00D70BFF">
        <w:rPr>
          <w:rFonts w:cs="Arial"/>
        </w:rPr>
        <w:t>rained volunteers</w:t>
      </w:r>
      <w:r w:rsidR="001858FA" w:rsidRPr="00D70BFF">
        <w:rPr>
          <w:rFonts w:cs="Arial"/>
        </w:rPr>
        <w:t xml:space="preserve"> then</w:t>
      </w:r>
      <w:r w:rsidR="00171E6E" w:rsidRPr="00D70BFF">
        <w:rPr>
          <w:rFonts w:cs="Arial"/>
        </w:rPr>
        <w:t xml:space="preserve"> review the EPP</w:t>
      </w:r>
      <w:r w:rsidR="002C445D" w:rsidRPr="00D70BFF">
        <w:rPr>
          <w:rFonts w:cs="Arial"/>
        </w:rPr>
        <w:t>’</w:t>
      </w:r>
      <w:r w:rsidR="00171E6E" w:rsidRPr="00D70BFF">
        <w:rPr>
          <w:rFonts w:cs="Arial"/>
        </w:rPr>
        <w:t>s self-study, provide formative feedback, and give the EPP an opportunity to submit an addendum</w:t>
      </w:r>
      <w:r w:rsidR="001A5263">
        <w:rPr>
          <w:rFonts w:cs="Arial"/>
        </w:rPr>
        <w:t xml:space="preserve"> to its </w:t>
      </w:r>
      <w:r w:rsidR="00CC0914">
        <w:rPr>
          <w:rFonts w:cs="Arial"/>
        </w:rPr>
        <w:t>SSR</w:t>
      </w:r>
      <w:r w:rsidR="00171E6E" w:rsidRPr="00D70BFF">
        <w:rPr>
          <w:rFonts w:cs="Arial"/>
        </w:rPr>
        <w:t>.</w:t>
      </w:r>
    </w:p>
    <w:p w14:paraId="1E0DDF13" w14:textId="1882109B" w:rsidR="00D17C7A" w:rsidRPr="00D70BFF" w:rsidRDefault="00D17C7A" w:rsidP="1A081FCC">
      <w:pPr>
        <w:tabs>
          <w:tab w:val="left" w:pos="180"/>
          <w:tab w:val="left" w:pos="270"/>
        </w:tabs>
        <w:spacing w:before="120" w:after="120"/>
        <w:rPr>
          <w:rFonts w:cs="Arial"/>
        </w:rPr>
      </w:pPr>
      <w:r w:rsidRPr="10A5AB02">
        <w:rPr>
          <w:rFonts w:cs="Arial"/>
        </w:rPr>
        <w:t>Through</w:t>
      </w:r>
      <w:r w:rsidR="00C1514D" w:rsidRPr="10A5AB02">
        <w:rPr>
          <w:rFonts w:cs="Arial"/>
        </w:rPr>
        <w:t xml:space="preserve"> a</w:t>
      </w:r>
      <w:r w:rsidR="0009668C">
        <w:rPr>
          <w:rFonts w:cs="Arial"/>
        </w:rPr>
        <w:t xml:space="preserve"> </w:t>
      </w:r>
      <w:r w:rsidR="001858FA" w:rsidRPr="10A5AB02">
        <w:rPr>
          <w:rFonts w:cs="Arial"/>
        </w:rPr>
        <w:t>Site R</w:t>
      </w:r>
      <w:r w:rsidR="00171E6E" w:rsidRPr="10A5AB02">
        <w:rPr>
          <w:rFonts w:cs="Arial"/>
        </w:rPr>
        <w:t>eview of the EPP</w:t>
      </w:r>
      <w:r w:rsidR="000331F8" w:rsidRPr="10A5AB02">
        <w:rPr>
          <w:rFonts w:cs="Arial"/>
        </w:rPr>
        <w:t xml:space="preserve"> (</w:t>
      </w:r>
      <w:r w:rsidR="00630196" w:rsidRPr="10A5AB02">
        <w:rPr>
          <w:rFonts w:cs="Arial"/>
        </w:rPr>
        <w:t xml:space="preserve">an </w:t>
      </w:r>
      <w:r w:rsidR="0009668C">
        <w:rPr>
          <w:rFonts w:cs="Arial"/>
        </w:rPr>
        <w:t>O</w:t>
      </w:r>
      <w:r w:rsidR="00630196" w:rsidRPr="10A5AB02">
        <w:rPr>
          <w:rFonts w:cs="Arial"/>
        </w:rPr>
        <w:t>n-</w:t>
      </w:r>
      <w:r w:rsidR="0009668C">
        <w:rPr>
          <w:rFonts w:cs="Arial"/>
        </w:rPr>
        <w:t>S</w:t>
      </w:r>
      <w:r w:rsidR="00630196" w:rsidRPr="10A5AB02">
        <w:rPr>
          <w:rFonts w:cs="Arial"/>
        </w:rPr>
        <w:t xml:space="preserve">ite </w:t>
      </w:r>
      <w:r w:rsidR="0009668C">
        <w:rPr>
          <w:rFonts w:cs="Arial"/>
        </w:rPr>
        <w:t>R</w:t>
      </w:r>
      <w:r w:rsidR="00630196" w:rsidRPr="10A5AB02">
        <w:rPr>
          <w:rFonts w:cs="Arial"/>
        </w:rPr>
        <w:t xml:space="preserve">eview </w:t>
      </w:r>
      <w:r w:rsidR="000331F8" w:rsidRPr="10A5AB02">
        <w:rPr>
          <w:rFonts w:cs="Arial"/>
        </w:rPr>
        <w:t xml:space="preserve">or a </w:t>
      </w:r>
      <w:r w:rsidR="0009668C">
        <w:rPr>
          <w:rFonts w:cs="Arial"/>
        </w:rPr>
        <w:t>V</w:t>
      </w:r>
      <w:r w:rsidR="000331F8" w:rsidRPr="10A5AB02">
        <w:rPr>
          <w:rFonts w:cs="Arial"/>
        </w:rPr>
        <w:t xml:space="preserve">irtual </w:t>
      </w:r>
      <w:r w:rsidR="0009668C">
        <w:rPr>
          <w:rFonts w:cs="Arial"/>
        </w:rPr>
        <w:t>S</w:t>
      </w:r>
      <w:r w:rsidR="00DA7727">
        <w:rPr>
          <w:rFonts w:cs="Arial"/>
        </w:rPr>
        <w:t xml:space="preserve">ite </w:t>
      </w:r>
      <w:r w:rsidR="0009668C">
        <w:rPr>
          <w:rFonts w:cs="Arial"/>
        </w:rPr>
        <w:t>R</w:t>
      </w:r>
      <w:r w:rsidR="000331F8" w:rsidRPr="10A5AB02">
        <w:rPr>
          <w:rFonts w:cs="Arial"/>
        </w:rPr>
        <w:t>eview)</w:t>
      </w:r>
      <w:r w:rsidR="005749D7" w:rsidRPr="10A5AB02">
        <w:rPr>
          <w:rFonts w:cs="Arial"/>
        </w:rPr>
        <w:t>,</w:t>
      </w:r>
      <w:r w:rsidR="002C445D" w:rsidRPr="10A5AB02">
        <w:rPr>
          <w:rFonts w:cs="Arial"/>
        </w:rPr>
        <w:t xml:space="preserve"> </w:t>
      </w:r>
      <w:r w:rsidR="00630196" w:rsidRPr="10A5AB02">
        <w:rPr>
          <w:rFonts w:cs="Arial"/>
        </w:rPr>
        <w:t xml:space="preserve">an </w:t>
      </w:r>
      <w:r w:rsidR="4E7D678E" w:rsidRPr="10A5AB02">
        <w:rPr>
          <w:rFonts w:cs="Arial"/>
        </w:rPr>
        <w:t>E</w:t>
      </w:r>
      <w:r w:rsidR="00630196" w:rsidRPr="10A5AB02">
        <w:rPr>
          <w:rFonts w:cs="Arial"/>
        </w:rPr>
        <w:t xml:space="preserve">valuation </w:t>
      </w:r>
      <w:r w:rsidR="3E2C942D" w:rsidRPr="10A5AB02">
        <w:rPr>
          <w:rFonts w:cs="Arial"/>
        </w:rPr>
        <w:t>T</w:t>
      </w:r>
      <w:r w:rsidR="00630196" w:rsidRPr="10A5AB02">
        <w:rPr>
          <w:rFonts w:cs="Arial"/>
        </w:rPr>
        <w:t xml:space="preserve">eam </w:t>
      </w:r>
      <w:r w:rsidR="00171E6E" w:rsidRPr="10A5AB02">
        <w:rPr>
          <w:rFonts w:cs="Arial"/>
        </w:rPr>
        <w:t>o</w:t>
      </w:r>
      <w:r w:rsidR="00171E6E" w:rsidRPr="10A5AB02">
        <w:rPr>
          <w:rFonts w:cs="Arial"/>
          <w:color w:val="000000" w:themeColor="text1"/>
        </w:rPr>
        <w:t>btain</w:t>
      </w:r>
      <w:r w:rsidR="00630196" w:rsidRPr="10A5AB02">
        <w:rPr>
          <w:rFonts w:cs="Arial"/>
          <w:color w:val="000000" w:themeColor="text1"/>
        </w:rPr>
        <w:t>s</w:t>
      </w:r>
      <w:r w:rsidR="00171E6E" w:rsidRPr="10A5AB02">
        <w:rPr>
          <w:rFonts w:cs="Arial"/>
          <w:color w:val="000000" w:themeColor="text1"/>
        </w:rPr>
        <w:t xml:space="preserve"> sufficient information to determine if the EPP complies with </w:t>
      </w:r>
      <w:r w:rsidR="00C1514D" w:rsidRPr="10A5AB02">
        <w:rPr>
          <w:rFonts w:cs="Arial"/>
          <w:color w:val="000000" w:themeColor="text1"/>
        </w:rPr>
        <w:t>all a</w:t>
      </w:r>
      <w:r w:rsidR="00C1514D" w:rsidRPr="10A5AB02">
        <w:rPr>
          <w:rFonts w:cs="Arial"/>
        </w:rPr>
        <w:t>pplicable CAEP Standards (Initial-Licensure and/or Advanced Level)</w:t>
      </w:r>
      <w:r w:rsidR="002C445D" w:rsidRPr="10A5AB02">
        <w:rPr>
          <w:rFonts w:cs="Arial"/>
        </w:rPr>
        <w:t xml:space="preserve"> </w:t>
      </w:r>
      <w:r w:rsidR="00171E6E" w:rsidRPr="10A5AB02">
        <w:rPr>
          <w:rFonts w:cs="Arial"/>
        </w:rPr>
        <w:t xml:space="preserve">and document </w:t>
      </w:r>
      <w:r w:rsidR="001858FA" w:rsidRPr="10A5AB02">
        <w:rPr>
          <w:rFonts w:cs="Arial"/>
        </w:rPr>
        <w:t>any deficiencies identified</w:t>
      </w:r>
      <w:r w:rsidR="00171E6E" w:rsidRPr="10A5AB02">
        <w:rPr>
          <w:rFonts w:cs="Arial"/>
        </w:rPr>
        <w:t>.</w:t>
      </w:r>
      <w:r w:rsidR="001858FA" w:rsidRPr="10A5AB02">
        <w:rPr>
          <w:rFonts w:cs="Arial"/>
        </w:rPr>
        <w:t xml:space="preserve"> </w:t>
      </w:r>
      <w:r w:rsidR="00171E6E" w:rsidRPr="10A5AB02">
        <w:rPr>
          <w:rFonts w:cs="Arial"/>
        </w:rPr>
        <w:t xml:space="preserve">Prior to </w:t>
      </w:r>
      <w:r w:rsidR="006E7D12" w:rsidRPr="10A5AB02">
        <w:rPr>
          <w:rFonts w:cs="Arial"/>
        </w:rPr>
        <w:t xml:space="preserve">a </w:t>
      </w:r>
      <w:r w:rsidR="00171E6E" w:rsidRPr="10A5AB02">
        <w:rPr>
          <w:rFonts w:cs="Arial"/>
        </w:rPr>
        <w:t xml:space="preserve">decision, the EPP is provided a copy of the </w:t>
      </w:r>
      <w:r w:rsidR="00F97D13">
        <w:rPr>
          <w:rFonts w:cs="Arial"/>
        </w:rPr>
        <w:t>S</w:t>
      </w:r>
      <w:r w:rsidR="00AE0135" w:rsidRPr="10A5AB02">
        <w:rPr>
          <w:rFonts w:cs="Arial"/>
        </w:rPr>
        <w:t xml:space="preserve">ite </w:t>
      </w:r>
      <w:r w:rsidR="00F97D13">
        <w:rPr>
          <w:rFonts w:cs="Arial"/>
        </w:rPr>
        <w:t>R</w:t>
      </w:r>
      <w:r w:rsidR="00630196" w:rsidRPr="10A5AB02">
        <w:rPr>
          <w:rFonts w:cs="Arial"/>
        </w:rPr>
        <w:t>eview</w:t>
      </w:r>
      <w:r w:rsidR="00AE0135" w:rsidRPr="10A5AB02">
        <w:rPr>
          <w:rFonts w:cs="Arial"/>
        </w:rPr>
        <w:t xml:space="preserve"> </w:t>
      </w:r>
      <w:r w:rsidR="00F97D13">
        <w:rPr>
          <w:rFonts w:cs="Arial"/>
        </w:rPr>
        <w:t>R</w:t>
      </w:r>
      <w:r w:rsidR="00D107E3" w:rsidRPr="10A5AB02">
        <w:rPr>
          <w:rFonts w:cs="Arial"/>
        </w:rPr>
        <w:t>eport and given an opportunity to respond in writing.</w:t>
      </w:r>
    </w:p>
    <w:p w14:paraId="2639DF31" w14:textId="2E31E4C4" w:rsidR="005749D7" w:rsidRPr="00D70BFF" w:rsidRDefault="00E11A9F" w:rsidP="1A081FCC">
      <w:pPr>
        <w:tabs>
          <w:tab w:val="left" w:pos="180"/>
          <w:tab w:val="left" w:pos="270"/>
        </w:tabs>
        <w:spacing w:before="120" w:after="120"/>
        <w:rPr>
          <w:rFonts w:cs="Arial"/>
          <w:color w:val="000000" w:themeColor="text1"/>
        </w:rPr>
      </w:pPr>
      <w:r w:rsidRPr="00D70BFF">
        <w:rPr>
          <w:rFonts w:cs="Arial"/>
          <w:color w:val="000000" w:themeColor="text1"/>
        </w:rPr>
        <w:lastRenderedPageBreak/>
        <w:t xml:space="preserve">Throughout both processes, CAEP </w:t>
      </w:r>
      <w:r w:rsidR="00C6763A" w:rsidRPr="00D70BFF">
        <w:rPr>
          <w:rFonts w:cs="Arial"/>
          <w:color w:val="000000" w:themeColor="text1"/>
        </w:rPr>
        <w:t xml:space="preserve">applies controls against the inconsistent application of </w:t>
      </w:r>
      <w:r w:rsidR="00C1514D" w:rsidRPr="00D70BFF">
        <w:rPr>
          <w:rFonts w:cs="Arial"/>
          <w:color w:val="000000" w:themeColor="text1"/>
        </w:rPr>
        <w:t>S</w:t>
      </w:r>
      <w:r w:rsidR="00C6763A" w:rsidRPr="00D70BFF">
        <w:rPr>
          <w:rFonts w:cs="Arial"/>
          <w:color w:val="000000" w:themeColor="text1"/>
        </w:rPr>
        <w:t>tandards, including</w:t>
      </w:r>
      <w:r w:rsidR="005749D7" w:rsidRPr="00D70BFF">
        <w:rPr>
          <w:rFonts w:cs="Arial"/>
          <w:color w:val="000000" w:themeColor="text1"/>
        </w:rPr>
        <w:t>:</w:t>
      </w:r>
    </w:p>
    <w:p w14:paraId="5B94A73C" w14:textId="4C61AC52" w:rsidR="005749D7" w:rsidRPr="00D70BFF" w:rsidRDefault="005749D7" w:rsidP="007A04CD">
      <w:pPr>
        <w:pStyle w:val="ListParagraph"/>
        <w:numPr>
          <w:ilvl w:val="0"/>
          <w:numId w:val="45"/>
        </w:numPr>
        <w:spacing w:before="120" w:after="120"/>
        <w:contextualSpacing w:val="0"/>
        <w:rPr>
          <w:rFonts w:cs="Arial"/>
          <w:color w:val="000000" w:themeColor="text1"/>
        </w:rPr>
      </w:pPr>
      <w:r w:rsidRPr="00D70BFF">
        <w:rPr>
          <w:rFonts w:cs="Arial"/>
          <w:color w:val="000000" w:themeColor="text1"/>
        </w:rPr>
        <w:t>E</w:t>
      </w:r>
      <w:r w:rsidR="00C6763A" w:rsidRPr="00D70BFF">
        <w:rPr>
          <w:rFonts w:cs="Arial"/>
          <w:color w:val="000000" w:themeColor="text1"/>
        </w:rPr>
        <w:t>xtensive training of all volunteers</w:t>
      </w:r>
      <w:r w:rsidR="006E5953" w:rsidRPr="00D70BFF">
        <w:rPr>
          <w:rFonts w:cs="Arial"/>
          <w:color w:val="000000" w:themeColor="text1"/>
        </w:rPr>
        <w:t xml:space="preserve"> regarding </w:t>
      </w:r>
      <w:r w:rsidR="00112DEB" w:rsidRPr="00D70BFF">
        <w:rPr>
          <w:rFonts w:cs="Arial"/>
          <w:color w:val="000000" w:themeColor="text1"/>
        </w:rPr>
        <w:t>the CAEP S</w:t>
      </w:r>
      <w:r w:rsidR="006E5953" w:rsidRPr="00D70BFF">
        <w:rPr>
          <w:rFonts w:cs="Arial"/>
          <w:color w:val="000000" w:themeColor="text1"/>
        </w:rPr>
        <w:t>tandards, accreditation processes, policies, and procedures</w:t>
      </w:r>
      <w:r w:rsidR="00C6763A" w:rsidRPr="00D70BFF">
        <w:rPr>
          <w:rFonts w:cs="Arial"/>
          <w:color w:val="000000" w:themeColor="text1"/>
        </w:rPr>
        <w:t xml:space="preserve">; </w:t>
      </w:r>
    </w:p>
    <w:p w14:paraId="5BFDBA42" w14:textId="77777777" w:rsidR="005749D7" w:rsidRPr="00D70BFF" w:rsidRDefault="005749D7" w:rsidP="007A04CD">
      <w:pPr>
        <w:pStyle w:val="ListParagraph"/>
        <w:numPr>
          <w:ilvl w:val="0"/>
          <w:numId w:val="45"/>
        </w:numPr>
        <w:spacing w:before="120" w:after="120"/>
        <w:contextualSpacing w:val="0"/>
        <w:rPr>
          <w:rFonts w:cs="Arial"/>
          <w:color w:val="000000" w:themeColor="text1"/>
        </w:rPr>
      </w:pPr>
      <w:r w:rsidRPr="00D70BFF">
        <w:rPr>
          <w:rFonts w:cs="Arial"/>
          <w:color w:val="000000" w:themeColor="text1"/>
        </w:rPr>
        <w:t>E</w:t>
      </w:r>
      <w:r w:rsidR="003A6E8C" w:rsidRPr="00D70BFF">
        <w:rPr>
          <w:rFonts w:cs="Arial"/>
          <w:color w:val="000000" w:themeColor="text1"/>
        </w:rPr>
        <w:t xml:space="preserve">valuations of volunteer performance; </w:t>
      </w:r>
    </w:p>
    <w:p w14:paraId="72134EE9" w14:textId="7CAD7600" w:rsidR="005749D7" w:rsidRPr="00D70BFF" w:rsidRDefault="005749D7" w:rsidP="007A04CD">
      <w:pPr>
        <w:pStyle w:val="ListParagraph"/>
        <w:numPr>
          <w:ilvl w:val="0"/>
          <w:numId w:val="45"/>
        </w:numPr>
        <w:spacing w:before="120" w:after="120"/>
        <w:contextualSpacing w:val="0"/>
        <w:rPr>
          <w:rFonts w:cs="Arial"/>
          <w:color w:val="000000" w:themeColor="text1"/>
        </w:rPr>
      </w:pPr>
      <w:r w:rsidRPr="00D70BFF">
        <w:rPr>
          <w:rFonts w:cs="Arial"/>
          <w:color w:val="000000" w:themeColor="text1"/>
        </w:rPr>
        <w:t>T</w:t>
      </w:r>
      <w:r w:rsidR="003A6E8C" w:rsidRPr="00D70BFF">
        <w:rPr>
          <w:rFonts w:cs="Arial"/>
          <w:color w:val="000000" w:themeColor="text1"/>
        </w:rPr>
        <w:t xml:space="preserve">imely resolution of questions and issues that may arise during a review, including regarding interpretations of the </w:t>
      </w:r>
      <w:r w:rsidR="00112DEB" w:rsidRPr="00D70BFF">
        <w:rPr>
          <w:rFonts w:cs="Arial"/>
          <w:color w:val="000000" w:themeColor="text1"/>
        </w:rPr>
        <w:t>S</w:t>
      </w:r>
      <w:r w:rsidR="003A6E8C" w:rsidRPr="00D70BFF">
        <w:rPr>
          <w:rFonts w:cs="Arial"/>
          <w:color w:val="000000" w:themeColor="text1"/>
        </w:rPr>
        <w:t>tandards</w:t>
      </w:r>
      <w:r w:rsidR="000C4485" w:rsidRPr="00D70BFF">
        <w:rPr>
          <w:rFonts w:cs="Arial"/>
          <w:color w:val="000000" w:themeColor="text1"/>
        </w:rPr>
        <w:t>;</w:t>
      </w:r>
    </w:p>
    <w:p w14:paraId="4339D6E5" w14:textId="11CEEAE0" w:rsidR="005749D7" w:rsidRPr="00D70BFF" w:rsidRDefault="005749D7" w:rsidP="007A04CD">
      <w:pPr>
        <w:pStyle w:val="ListParagraph"/>
        <w:numPr>
          <w:ilvl w:val="0"/>
          <w:numId w:val="45"/>
        </w:numPr>
        <w:spacing w:before="120" w:after="120"/>
        <w:contextualSpacing w:val="0"/>
        <w:rPr>
          <w:rFonts w:cs="Arial"/>
          <w:color w:val="000000" w:themeColor="text1"/>
        </w:rPr>
      </w:pPr>
      <w:r w:rsidRPr="00D70BFF">
        <w:rPr>
          <w:rFonts w:cs="Arial"/>
          <w:color w:val="000000" w:themeColor="text1"/>
        </w:rPr>
        <w:t>D</w:t>
      </w:r>
      <w:r w:rsidR="00C6763A" w:rsidRPr="00D70BFF">
        <w:rPr>
          <w:rFonts w:cs="Arial"/>
          <w:color w:val="000000" w:themeColor="text1"/>
        </w:rPr>
        <w:t xml:space="preserve">evelopment and use of tools such as </w:t>
      </w:r>
      <w:r w:rsidR="00112DEB" w:rsidRPr="00D70BFF">
        <w:rPr>
          <w:rFonts w:cs="Arial"/>
          <w:color w:val="000000" w:themeColor="text1"/>
        </w:rPr>
        <w:t xml:space="preserve">writing guides and </w:t>
      </w:r>
      <w:r w:rsidR="00C6763A" w:rsidRPr="00D70BFF">
        <w:rPr>
          <w:rFonts w:cs="Arial"/>
          <w:color w:val="000000" w:themeColor="text1"/>
        </w:rPr>
        <w:t xml:space="preserve">evidence sufficiency guidelines; </w:t>
      </w:r>
      <w:r w:rsidRPr="00D70BFF">
        <w:rPr>
          <w:rFonts w:cs="Arial"/>
          <w:color w:val="000000" w:themeColor="text1"/>
        </w:rPr>
        <w:t>and</w:t>
      </w:r>
    </w:p>
    <w:p w14:paraId="0211D75F" w14:textId="77777777" w:rsidR="009379A2" w:rsidRPr="00EA3539" w:rsidRDefault="005749D7" w:rsidP="007A04CD">
      <w:pPr>
        <w:pStyle w:val="ListParagraph"/>
        <w:numPr>
          <w:ilvl w:val="0"/>
          <w:numId w:val="45"/>
        </w:numPr>
        <w:spacing w:before="120" w:after="120"/>
        <w:contextualSpacing w:val="0"/>
        <w:rPr>
          <w:rFonts w:cs="Arial"/>
          <w:b/>
          <w:bCs/>
          <w:i/>
          <w:iCs/>
          <w:color w:val="000000" w:themeColor="text1"/>
        </w:rPr>
      </w:pPr>
      <w:r w:rsidRPr="00D70BFF">
        <w:rPr>
          <w:rFonts w:cs="Arial"/>
          <w:color w:val="000000" w:themeColor="text1"/>
        </w:rPr>
        <w:t>O</w:t>
      </w:r>
      <w:r w:rsidR="00C6763A" w:rsidRPr="00D70BFF">
        <w:rPr>
          <w:rFonts w:cs="Arial"/>
          <w:color w:val="000000" w:themeColor="text1"/>
        </w:rPr>
        <w:t>ngoing monitoring of the extent to which the stated mission of EPPs is respected in</w:t>
      </w:r>
      <w:r w:rsidR="00112DEB" w:rsidRPr="00D70BFF">
        <w:rPr>
          <w:rFonts w:cs="Arial"/>
          <w:color w:val="000000" w:themeColor="text1"/>
        </w:rPr>
        <w:t xml:space="preserve"> the</w:t>
      </w:r>
      <w:r w:rsidR="00C6763A" w:rsidRPr="00D70BFF">
        <w:rPr>
          <w:rFonts w:cs="Arial"/>
          <w:color w:val="000000" w:themeColor="text1"/>
        </w:rPr>
        <w:t xml:space="preserve"> application of</w:t>
      </w:r>
      <w:r w:rsidR="00112DEB" w:rsidRPr="00D70BFF">
        <w:rPr>
          <w:rFonts w:cs="Arial"/>
          <w:color w:val="000000" w:themeColor="text1"/>
        </w:rPr>
        <w:t xml:space="preserve"> the CAEP S</w:t>
      </w:r>
      <w:r w:rsidR="00C6763A" w:rsidRPr="00D70BFF">
        <w:rPr>
          <w:rFonts w:cs="Arial"/>
          <w:color w:val="000000" w:themeColor="text1"/>
        </w:rPr>
        <w:t>tandards</w:t>
      </w:r>
      <w:r w:rsidRPr="00D70BFF">
        <w:rPr>
          <w:rFonts w:cs="Arial"/>
          <w:color w:val="000000" w:themeColor="text1"/>
        </w:rPr>
        <w:t>.</w:t>
      </w:r>
    </w:p>
    <w:p w14:paraId="25D4AC75" w14:textId="77777777" w:rsidR="009B2D65" w:rsidRDefault="009B2D65" w:rsidP="003A2C61">
      <w:pPr>
        <w:spacing w:before="120" w:after="120"/>
        <w:rPr>
          <w:rFonts w:cs="Arial"/>
          <w:b/>
          <w:bCs/>
          <w:i/>
          <w:iCs/>
          <w:color w:val="000000" w:themeColor="text1"/>
          <w:szCs w:val="22"/>
        </w:rPr>
      </w:pPr>
    </w:p>
    <w:p w14:paraId="298CA8DD" w14:textId="66647E43" w:rsidR="00F531AD" w:rsidRPr="00EA3539" w:rsidRDefault="00F531AD" w:rsidP="00F531AD">
      <w:pPr>
        <w:tabs>
          <w:tab w:val="left" w:pos="180"/>
          <w:tab w:val="left" w:pos="270"/>
        </w:tabs>
        <w:spacing w:before="120" w:after="120"/>
        <w:rPr>
          <w:rFonts w:cs="Arial"/>
          <w:color w:val="000000" w:themeColor="text1"/>
        </w:rPr>
      </w:pPr>
      <w:r w:rsidRPr="00EA3539">
        <w:rPr>
          <w:rFonts w:cs="Arial"/>
          <w:color w:val="000000" w:themeColor="text1"/>
        </w:rPr>
        <w:t>EPPs are encouraged to share any concerns or questions with CAEP at any time. CAEP staff will review and follow-up on any such information at least annually during the Annual Report review process</w:t>
      </w:r>
      <w:r w:rsidR="001756F0">
        <w:rPr>
          <w:rFonts w:cs="Arial"/>
          <w:color w:val="000000" w:themeColor="text1"/>
        </w:rPr>
        <w:t xml:space="preserve">, </w:t>
      </w:r>
      <w:r w:rsidR="001756F0" w:rsidRPr="00337C03">
        <w:rPr>
          <w:rFonts w:cs="Arial"/>
          <w:color w:val="000000" w:themeColor="text1"/>
        </w:rPr>
        <w:t>or immediately if more timely action is justified.</w:t>
      </w:r>
    </w:p>
    <w:p w14:paraId="7DD2D3BB" w14:textId="77777777" w:rsidR="00F531AD" w:rsidRPr="00D70BFF" w:rsidRDefault="00F531AD" w:rsidP="003A2C61">
      <w:pPr>
        <w:spacing w:before="120" w:after="120"/>
        <w:rPr>
          <w:rFonts w:cs="Arial"/>
          <w:b/>
          <w:bCs/>
          <w:i/>
          <w:iCs/>
          <w:color w:val="000000" w:themeColor="text1"/>
          <w:szCs w:val="22"/>
        </w:rPr>
      </w:pPr>
    </w:p>
    <w:p w14:paraId="3B3B3507" w14:textId="6BB1AE36" w:rsidR="002566F6" w:rsidRPr="00D70BFF" w:rsidRDefault="00112DEB" w:rsidP="00F40777">
      <w:pPr>
        <w:pStyle w:val="ListParagraph"/>
        <w:spacing w:before="240" w:after="240"/>
        <w:ind w:left="0"/>
        <w:contextualSpacing w:val="0"/>
        <w:rPr>
          <w:rStyle w:val="Emphasis"/>
          <w:b/>
          <w:bCs/>
          <w:color w:val="385623" w:themeColor="accent6" w:themeShade="80"/>
        </w:rPr>
      </w:pPr>
      <w:bookmarkStart w:id="15" w:name="eightdecisions"/>
      <w:r w:rsidRPr="00D70BFF">
        <w:rPr>
          <w:rStyle w:val="Emphasis"/>
          <w:b/>
          <w:bCs/>
          <w:color w:val="385623" w:themeColor="accent6" w:themeShade="80"/>
        </w:rPr>
        <w:t xml:space="preserve">8. </w:t>
      </w:r>
      <w:r w:rsidR="002566F6" w:rsidRPr="00D70BFF">
        <w:rPr>
          <w:rStyle w:val="Emphasis"/>
          <w:b/>
          <w:bCs/>
          <w:color w:val="385623" w:themeColor="accent6" w:themeShade="80"/>
        </w:rPr>
        <w:t>Decisions by Level of Preparation: Initial and Advanced</w:t>
      </w:r>
      <w:bookmarkEnd w:id="15"/>
    </w:p>
    <w:p w14:paraId="615458B3" w14:textId="1AF01B9D" w:rsidR="009E5028" w:rsidRPr="00D70BFF" w:rsidRDefault="009E5028" w:rsidP="00B45C52">
      <w:pPr>
        <w:spacing w:before="120" w:after="120"/>
        <w:rPr>
          <w:rFonts w:cs="Arial"/>
          <w:color w:val="000000" w:themeColor="text1"/>
          <w:szCs w:val="22"/>
        </w:rPr>
      </w:pPr>
      <w:r w:rsidRPr="00D70BFF">
        <w:rPr>
          <w:rFonts w:cs="Arial"/>
          <w:color w:val="000000" w:themeColor="text1"/>
          <w:szCs w:val="22"/>
        </w:rPr>
        <w:t xml:space="preserve">CAEP </w:t>
      </w:r>
      <w:r w:rsidR="00815D10" w:rsidRPr="00D70BFF">
        <w:rPr>
          <w:rFonts w:cs="Arial"/>
          <w:color w:val="000000" w:themeColor="text1"/>
          <w:szCs w:val="22"/>
        </w:rPr>
        <w:t xml:space="preserve">Accreditation </w:t>
      </w:r>
      <w:r w:rsidRPr="00D70BFF">
        <w:rPr>
          <w:rFonts w:cs="Arial"/>
          <w:color w:val="000000" w:themeColor="text1"/>
          <w:szCs w:val="22"/>
        </w:rPr>
        <w:t>differentiates between levels of educator preparation:</w:t>
      </w:r>
    </w:p>
    <w:p w14:paraId="6AE942B4" w14:textId="4BC1868D" w:rsidR="009E5028" w:rsidRPr="00D70BFF" w:rsidRDefault="009E5028" w:rsidP="007A04CD">
      <w:pPr>
        <w:numPr>
          <w:ilvl w:val="0"/>
          <w:numId w:val="28"/>
        </w:numPr>
        <w:spacing w:before="120" w:after="120"/>
        <w:rPr>
          <w:rFonts w:cs="Arial"/>
          <w:color w:val="000000" w:themeColor="text1"/>
          <w:szCs w:val="22"/>
        </w:rPr>
      </w:pPr>
      <w:r w:rsidRPr="00D70BFF">
        <w:rPr>
          <w:rFonts w:cs="Arial"/>
          <w:color w:val="000000" w:themeColor="text1"/>
          <w:szCs w:val="22"/>
        </w:rPr>
        <w:t>Initial-Licensure Preparation; and</w:t>
      </w:r>
    </w:p>
    <w:p w14:paraId="302DFD8D" w14:textId="5A53AC82" w:rsidR="009E5028" w:rsidRPr="00D70BFF" w:rsidRDefault="009E5028" w:rsidP="007A04CD">
      <w:pPr>
        <w:numPr>
          <w:ilvl w:val="0"/>
          <w:numId w:val="28"/>
        </w:numPr>
        <w:spacing w:before="120" w:after="120"/>
        <w:rPr>
          <w:rFonts w:cs="Arial"/>
          <w:color w:val="000000" w:themeColor="text1"/>
          <w:szCs w:val="22"/>
        </w:rPr>
      </w:pPr>
      <w:r w:rsidRPr="00D70BFF">
        <w:rPr>
          <w:rFonts w:cs="Arial"/>
          <w:color w:val="000000" w:themeColor="text1"/>
          <w:szCs w:val="22"/>
        </w:rPr>
        <w:t>Advanced-Level Preparation.</w:t>
      </w:r>
    </w:p>
    <w:p w14:paraId="0085813A" w14:textId="73C98109" w:rsidR="00B45C52" w:rsidRDefault="009E5028" w:rsidP="00B45C52">
      <w:pPr>
        <w:spacing w:before="120" w:after="120"/>
        <w:rPr>
          <w:rFonts w:cs="Arial"/>
          <w:color w:val="000000" w:themeColor="text1"/>
          <w:szCs w:val="22"/>
        </w:rPr>
      </w:pPr>
      <w:r w:rsidRPr="00D70BFF">
        <w:rPr>
          <w:rFonts w:cs="Arial"/>
          <w:color w:val="000000" w:themeColor="text1"/>
          <w:szCs w:val="22"/>
        </w:rPr>
        <w:t>Pursuant to CAEP’s Scope of Accreditation, an EPP will engage in a review</w:t>
      </w:r>
      <w:r w:rsidR="004A5ADF" w:rsidRPr="00D70BFF">
        <w:rPr>
          <w:rFonts w:cs="Arial"/>
          <w:color w:val="000000" w:themeColor="text1"/>
          <w:szCs w:val="22"/>
        </w:rPr>
        <w:t xml:space="preserve"> of its Initial-Licensure Preparation, Advanced-Level Preparation, or both. </w:t>
      </w:r>
      <w:r w:rsidR="005152D9">
        <w:rPr>
          <w:rFonts w:cs="Arial"/>
          <w:color w:val="000000" w:themeColor="text1"/>
          <w:szCs w:val="22"/>
        </w:rPr>
        <w:t xml:space="preserve">Within a level of preparation, all programs within scope </w:t>
      </w:r>
      <w:r w:rsidR="004676CA">
        <w:rPr>
          <w:rFonts w:cs="Arial"/>
          <w:color w:val="000000" w:themeColor="text1"/>
          <w:szCs w:val="22"/>
        </w:rPr>
        <w:t xml:space="preserve">are included in a review. </w:t>
      </w:r>
      <w:r w:rsidR="004A5ADF" w:rsidRPr="00D70BFF">
        <w:rPr>
          <w:rFonts w:cs="Arial"/>
          <w:color w:val="000000" w:themeColor="text1"/>
          <w:szCs w:val="22"/>
        </w:rPr>
        <w:t xml:space="preserve">A separate </w:t>
      </w:r>
      <w:r w:rsidR="00666F13" w:rsidRPr="00D70BFF">
        <w:rPr>
          <w:rFonts w:cs="Arial"/>
          <w:color w:val="000000" w:themeColor="text1"/>
          <w:szCs w:val="22"/>
        </w:rPr>
        <w:t>accreditation decision</w:t>
      </w:r>
      <w:r w:rsidR="00C1514D" w:rsidRPr="00D70BFF">
        <w:rPr>
          <w:rFonts w:cs="Arial"/>
          <w:color w:val="000000" w:themeColor="text1"/>
          <w:szCs w:val="22"/>
        </w:rPr>
        <w:t xml:space="preserve"> </w:t>
      </w:r>
      <w:r w:rsidR="001858FA" w:rsidRPr="00D70BFF">
        <w:rPr>
          <w:rFonts w:cs="Arial"/>
          <w:color w:val="000000" w:themeColor="text1"/>
          <w:szCs w:val="22"/>
        </w:rPr>
        <w:t>or</w:t>
      </w:r>
      <w:r w:rsidR="00815D10" w:rsidRPr="00D70BFF">
        <w:rPr>
          <w:rFonts w:cs="Arial"/>
          <w:color w:val="000000" w:themeColor="text1"/>
          <w:szCs w:val="22"/>
        </w:rPr>
        <w:t xml:space="preserve"> </w:t>
      </w:r>
      <w:r w:rsidR="001858FA" w:rsidRPr="00D70BFF">
        <w:rPr>
          <w:rFonts w:cs="Arial"/>
          <w:color w:val="000000" w:themeColor="text1"/>
          <w:szCs w:val="22"/>
        </w:rPr>
        <w:t>r</w:t>
      </w:r>
      <w:r w:rsidR="00815D10" w:rsidRPr="00D70BFF">
        <w:rPr>
          <w:rFonts w:cs="Arial"/>
          <w:color w:val="000000" w:themeColor="text1"/>
          <w:szCs w:val="22"/>
        </w:rPr>
        <w:t>e</w:t>
      </w:r>
      <w:r w:rsidR="00666F13" w:rsidRPr="00D70BFF">
        <w:rPr>
          <w:rFonts w:cs="Arial"/>
          <w:color w:val="000000" w:themeColor="text1"/>
          <w:szCs w:val="22"/>
        </w:rPr>
        <w:t>accreditation decision</w:t>
      </w:r>
      <w:r w:rsidR="004A5ADF" w:rsidRPr="00D70BFF">
        <w:rPr>
          <w:rFonts w:cs="Arial"/>
          <w:color w:val="000000" w:themeColor="text1"/>
          <w:szCs w:val="22"/>
        </w:rPr>
        <w:t xml:space="preserve"> will be made for each level of preparation subject to revie</w:t>
      </w:r>
      <w:r w:rsidR="001858FA" w:rsidRPr="00D70BFF">
        <w:rPr>
          <w:rFonts w:cs="Arial"/>
          <w:color w:val="000000" w:themeColor="text1"/>
          <w:szCs w:val="22"/>
        </w:rPr>
        <w:t>w.</w:t>
      </w:r>
    </w:p>
    <w:p w14:paraId="4B7775B2" w14:textId="77777777" w:rsidR="002541FA" w:rsidRDefault="002541FA" w:rsidP="00B45C52">
      <w:pPr>
        <w:spacing w:before="120" w:after="120"/>
        <w:rPr>
          <w:rFonts w:cs="Arial"/>
          <w:color w:val="000000" w:themeColor="text1"/>
          <w:szCs w:val="22"/>
        </w:rPr>
      </w:pPr>
    </w:p>
    <w:p w14:paraId="74170657" w14:textId="3E57CD29" w:rsidR="00BF3CB7" w:rsidRPr="00BF3CB7" w:rsidRDefault="00D416CA" w:rsidP="001509FD">
      <w:pPr>
        <w:pStyle w:val="Heading2"/>
      </w:pPr>
      <w:bookmarkStart w:id="16" w:name="_9._Artificial_Intelligence"/>
      <w:bookmarkEnd w:id="16"/>
      <w:r w:rsidRPr="00BF3CB7">
        <w:rPr>
          <w:rStyle w:val="Emphasis"/>
          <w:color w:val="385623" w:themeColor="accent6" w:themeShade="80"/>
        </w:rPr>
        <w:t>9</w:t>
      </w:r>
      <w:r w:rsidR="004138DE" w:rsidRPr="00BF3CB7">
        <w:rPr>
          <w:rStyle w:val="Emphasis"/>
          <w:color w:val="385623" w:themeColor="accent6" w:themeShade="80"/>
        </w:rPr>
        <w:t>. Artificial Intelligence</w:t>
      </w:r>
      <w:r w:rsidR="0020799E" w:rsidRPr="00BF3CB7">
        <w:rPr>
          <w:rStyle w:val="Emphasis"/>
          <w:color w:val="385623" w:themeColor="accent6" w:themeShade="80"/>
        </w:rPr>
        <w:t xml:space="preserve"> (AI)</w:t>
      </w:r>
      <w:r w:rsidR="004138DE" w:rsidRPr="00BF3CB7">
        <w:rPr>
          <w:rStyle w:val="Emphasis"/>
          <w:color w:val="385623" w:themeColor="accent6" w:themeShade="80"/>
        </w:rPr>
        <w:t xml:space="preserve"> in Accreditation and Recognition</w:t>
      </w:r>
    </w:p>
    <w:p w14:paraId="3720EB0A" w14:textId="1E170492" w:rsidR="00FB5198" w:rsidRPr="00BF3CB7" w:rsidRDefault="00FB5198" w:rsidP="004138DE">
      <w:pPr>
        <w:spacing w:before="120" w:after="120"/>
        <w:rPr>
          <w:rFonts w:cs="Arial"/>
          <w:color w:val="000000" w:themeColor="text1"/>
          <w:szCs w:val="22"/>
        </w:rPr>
      </w:pPr>
      <w:r w:rsidRPr="00BF3CB7">
        <w:rPr>
          <w:rFonts w:cs="Arial"/>
          <w:color w:val="000000" w:themeColor="text1"/>
          <w:szCs w:val="22"/>
        </w:rPr>
        <w:t xml:space="preserve">CAEP’s accreditation resources webpage includes guidance for EPPs in using AI tools in completing a </w:t>
      </w:r>
      <w:proofErr w:type="spellStart"/>
      <w:r w:rsidRPr="00BF3CB7">
        <w:rPr>
          <w:rFonts w:cs="Arial"/>
          <w:color w:val="000000" w:themeColor="text1"/>
          <w:szCs w:val="22"/>
        </w:rPr>
        <w:t>Self Study</w:t>
      </w:r>
      <w:proofErr w:type="spellEnd"/>
      <w:r w:rsidRPr="00BF3CB7">
        <w:rPr>
          <w:rFonts w:cs="Arial"/>
          <w:color w:val="000000" w:themeColor="text1"/>
          <w:szCs w:val="22"/>
        </w:rPr>
        <w:t xml:space="preserve"> Report and in</w:t>
      </w:r>
      <w:r w:rsidR="00630882" w:rsidRPr="00BF3CB7">
        <w:rPr>
          <w:rFonts w:cs="Arial"/>
          <w:color w:val="000000" w:themeColor="text1"/>
          <w:szCs w:val="22"/>
        </w:rPr>
        <w:t xml:space="preserve"> navigating</w:t>
      </w:r>
      <w:r w:rsidRPr="00BF3CB7">
        <w:rPr>
          <w:rFonts w:cs="Arial"/>
          <w:color w:val="000000" w:themeColor="text1"/>
          <w:szCs w:val="22"/>
        </w:rPr>
        <w:t xml:space="preserve"> AI in the preparation of educators.</w:t>
      </w:r>
    </w:p>
    <w:p w14:paraId="20DD1536" w14:textId="2201B8F2" w:rsidR="004138DE" w:rsidRPr="00BF3CB7" w:rsidRDefault="004138DE" w:rsidP="004138DE">
      <w:pPr>
        <w:spacing w:before="120" w:after="120"/>
        <w:rPr>
          <w:rFonts w:cs="Arial"/>
          <w:color w:val="000000" w:themeColor="text1"/>
          <w:szCs w:val="22"/>
        </w:rPr>
      </w:pPr>
      <w:r w:rsidRPr="00BF3CB7">
        <w:rPr>
          <w:rFonts w:cs="Arial"/>
          <w:color w:val="000000" w:themeColor="text1"/>
          <w:szCs w:val="22"/>
        </w:rPr>
        <w:t>The Council for Higher Education Accreditation (CHEA)</w:t>
      </w:r>
      <w:r w:rsidR="00D416CA" w:rsidRPr="00BF3CB7">
        <w:rPr>
          <w:rFonts w:cs="Arial"/>
          <w:color w:val="000000" w:themeColor="text1"/>
          <w:szCs w:val="22"/>
        </w:rPr>
        <w:t>, in February 2025,</w:t>
      </w:r>
      <w:r w:rsidRPr="00BF3CB7">
        <w:rPr>
          <w:rFonts w:cs="Arial"/>
          <w:color w:val="000000" w:themeColor="text1"/>
          <w:szCs w:val="22"/>
        </w:rPr>
        <w:t xml:space="preserve"> </w:t>
      </w:r>
      <w:r w:rsidR="00D416CA" w:rsidRPr="00BF3CB7">
        <w:rPr>
          <w:rFonts w:cs="Arial"/>
          <w:color w:val="000000" w:themeColor="text1"/>
          <w:szCs w:val="22"/>
        </w:rPr>
        <w:t>published</w:t>
      </w:r>
      <w:r w:rsidRPr="00BF3CB7">
        <w:rPr>
          <w:rFonts w:cs="Arial"/>
          <w:color w:val="000000" w:themeColor="text1"/>
          <w:szCs w:val="22"/>
        </w:rPr>
        <w:t xml:space="preserve"> suggested guidance for accrediting organizations and institutions employing AI platforms</w:t>
      </w:r>
      <w:r w:rsidR="00893340" w:rsidRPr="00BF3CB7">
        <w:rPr>
          <w:rFonts w:cs="Arial"/>
          <w:color w:val="000000" w:themeColor="text1"/>
          <w:szCs w:val="22"/>
        </w:rPr>
        <w:t>, as follows:</w:t>
      </w:r>
    </w:p>
    <w:p w14:paraId="43AB7B96" w14:textId="7B597FA7" w:rsidR="004138DE" w:rsidRPr="00BF3CB7" w:rsidRDefault="004138DE" w:rsidP="00CE1546">
      <w:pPr>
        <w:numPr>
          <w:ilvl w:val="0"/>
          <w:numId w:val="120"/>
        </w:numPr>
        <w:spacing w:before="120" w:after="120"/>
        <w:rPr>
          <w:rFonts w:cs="Arial"/>
          <w:color w:val="000000" w:themeColor="text1"/>
          <w:szCs w:val="22"/>
        </w:rPr>
      </w:pPr>
      <w:r w:rsidRPr="00BF3CB7">
        <w:rPr>
          <w:rFonts w:cs="Arial"/>
          <w:color w:val="000000" w:themeColor="text1"/>
          <w:szCs w:val="22"/>
        </w:rPr>
        <w:t xml:space="preserve">Human control, absent bias, of the decision-making process - </w:t>
      </w:r>
      <w:r w:rsidRPr="00BF3CB7">
        <w:rPr>
          <w:rFonts w:cs="Arial"/>
          <w:i/>
          <w:iCs/>
          <w:color w:val="000000" w:themeColor="text1"/>
          <w:szCs w:val="22"/>
        </w:rPr>
        <w:t>AI should support the independent decision-making process, thus ensuring that human decisions are not substituted or circumvented.</w:t>
      </w:r>
      <w:r w:rsidRPr="00BF3CB7">
        <w:rPr>
          <w:rFonts w:cs="Arial"/>
          <w:color w:val="000000" w:themeColor="text1"/>
          <w:szCs w:val="22"/>
        </w:rPr>
        <w:t xml:space="preserve"> </w:t>
      </w:r>
    </w:p>
    <w:p w14:paraId="36695F16" w14:textId="4D0C0A61" w:rsidR="004138DE" w:rsidRPr="00BF3CB7" w:rsidRDefault="004138DE" w:rsidP="00CE1546">
      <w:pPr>
        <w:numPr>
          <w:ilvl w:val="0"/>
          <w:numId w:val="121"/>
        </w:numPr>
        <w:spacing w:before="120" w:after="120"/>
        <w:rPr>
          <w:rFonts w:cs="Arial"/>
          <w:color w:val="000000" w:themeColor="text1"/>
          <w:szCs w:val="22"/>
        </w:rPr>
      </w:pPr>
      <w:r w:rsidRPr="00BF3CB7">
        <w:rPr>
          <w:rFonts w:cs="Arial"/>
          <w:color w:val="000000" w:themeColor="text1"/>
          <w:szCs w:val="22"/>
        </w:rPr>
        <w:t xml:space="preserve">Deployment and documentation of authentic data - </w:t>
      </w:r>
      <w:r w:rsidRPr="00BF3CB7">
        <w:rPr>
          <w:rFonts w:cs="Arial"/>
          <w:i/>
          <w:iCs/>
          <w:color w:val="000000" w:themeColor="text1"/>
          <w:szCs w:val="22"/>
        </w:rPr>
        <w:t>Only verifiable data and information should be documented and presented as factual.</w:t>
      </w:r>
      <w:r w:rsidRPr="00BF3CB7">
        <w:rPr>
          <w:rFonts w:cs="Arial"/>
          <w:color w:val="000000" w:themeColor="text1"/>
          <w:szCs w:val="22"/>
        </w:rPr>
        <w:t xml:space="preserve"> </w:t>
      </w:r>
    </w:p>
    <w:p w14:paraId="03719A26" w14:textId="693861FE" w:rsidR="004138DE" w:rsidRPr="00BF3CB7" w:rsidRDefault="004138DE" w:rsidP="004138DE">
      <w:pPr>
        <w:numPr>
          <w:ilvl w:val="0"/>
          <w:numId w:val="122"/>
        </w:numPr>
        <w:spacing w:before="120" w:after="120"/>
        <w:rPr>
          <w:rFonts w:cs="Arial"/>
          <w:color w:val="000000" w:themeColor="text1"/>
          <w:szCs w:val="22"/>
        </w:rPr>
      </w:pPr>
      <w:r w:rsidRPr="00BF3CB7">
        <w:rPr>
          <w:rFonts w:cs="Arial"/>
          <w:color w:val="000000" w:themeColor="text1"/>
          <w:szCs w:val="22"/>
        </w:rPr>
        <w:t xml:space="preserve">Adherence to ethical guidelines of transparency and accountability - </w:t>
      </w:r>
      <w:r w:rsidRPr="00BF3CB7">
        <w:rPr>
          <w:rFonts w:cs="Arial"/>
          <w:i/>
          <w:iCs/>
          <w:color w:val="000000" w:themeColor="text1"/>
          <w:szCs w:val="22"/>
        </w:rPr>
        <w:t>Accreditation and recognition should adhere to clarity and transparency when using AI systems or platforms. AI systems or platforms should not be used to manipulate or change collected data.</w:t>
      </w:r>
      <w:r w:rsidR="00BD191C" w:rsidRPr="00BF3CB7">
        <w:rPr>
          <w:rFonts w:cs="Arial"/>
          <w:i/>
          <w:iCs/>
          <w:color w:val="000000" w:themeColor="text1"/>
          <w:szCs w:val="22"/>
        </w:rPr>
        <w:t xml:space="preserve"> </w:t>
      </w:r>
    </w:p>
    <w:p w14:paraId="38335E66" w14:textId="77777777" w:rsidR="004138DE" w:rsidRPr="00BF3CB7" w:rsidRDefault="004138DE" w:rsidP="004138DE">
      <w:pPr>
        <w:spacing w:before="120" w:after="120"/>
        <w:rPr>
          <w:rFonts w:cs="Arial"/>
          <w:color w:val="000000" w:themeColor="text1"/>
          <w:szCs w:val="22"/>
        </w:rPr>
      </w:pPr>
    </w:p>
    <w:p w14:paraId="506D8804" w14:textId="6693F754" w:rsidR="004138DE" w:rsidRPr="00BF3CB7" w:rsidRDefault="004138DE" w:rsidP="00CE1546">
      <w:pPr>
        <w:numPr>
          <w:ilvl w:val="0"/>
          <w:numId w:val="123"/>
        </w:numPr>
        <w:spacing w:before="120" w:after="120"/>
        <w:rPr>
          <w:rFonts w:cs="Arial"/>
          <w:color w:val="000000" w:themeColor="text1"/>
          <w:szCs w:val="22"/>
        </w:rPr>
      </w:pPr>
      <w:r w:rsidRPr="00BF3CB7">
        <w:rPr>
          <w:rFonts w:cs="Arial"/>
          <w:color w:val="000000" w:themeColor="text1"/>
          <w:szCs w:val="22"/>
        </w:rPr>
        <w:lastRenderedPageBreak/>
        <w:t xml:space="preserve">Protection and security - </w:t>
      </w:r>
      <w:r w:rsidRPr="00BF3CB7">
        <w:rPr>
          <w:rFonts w:cs="Arial"/>
          <w:i/>
          <w:iCs/>
          <w:color w:val="000000" w:themeColor="text1"/>
          <w:szCs w:val="22"/>
        </w:rPr>
        <w:t>Every opportunity should be taken to protect and secure all sensitive data and content when using AI software.</w:t>
      </w:r>
      <w:r w:rsidRPr="00BF3CB7">
        <w:rPr>
          <w:rFonts w:cs="Arial"/>
          <w:color w:val="000000" w:themeColor="text1"/>
          <w:szCs w:val="22"/>
        </w:rPr>
        <w:t xml:space="preserve"> </w:t>
      </w:r>
    </w:p>
    <w:p w14:paraId="1507F346" w14:textId="18B13828" w:rsidR="004138DE" w:rsidRPr="00BF3CB7" w:rsidRDefault="004138DE" w:rsidP="004138DE">
      <w:pPr>
        <w:numPr>
          <w:ilvl w:val="0"/>
          <w:numId w:val="124"/>
        </w:numPr>
        <w:spacing w:before="120" w:after="120"/>
        <w:rPr>
          <w:rFonts w:cs="Arial"/>
          <w:color w:val="000000" w:themeColor="text1"/>
          <w:szCs w:val="22"/>
        </w:rPr>
      </w:pPr>
      <w:r w:rsidRPr="00BF3CB7">
        <w:rPr>
          <w:rFonts w:cs="Arial"/>
          <w:color w:val="000000" w:themeColor="text1"/>
          <w:szCs w:val="22"/>
        </w:rPr>
        <w:t xml:space="preserve">Reliability of AI systems - </w:t>
      </w:r>
      <w:r w:rsidRPr="00BF3CB7">
        <w:rPr>
          <w:rFonts w:cs="Arial"/>
          <w:i/>
          <w:iCs/>
          <w:color w:val="000000" w:themeColor="text1"/>
          <w:szCs w:val="22"/>
        </w:rPr>
        <w:t>The reliability of AI systems should be vetted by an authoritative source and approved by the organization using the information.</w:t>
      </w:r>
      <w:r w:rsidR="00BD191C" w:rsidRPr="00BF3CB7">
        <w:rPr>
          <w:rFonts w:cs="Arial"/>
          <w:i/>
          <w:iCs/>
          <w:color w:val="000000" w:themeColor="text1"/>
          <w:szCs w:val="22"/>
        </w:rPr>
        <w:t xml:space="preserve"> </w:t>
      </w:r>
    </w:p>
    <w:p w14:paraId="545F8B5D" w14:textId="0ED50F2F" w:rsidR="006C0AD5" w:rsidRPr="006C0AD5" w:rsidRDefault="006C0AD5" w:rsidP="00BD191C">
      <w:pPr>
        <w:spacing w:before="120" w:after="120"/>
        <w:rPr>
          <w:rFonts w:cs="Arial"/>
          <w:color w:val="000000" w:themeColor="text1"/>
          <w:szCs w:val="22"/>
        </w:rPr>
      </w:pPr>
    </w:p>
    <w:p w14:paraId="2520D755" w14:textId="6B2AE539" w:rsidR="00D24725" w:rsidRPr="00D70BFF" w:rsidRDefault="00D24725" w:rsidP="00B45C52">
      <w:pPr>
        <w:spacing w:before="120" w:after="120"/>
        <w:rPr>
          <w:rFonts w:cs="Arial"/>
          <w:color w:val="000000" w:themeColor="text1"/>
          <w:szCs w:val="22"/>
        </w:rPr>
      </w:pPr>
    </w:p>
    <w:p w14:paraId="7364ABA5" w14:textId="77777777" w:rsidR="009125B0" w:rsidRPr="003A13D2" w:rsidRDefault="009125B0" w:rsidP="009125B0">
      <w:pPr>
        <w:rPr>
          <w:rFonts w:cs="Arial"/>
          <w:b/>
          <w:bCs/>
          <w:color w:val="000000" w:themeColor="text1"/>
          <w:szCs w:val="22"/>
        </w:rPr>
      </w:pPr>
      <w:bookmarkStart w:id="17" w:name="ICAEPSTANDARDS"/>
    </w:p>
    <w:p w14:paraId="4308C256" w14:textId="0B2D36A0" w:rsidR="00D24725" w:rsidRPr="00EC6648" w:rsidRDefault="009125B0" w:rsidP="007A04CD">
      <w:pPr>
        <w:pStyle w:val="ListParagraph"/>
        <w:numPr>
          <w:ilvl w:val="0"/>
          <w:numId w:val="108"/>
        </w:numPr>
        <w:rPr>
          <w:rFonts w:cs="Arial"/>
          <w:b/>
          <w:bCs/>
          <w:color w:val="000000" w:themeColor="text1"/>
          <w:sz w:val="28"/>
          <w:szCs w:val="28"/>
        </w:rPr>
      </w:pPr>
      <w:bookmarkStart w:id="18" w:name="_Toc32326285"/>
      <w:r w:rsidRPr="00EC6648">
        <w:rPr>
          <w:b/>
          <w:bCs/>
          <w:sz w:val="28"/>
          <w:szCs w:val="28"/>
        </w:rPr>
        <w:t>CAEP STANDARDS</w:t>
      </w:r>
      <w:bookmarkEnd w:id="18"/>
      <w:r w:rsidRPr="00EC6648">
        <w:rPr>
          <w:b/>
          <w:bCs/>
          <w:sz w:val="28"/>
          <w:szCs w:val="28"/>
        </w:rPr>
        <w:t xml:space="preserve"> </w:t>
      </w:r>
      <w:r w:rsidRPr="00EC6648">
        <w:rPr>
          <w:rFonts w:cs="Arial"/>
          <w:b/>
          <w:bCs/>
          <w:color w:val="000000" w:themeColor="text1"/>
          <w:sz w:val="28"/>
          <w:szCs w:val="28"/>
        </w:rPr>
        <w:t xml:space="preserve">AND MATERIALS TO SUPPORT IMPLEMENTATION </w:t>
      </w:r>
    </w:p>
    <w:p w14:paraId="609560E1" w14:textId="77777777" w:rsidR="000C08A7" w:rsidRPr="000C08A7" w:rsidRDefault="000C08A7" w:rsidP="000C08A7">
      <w:pPr>
        <w:pStyle w:val="ListParagraph"/>
        <w:ind w:left="1080"/>
        <w:rPr>
          <w:rFonts w:cs="Arial"/>
          <w:b/>
          <w:bCs/>
          <w:color w:val="000000" w:themeColor="text1"/>
          <w:szCs w:val="22"/>
        </w:rPr>
      </w:pPr>
    </w:p>
    <w:p w14:paraId="77AAD55F" w14:textId="4FD36F90" w:rsidR="0093219E" w:rsidRPr="00D70BFF" w:rsidRDefault="0093219E" w:rsidP="0093219E">
      <w:pPr>
        <w:spacing w:before="120" w:after="120"/>
        <w:rPr>
          <w:rStyle w:val="Emphasis"/>
          <w:b/>
          <w:bCs/>
          <w:color w:val="385623" w:themeColor="accent6" w:themeShade="80"/>
        </w:rPr>
      </w:pPr>
      <w:bookmarkStart w:id="19" w:name="ONEstandardineffect"/>
      <w:bookmarkEnd w:id="17"/>
      <w:r w:rsidRPr="00D70BFF">
        <w:rPr>
          <w:rStyle w:val="Emphasis"/>
          <w:b/>
          <w:bCs/>
          <w:color w:val="385623" w:themeColor="accent6" w:themeShade="80"/>
        </w:rPr>
        <w:t>1. Standards</w:t>
      </w:r>
      <w:r w:rsidR="00AA3012" w:rsidRPr="00D70BFF">
        <w:rPr>
          <w:rStyle w:val="Emphasis"/>
          <w:b/>
          <w:bCs/>
          <w:color w:val="385623" w:themeColor="accent6" w:themeShade="80"/>
        </w:rPr>
        <w:t xml:space="preserve"> in Effect</w:t>
      </w:r>
    </w:p>
    <w:bookmarkEnd w:id="19"/>
    <w:p w14:paraId="13ACD7A7" w14:textId="1712B041" w:rsidR="0093219E" w:rsidRPr="00D70BFF" w:rsidRDefault="0093219E" w:rsidP="44B71D7E">
      <w:pPr>
        <w:tabs>
          <w:tab w:val="left" w:pos="180"/>
          <w:tab w:val="left" w:pos="270"/>
        </w:tabs>
        <w:spacing w:before="120" w:after="120"/>
        <w:rPr>
          <w:rFonts w:cs="Arial"/>
          <w:color w:val="000000" w:themeColor="text1"/>
        </w:rPr>
      </w:pPr>
      <w:r w:rsidRPr="00D70BFF">
        <w:rPr>
          <w:rFonts w:cs="Arial"/>
          <w:color w:val="000000" w:themeColor="text1"/>
        </w:rPr>
        <w:t xml:space="preserve">The CAEP Standards </w:t>
      </w:r>
      <w:r w:rsidR="004937A3">
        <w:rPr>
          <w:rFonts w:cs="Arial"/>
          <w:color w:val="000000" w:themeColor="text1"/>
        </w:rPr>
        <w:t>are</w:t>
      </w:r>
      <w:r w:rsidR="004937A3" w:rsidRPr="00D70BFF">
        <w:rPr>
          <w:rFonts w:cs="Arial"/>
          <w:color w:val="000000" w:themeColor="text1"/>
        </w:rPr>
        <w:t xml:space="preserve"> </w:t>
      </w:r>
      <w:r w:rsidRPr="00D70BFF">
        <w:rPr>
          <w:rFonts w:cs="Arial"/>
          <w:color w:val="000000" w:themeColor="text1"/>
        </w:rPr>
        <w:t>developed and adopted by the Board and reflect the professional judgment and consensus of a wide cross</w:t>
      </w:r>
      <w:r w:rsidR="00DB529D" w:rsidRPr="00D70BFF">
        <w:rPr>
          <w:rFonts w:cs="Arial"/>
          <w:color w:val="000000" w:themeColor="text1"/>
        </w:rPr>
        <w:t>-</w:t>
      </w:r>
      <w:r w:rsidRPr="00D70BFF">
        <w:rPr>
          <w:rFonts w:cs="Arial"/>
          <w:color w:val="000000" w:themeColor="text1"/>
        </w:rPr>
        <w:t xml:space="preserve">section of the field of educator preparation that the expectations established therein are sufficiently rigorous to ensure that CAEP is a reliable authority regarding the quality of the education and training provided by the EPPs it accredits. </w:t>
      </w:r>
    </w:p>
    <w:p w14:paraId="68D9EE2B" w14:textId="1A465462" w:rsidR="0093219E" w:rsidRPr="00D70BFF" w:rsidRDefault="0093219E" w:rsidP="0093219E">
      <w:pPr>
        <w:tabs>
          <w:tab w:val="left" w:pos="180"/>
          <w:tab w:val="left" w:pos="270"/>
        </w:tabs>
        <w:spacing w:before="120" w:after="120"/>
        <w:rPr>
          <w:rFonts w:cs="Arial"/>
          <w:color w:val="000000" w:themeColor="text1"/>
          <w:szCs w:val="22"/>
        </w:rPr>
      </w:pPr>
      <w:r w:rsidRPr="00D70BFF">
        <w:rPr>
          <w:rFonts w:cs="Arial"/>
          <w:color w:val="000000" w:themeColor="text1"/>
          <w:szCs w:val="22"/>
        </w:rPr>
        <w:t>A CAEP-accredited EPP must demonstrate,</w:t>
      </w:r>
      <w:r w:rsidR="009838FE" w:rsidRPr="00D70BFF">
        <w:rPr>
          <w:rFonts w:cs="Arial"/>
          <w:color w:val="000000" w:themeColor="text1"/>
          <w:szCs w:val="22"/>
        </w:rPr>
        <w:t xml:space="preserve"> </w:t>
      </w:r>
      <w:r w:rsidRPr="00D70BFF">
        <w:rPr>
          <w:rFonts w:cs="Arial"/>
          <w:color w:val="000000" w:themeColor="text1"/>
          <w:szCs w:val="22"/>
        </w:rPr>
        <w:t>among other things</w:t>
      </w:r>
      <w:r w:rsidR="00FD05D9" w:rsidRPr="00D70BFF">
        <w:rPr>
          <w:rFonts w:cs="Arial"/>
          <w:color w:val="000000" w:themeColor="text1"/>
          <w:szCs w:val="22"/>
        </w:rPr>
        <w:t>,</w:t>
      </w:r>
      <w:r w:rsidR="00DB529D" w:rsidRPr="00D70BFF">
        <w:rPr>
          <w:rFonts w:cs="Arial"/>
          <w:color w:val="000000" w:themeColor="text1"/>
          <w:szCs w:val="22"/>
        </w:rPr>
        <w:t xml:space="preserve"> </w:t>
      </w:r>
      <w:r w:rsidRPr="00D70BFF">
        <w:rPr>
          <w:rFonts w:cs="Arial"/>
          <w:color w:val="000000" w:themeColor="text1"/>
          <w:szCs w:val="22"/>
        </w:rPr>
        <w:t xml:space="preserve">how it is pursuing its mission and accomplishing its educational objectives while adhering to the </w:t>
      </w:r>
      <w:r w:rsidR="009838FE" w:rsidRPr="00D70BFF">
        <w:rPr>
          <w:rFonts w:cs="Arial"/>
          <w:color w:val="000000" w:themeColor="text1"/>
          <w:szCs w:val="22"/>
        </w:rPr>
        <w:t>S</w:t>
      </w:r>
      <w:r w:rsidRPr="00D70BFF">
        <w:rPr>
          <w:rFonts w:cs="Arial"/>
          <w:color w:val="000000" w:themeColor="text1"/>
          <w:szCs w:val="22"/>
        </w:rPr>
        <w:t>tandards; and</w:t>
      </w:r>
      <w:r w:rsidR="009838FE" w:rsidRPr="00D70BFF">
        <w:rPr>
          <w:rFonts w:cs="Arial"/>
          <w:color w:val="000000" w:themeColor="text1"/>
          <w:szCs w:val="22"/>
        </w:rPr>
        <w:t>,</w:t>
      </w:r>
      <w:r w:rsidRPr="00D70BFF">
        <w:rPr>
          <w:rFonts w:cs="Arial"/>
          <w:color w:val="000000" w:themeColor="text1"/>
          <w:szCs w:val="22"/>
        </w:rPr>
        <w:t xml:space="preserve"> </w:t>
      </w:r>
      <w:r w:rsidRPr="00630196">
        <w:rPr>
          <w:rFonts w:cs="Arial"/>
          <w:color w:val="000000" w:themeColor="text1"/>
          <w:szCs w:val="22"/>
        </w:rPr>
        <w:t>that the EPP</w:t>
      </w:r>
      <w:r w:rsidR="00DB529D" w:rsidRPr="00630196">
        <w:rPr>
          <w:rFonts w:cs="Arial"/>
          <w:color w:val="000000" w:themeColor="text1"/>
          <w:szCs w:val="22"/>
        </w:rPr>
        <w:t>’</w:t>
      </w:r>
      <w:r w:rsidRPr="00630196">
        <w:rPr>
          <w:rFonts w:cs="Arial"/>
          <w:color w:val="000000" w:themeColor="text1"/>
          <w:szCs w:val="22"/>
        </w:rPr>
        <w:t xml:space="preserve">s educator staff </w:t>
      </w:r>
      <w:r w:rsidR="00630196" w:rsidRPr="00630196">
        <w:rPr>
          <w:rFonts w:cs="Arial"/>
          <w:color w:val="000000" w:themeColor="text1"/>
          <w:szCs w:val="22"/>
        </w:rPr>
        <w:t>engage in</w:t>
      </w:r>
      <w:r w:rsidRPr="00630196">
        <w:rPr>
          <w:rFonts w:cs="Arial"/>
          <w:color w:val="000000" w:themeColor="text1"/>
          <w:szCs w:val="22"/>
        </w:rPr>
        <w:t xml:space="preserve"> a culture </w:t>
      </w:r>
      <w:r w:rsidR="00FD05D9" w:rsidRPr="00630196">
        <w:rPr>
          <w:rFonts w:cs="Arial"/>
          <w:color w:val="000000" w:themeColor="text1"/>
          <w:szCs w:val="22"/>
        </w:rPr>
        <w:t>o</w:t>
      </w:r>
      <w:r w:rsidRPr="00630196">
        <w:rPr>
          <w:rFonts w:cs="Arial"/>
          <w:color w:val="000000" w:themeColor="text1"/>
          <w:szCs w:val="22"/>
        </w:rPr>
        <w:t>f evidence</w:t>
      </w:r>
      <w:r w:rsidR="00630196" w:rsidRPr="00630196">
        <w:rPr>
          <w:rFonts w:cs="Arial"/>
          <w:color w:val="000000" w:themeColor="text1"/>
          <w:szCs w:val="22"/>
        </w:rPr>
        <w:t xml:space="preserve"> to support continuous improvement that will </w:t>
      </w:r>
      <w:r w:rsidRPr="0009668C">
        <w:rPr>
          <w:rFonts w:cs="Arial"/>
          <w:color w:val="000000" w:themeColor="text1"/>
          <w:szCs w:val="22"/>
        </w:rPr>
        <w:t>maintain and enhance the quality of the professional programs offer</w:t>
      </w:r>
      <w:r w:rsidR="00FD05D9" w:rsidRPr="0009668C">
        <w:rPr>
          <w:rFonts w:cs="Arial"/>
          <w:color w:val="000000" w:themeColor="text1"/>
          <w:szCs w:val="22"/>
        </w:rPr>
        <w:t>ed</w:t>
      </w:r>
      <w:r w:rsidR="00B56161" w:rsidRPr="00630196">
        <w:rPr>
          <w:rFonts w:cs="Arial"/>
          <w:color w:val="000000" w:themeColor="text1"/>
          <w:szCs w:val="22"/>
        </w:rPr>
        <w:t>.</w:t>
      </w:r>
    </w:p>
    <w:p w14:paraId="4EAEE0B5" w14:textId="4676AEC9" w:rsidR="00DE7E7A" w:rsidRPr="00D70BFF" w:rsidRDefault="00DE7E7A" w:rsidP="00456491">
      <w:pPr>
        <w:pStyle w:val="PolicySectionHeaderwithBullett"/>
      </w:pPr>
      <w:bookmarkStart w:id="20" w:name="POLICYIoneoone"/>
      <w:r w:rsidRPr="00D70BFF">
        <w:t>Policy</w:t>
      </w:r>
      <w:r w:rsidR="3F46277C" w:rsidRPr="00D70BFF">
        <w:t xml:space="preserve"> I.1.01</w:t>
      </w:r>
      <w:r w:rsidRPr="00D70BFF">
        <w:t xml:space="preserve"> CAEP Standards</w:t>
      </w:r>
      <w:r w:rsidR="00761A0F" w:rsidRPr="00D70BFF">
        <w:t xml:space="preserve"> in Effect</w:t>
      </w:r>
    </w:p>
    <w:bookmarkEnd w:id="20"/>
    <w:p w14:paraId="2CFDD061" w14:textId="70FDAF40" w:rsidR="009838FE" w:rsidRPr="00D70BFF" w:rsidRDefault="00DE7E7A" w:rsidP="004C7263">
      <w:pPr>
        <w:pStyle w:val="PolicySection"/>
        <w:ind w:left="360"/>
        <w:rPr>
          <w:rFonts w:eastAsiaTheme="minorEastAsia"/>
        </w:rPr>
      </w:pPr>
      <w:r w:rsidRPr="00D70BFF">
        <w:rPr>
          <w:rFonts w:eastAsiaTheme="minorEastAsia"/>
        </w:rPr>
        <w:t xml:space="preserve">The </w:t>
      </w:r>
      <w:r w:rsidR="009838FE" w:rsidRPr="00D70BFF">
        <w:rPr>
          <w:rFonts w:eastAsiaTheme="minorEastAsia"/>
        </w:rPr>
        <w:t xml:space="preserve">CAEP </w:t>
      </w:r>
      <w:hyperlink r:id="rId13">
        <w:r w:rsidRPr="00D70BFF">
          <w:rPr>
            <w:i/>
            <w:iCs/>
          </w:rPr>
          <w:t>S</w:t>
        </w:r>
        <w:r w:rsidRPr="00D70BFF">
          <w:rPr>
            <w:rFonts w:eastAsiaTheme="minorEastAsia"/>
            <w:i/>
            <w:iCs/>
          </w:rPr>
          <w:t>tandards</w:t>
        </w:r>
      </w:hyperlink>
      <w:r w:rsidR="00456491" w:rsidRPr="00D70BFF">
        <w:rPr>
          <w:rFonts w:eastAsiaTheme="minorEastAsia"/>
          <w:i/>
          <w:iCs/>
        </w:rPr>
        <w:t xml:space="preserve"> for Initial-Licensure Preparation</w:t>
      </w:r>
      <w:r w:rsidR="00456491" w:rsidRPr="00D70BFF">
        <w:rPr>
          <w:rFonts w:eastAsiaTheme="minorEastAsia"/>
        </w:rPr>
        <w:t xml:space="preserve"> and S</w:t>
      </w:r>
      <w:r w:rsidR="00456491" w:rsidRPr="00D70BFF">
        <w:rPr>
          <w:rFonts w:eastAsiaTheme="minorEastAsia"/>
          <w:i/>
          <w:iCs/>
        </w:rPr>
        <w:t>tandards for Advanced-Level Preparation</w:t>
      </w:r>
      <w:r w:rsidR="00244079" w:rsidRPr="00D70BFF">
        <w:rPr>
          <w:rFonts w:eastAsiaTheme="minorEastAsia"/>
        </w:rPr>
        <w:t>, adopted by the Board of Directors</w:t>
      </w:r>
      <w:r w:rsidR="00A72317">
        <w:rPr>
          <w:rFonts w:eastAsiaTheme="minorEastAsia"/>
        </w:rPr>
        <w:t>,</w:t>
      </w:r>
      <w:r w:rsidR="009838FE" w:rsidRPr="00D70BFF">
        <w:rPr>
          <w:rFonts w:eastAsiaTheme="minorEastAsia"/>
        </w:rPr>
        <w:t xml:space="preserve"> </w:t>
      </w:r>
      <w:r w:rsidR="00843F5A" w:rsidRPr="00D70BFF">
        <w:rPr>
          <w:rFonts w:eastAsiaTheme="minorEastAsia"/>
        </w:rPr>
        <w:t>are</w:t>
      </w:r>
      <w:r w:rsidR="009838FE" w:rsidRPr="00D70BFF">
        <w:rPr>
          <w:rFonts w:eastAsiaTheme="minorEastAsia"/>
        </w:rPr>
        <w:t xml:space="preserve"> referred to collectively as the CAEP Standards or Standards</w:t>
      </w:r>
      <w:r w:rsidR="00843F5A" w:rsidRPr="00D70BFF">
        <w:rPr>
          <w:rFonts w:eastAsiaTheme="minorEastAsia"/>
        </w:rPr>
        <w:t xml:space="preserve">. </w:t>
      </w:r>
    </w:p>
    <w:p w14:paraId="426A5BC0" w14:textId="111D007A" w:rsidR="0050133F" w:rsidRPr="00D70BFF" w:rsidRDefault="0050133F" w:rsidP="004C7263">
      <w:pPr>
        <w:pStyle w:val="PolicySection"/>
        <w:ind w:left="360"/>
        <w:rPr>
          <w:rFonts w:eastAsiaTheme="minorEastAsia"/>
        </w:rPr>
      </w:pPr>
      <w:r w:rsidRPr="00D70BFF">
        <w:rPr>
          <w:rFonts w:eastAsiaTheme="minorEastAsia"/>
        </w:rPr>
        <w:t xml:space="preserve">All Accreditation Council decisions are based on </w:t>
      </w:r>
      <w:r w:rsidR="003B38E1" w:rsidRPr="00D70BFF">
        <w:rPr>
          <w:rFonts w:eastAsiaTheme="minorEastAsia"/>
        </w:rPr>
        <w:t xml:space="preserve">the </w:t>
      </w:r>
      <w:r w:rsidR="00A42E97" w:rsidRPr="00D70BFF">
        <w:rPr>
          <w:rFonts w:eastAsiaTheme="minorEastAsia"/>
        </w:rPr>
        <w:t>S</w:t>
      </w:r>
      <w:r w:rsidRPr="00D70BFF">
        <w:rPr>
          <w:rFonts w:eastAsiaTheme="minorEastAsia"/>
        </w:rPr>
        <w:t>tandards</w:t>
      </w:r>
      <w:r w:rsidR="00A42E97" w:rsidRPr="00D70BFF">
        <w:rPr>
          <w:rFonts w:eastAsiaTheme="minorEastAsia"/>
        </w:rPr>
        <w:t xml:space="preserve"> and components</w:t>
      </w:r>
      <w:r w:rsidRPr="00D70BFF">
        <w:rPr>
          <w:rFonts w:eastAsiaTheme="minorEastAsia"/>
        </w:rPr>
        <w:t xml:space="preserve"> identified as applicable </w:t>
      </w:r>
      <w:r w:rsidR="003B38E1" w:rsidRPr="00D70BFF">
        <w:rPr>
          <w:rFonts w:eastAsiaTheme="minorEastAsia"/>
        </w:rPr>
        <w:t>(</w:t>
      </w:r>
      <w:r w:rsidR="7CE08321" w:rsidRPr="00D70BFF">
        <w:rPr>
          <w:rFonts w:eastAsiaTheme="minorEastAsia"/>
        </w:rPr>
        <w:t>by level of preparation</w:t>
      </w:r>
      <w:r w:rsidR="003B38E1" w:rsidRPr="00D70BFF">
        <w:rPr>
          <w:rFonts w:eastAsiaTheme="minorEastAsia"/>
        </w:rPr>
        <w:t xml:space="preserve"> – Initial-Licensure and/or Advanced-Level)</w:t>
      </w:r>
      <w:r w:rsidR="7CE08321" w:rsidRPr="00D70BFF">
        <w:rPr>
          <w:rFonts w:eastAsiaTheme="minorEastAsia"/>
        </w:rPr>
        <w:t>,</w:t>
      </w:r>
      <w:r w:rsidR="00A42E97" w:rsidRPr="00D70BFF">
        <w:rPr>
          <w:rFonts w:eastAsiaTheme="minorEastAsia"/>
        </w:rPr>
        <w:t xml:space="preserve"> </w:t>
      </w:r>
      <w:r w:rsidRPr="00D70BFF">
        <w:rPr>
          <w:rFonts w:eastAsiaTheme="minorEastAsia"/>
        </w:rPr>
        <w:t xml:space="preserve">and in effect at the time an eligible EPP submits a Request for Evaluation or </w:t>
      </w:r>
      <w:r w:rsidRPr="00D70BFF">
        <w:t>Accreditation Review Request</w:t>
      </w:r>
      <w:r w:rsidRPr="00D70BFF">
        <w:rPr>
          <w:rFonts w:eastAsiaTheme="minorEastAsia"/>
        </w:rPr>
        <w:t xml:space="preserve">. </w:t>
      </w:r>
      <w:r w:rsidR="00843F5A" w:rsidRPr="00D70BFF">
        <w:rPr>
          <w:rFonts w:eastAsiaTheme="minorEastAsia"/>
        </w:rPr>
        <w:t>Official versions of the Standards are maintained on the CAEP website. Public comment on the Standards may be provided to CAEP at any time.</w:t>
      </w:r>
    </w:p>
    <w:p w14:paraId="36D58915" w14:textId="0A9BB0BF" w:rsidR="3F5BED82" w:rsidRPr="00D70BFF" w:rsidRDefault="3F5BED82" w:rsidP="3F5BED82">
      <w:pPr>
        <w:spacing w:before="120" w:after="120"/>
        <w:rPr>
          <w:rStyle w:val="Emphasis"/>
          <w:b/>
          <w:bCs/>
          <w:color w:val="385623" w:themeColor="accent6" w:themeShade="80"/>
        </w:rPr>
      </w:pPr>
    </w:p>
    <w:p w14:paraId="7E52346E" w14:textId="1BF64C69" w:rsidR="00AA3012" w:rsidRPr="00D70BFF" w:rsidRDefault="00AA3012" w:rsidP="00AA3012">
      <w:pPr>
        <w:spacing w:before="120" w:after="120"/>
        <w:rPr>
          <w:rStyle w:val="Emphasis"/>
          <w:b/>
          <w:bCs/>
          <w:color w:val="385623" w:themeColor="accent6" w:themeShade="80"/>
        </w:rPr>
      </w:pPr>
      <w:bookmarkStart w:id="21" w:name="TWOreviewand"/>
      <w:r w:rsidRPr="00D70BFF">
        <w:rPr>
          <w:rStyle w:val="Emphasis"/>
          <w:b/>
          <w:bCs/>
          <w:color w:val="385623" w:themeColor="accent6" w:themeShade="80"/>
        </w:rPr>
        <w:t xml:space="preserve">2. </w:t>
      </w:r>
      <w:r w:rsidR="00761A0F" w:rsidRPr="00D70BFF">
        <w:rPr>
          <w:rStyle w:val="Emphasis"/>
          <w:b/>
          <w:bCs/>
          <w:color w:val="385623" w:themeColor="accent6" w:themeShade="80"/>
        </w:rPr>
        <w:t>Review and Revision of the Standards</w:t>
      </w:r>
    </w:p>
    <w:bookmarkEnd w:id="21"/>
    <w:p w14:paraId="2EB3D1C5" w14:textId="08345361" w:rsidR="00761A0F" w:rsidRPr="00D70BFF" w:rsidRDefault="00761A0F" w:rsidP="604455E3">
      <w:pPr>
        <w:tabs>
          <w:tab w:val="left" w:pos="180"/>
          <w:tab w:val="left" w:pos="270"/>
        </w:tabs>
        <w:spacing w:before="120" w:after="120"/>
        <w:rPr>
          <w:rFonts w:cs="Arial"/>
          <w:color w:val="000000" w:themeColor="text1"/>
        </w:rPr>
      </w:pPr>
      <w:r w:rsidRPr="10A5AB02">
        <w:rPr>
          <w:rFonts w:cs="Arial"/>
          <w:color w:val="000000" w:themeColor="text1"/>
        </w:rPr>
        <w:t xml:space="preserve">The CAEP Board maintains a systematic program of review to establish that the </w:t>
      </w:r>
      <w:r w:rsidR="00A42E97" w:rsidRPr="10A5AB02">
        <w:rPr>
          <w:rFonts w:cs="Arial"/>
          <w:color w:val="000000" w:themeColor="text1"/>
        </w:rPr>
        <w:t>S</w:t>
      </w:r>
      <w:r w:rsidRPr="10A5AB02">
        <w:rPr>
          <w:rFonts w:cs="Arial"/>
          <w:color w:val="000000" w:themeColor="text1"/>
        </w:rPr>
        <w:t>tandards are adequate to evaluate the quality of educator preparation provided by EPP</w:t>
      </w:r>
      <w:r w:rsidR="27093CBB" w:rsidRPr="10A5AB02">
        <w:rPr>
          <w:rFonts w:cs="Arial"/>
          <w:color w:val="000000" w:themeColor="text1"/>
        </w:rPr>
        <w:t>s</w:t>
      </w:r>
      <w:r w:rsidRPr="10A5AB02">
        <w:rPr>
          <w:rFonts w:cs="Arial"/>
          <w:color w:val="000000" w:themeColor="text1"/>
        </w:rPr>
        <w:t xml:space="preserve"> and the relevance of their preparation to the needs of students. Bylaws and Governance Policy require the CAEP President to lead a standards revision process and recommend revised standards for adoption by the Board not less than once every 7 years. This review includes an examination of the standards’ intellectual underpinnings, logic, and related policies.</w:t>
      </w:r>
    </w:p>
    <w:p w14:paraId="4F43A8AA" w14:textId="66A2AFE0" w:rsidR="0093219E" w:rsidRPr="005E25FD" w:rsidRDefault="00761A0F" w:rsidP="005E25FD">
      <w:pPr>
        <w:pStyle w:val="PolicySection"/>
        <w:ind w:left="0"/>
        <w:rPr>
          <w:rFonts w:ascii="Arial" w:eastAsiaTheme="minorEastAsia" w:hAnsi="Arial"/>
          <w:color w:val="000000" w:themeColor="text1"/>
        </w:rPr>
      </w:pPr>
      <w:r w:rsidRPr="005E25FD">
        <w:rPr>
          <w:rFonts w:ascii="Arial" w:eastAsiaTheme="minorEastAsia" w:hAnsi="Arial"/>
          <w:color w:val="000000" w:themeColor="text1"/>
        </w:rPr>
        <w:t>The Research Committee of the Board, comp</w:t>
      </w:r>
      <w:r w:rsidR="0009680D" w:rsidRPr="005E25FD">
        <w:rPr>
          <w:rFonts w:ascii="Arial" w:eastAsiaTheme="minorEastAsia" w:hAnsi="Arial"/>
          <w:color w:val="000000" w:themeColor="text1"/>
        </w:rPr>
        <w:t>o</w:t>
      </w:r>
      <w:r w:rsidRPr="005E25FD">
        <w:rPr>
          <w:rFonts w:ascii="Arial" w:eastAsiaTheme="minorEastAsia" w:hAnsi="Arial"/>
          <w:color w:val="000000" w:themeColor="text1"/>
        </w:rPr>
        <w:t>sed of Directors</w:t>
      </w:r>
      <w:r w:rsidR="004937A3" w:rsidRPr="005E25FD">
        <w:rPr>
          <w:rFonts w:ascii="Arial" w:eastAsiaTheme="minorEastAsia" w:hAnsi="Arial"/>
          <w:color w:val="000000" w:themeColor="text1"/>
        </w:rPr>
        <w:t>, researchers,</w:t>
      </w:r>
      <w:r w:rsidRPr="005E25FD">
        <w:rPr>
          <w:rFonts w:ascii="Arial" w:eastAsiaTheme="minorEastAsia" w:hAnsi="Arial"/>
          <w:color w:val="000000" w:themeColor="text1"/>
        </w:rPr>
        <w:t xml:space="preserve"> and others selected by the President,</w:t>
      </w:r>
      <w:r w:rsidR="0093219E" w:rsidRPr="005E25FD">
        <w:rPr>
          <w:rFonts w:ascii="Arial" w:eastAsiaTheme="minorEastAsia" w:hAnsi="Arial"/>
          <w:color w:val="000000" w:themeColor="text1"/>
        </w:rPr>
        <w:t xml:space="preserve"> is charged with carrying out a system</w:t>
      </w:r>
      <w:r w:rsidR="11F691A6" w:rsidRPr="005E25FD">
        <w:rPr>
          <w:rFonts w:ascii="Arial" w:eastAsiaTheme="minorEastAsia" w:hAnsi="Arial"/>
          <w:color w:val="000000" w:themeColor="text1"/>
        </w:rPr>
        <w:t>at</w:t>
      </w:r>
      <w:r w:rsidR="0093219E" w:rsidRPr="005E25FD">
        <w:rPr>
          <w:rFonts w:ascii="Arial" w:eastAsiaTheme="minorEastAsia" w:hAnsi="Arial"/>
          <w:color w:val="000000" w:themeColor="text1"/>
        </w:rPr>
        <w:t xml:space="preserve">ic program of review that </w:t>
      </w:r>
      <w:r w:rsidR="004937A3" w:rsidRPr="005E25FD">
        <w:rPr>
          <w:rFonts w:ascii="Arial" w:eastAsiaTheme="minorEastAsia" w:hAnsi="Arial"/>
          <w:color w:val="000000" w:themeColor="text1"/>
        </w:rPr>
        <w:t xml:space="preserve">examines whether and how </w:t>
      </w:r>
      <w:r w:rsidR="0093219E" w:rsidRPr="005E25FD">
        <w:rPr>
          <w:rFonts w:ascii="Arial" w:eastAsiaTheme="minorEastAsia" w:hAnsi="Arial"/>
          <w:color w:val="000000" w:themeColor="text1"/>
        </w:rPr>
        <w:t xml:space="preserve">the CAEP </w:t>
      </w:r>
      <w:r w:rsidR="00A42E97" w:rsidRPr="005E25FD">
        <w:rPr>
          <w:rFonts w:ascii="Arial" w:eastAsiaTheme="minorEastAsia" w:hAnsi="Arial"/>
          <w:color w:val="000000" w:themeColor="text1"/>
        </w:rPr>
        <w:t>S</w:t>
      </w:r>
      <w:r w:rsidR="0093219E" w:rsidRPr="005E25FD">
        <w:rPr>
          <w:rFonts w:ascii="Arial" w:eastAsiaTheme="minorEastAsia" w:hAnsi="Arial"/>
          <w:color w:val="000000" w:themeColor="text1"/>
        </w:rPr>
        <w:t xml:space="preserve">tandards, individually and as a whole, are: (1) adequate to evaluate the quality of educator preparation provided by the EPPs </w:t>
      </w:r>
      <w:r w:rsidR="71DE8059" w:rsidRPr="005E25FD">
        <w:rPr>
          <w:rFonts w:ascii="Arial" w:eastAsiaTheme="minorEastAsia" w:hAnsi="Arial"/>
          <w:color w:val="000000" w:themeColor="text1"/>
        </w:rPr>
        <w:t xml:space="preserve">that </w:t>
      </w:r>
      <w:r w:rsidR="0093219E" w:rsidRPr="005E25FD">
        <w:rPr>
          <w:rFonts w:ascii="Arial" w:eastAsiaTheme="minorEastAsia" w:hAnsi="Arial"/>
          <w:color w:val="000000" w:themeColor="text1"/>
        </w:rPr>
        <w:t>CAEP accredits; (2) relevant to the educational or training needs of students (candidates and completers) EPPs enroll</w:t>
      </w:r>
      <w:r w:rsidR="004937A3" w:rsidRPr="005E25FD">
        <w:rPr>
          <w:rFonts w:ascii="Arial" w:eastAsiaTheme="minorEastAsia" w:hAnsi="Arial"/>
          <w:color w:val="000000" w:themeColor="text1"/>
        </w:rPr>
        <w:t>; and (3) are informed by the available evidence.</w:t>
      </w:r>
    </w:p>
    <w:p w14:paraId="32576DEC" w14:textId="604735C2" w:rsidR="0093219E" w:rsidRPr="00721C76" w:rsidRDefault="0093219E" w:rsidP="005E25FD">
      <w:pPr>
        <w:pStyle w:val="PolicySubsectionHeadera"/>
        <w:numPr>
          <w:ilvl w:val="0"/>
          <w:numId w:val="0"/>
        </w:numPr>
        <w:rPr>
          <w:rFonts w:ascii="Arial" w:hAnsi="Arial" w:cs="Arial"/>
          <w:b w:val="0"/>
          <w:bCs w:val="0"/>
          <w:color w:val="000000" w:themeColor="text1"/>
          <w:szCs w:val="22"/>
        </w:rPr>
      </w:pPr>
      <w:r w:rsidRPr="005E25FD">
        <w:rPr>
          <w:rFonts w:ascii="Arial" w:hAnsi="Arial" w:cs="Arial"/>
          <w:b w:val="0"/>
          <w:bCs w:val="0"/>
          <w:color w:val="000000" w:themeColor="text1"/>
          <w:szCs w:val="22"/>
        </w:rPr>
        <w:t xml:space="preserve">The Committee reviews the </w:t>
      </w:r>
      <w:r w:rsidR="00AA3012" w:rsidRPr="005E25FD">
        <w:rPr>
          <w:rFonts w:ascii="Arial" w:hAnsi="Arial" w:cs="Arial"/>
          <w:b w:val="0"/>
          <w:bCs w:val="0"/>
          <w:color w:val="000000" w:themeColor="text1"/>
          <w:szCs w:val="22"/>
        </w:rPr>
        <w:t>S</w:t>
      </w:r>
      <w:r w:rsidRPr="005E25FD">
        <w:rPr>
          <w:rFonts w:ascii="Arial" w:hAnsi="Arial" w:cs="Arial"/>
          <w:b w:val="0"/>
          <w:bCs w:val="0"/>
          <w:color w:val="000000" w:themeColor="text1"/>
          <w:szCs w:val="22"/>
        </w:rPr>
        <w:t>tandards on an ongoing basis in accordance with regulations of the U.S. Department of Education and sound accreditation practice.</w:t>
      </w:r>
      <w:r w:rsidR="00332DB2" w:rsidRPr="005E25FD">
        <w:rPr>
          <w:rFonts w:ascii="Arial" w:hAnsi="Arial" w:cs="Arial"/>
          <w:b w:val="0"/>
          <w:bCs w:val="0"/>
          <w:color w:val="000000" w:themeColor="text1"/>
          <w:szCs w:val="22"/>
        </w:rPr>
        <w:t xml:space="preserve"> </w:t>
      </w:r>
      <w:r w:rsidRPr="00721C76">
        <w:rPr>
          <w:rFonts w:ascii="Arial" w:hAnsi="Arial" w:cs="Arial"/>
          <w:b w:val="0"/>
          <w:bCs w:val="0"/>
          <w:color w:val="000000" w:themeColor="text1"/>
          <w:szCs w:val="22"/>
        </w:rPr>
        <w:t xml:space="preserve">If the Committee determines that revisions are needed, </w:t>
      </w:r>
      <w:r w:rsidR="00BD2889" w:rsidRPr="00721C76">
        <w:rPr>
          <w:rFonts w:ascii="Arial" w:hAnsi="Arial" w:cs="Arial"/>
          <w:b w:val="0"/>
          <w:bCs w:val="0"/>
          <w:color w:val="000000" w:themeColor="text1"/>
          <w:szCs w:val="22"/>
        </w:rPr>
        <w:t>the chair of the Research Committee or the Board Liaison</w:t>
      </w:r>
      <w:r w:rsidRPr="00721C76">
        <w:rPr>
          <w:rFonts w:ascii="Arial" w:hAnsi="Arial" w:cs="Arial"/>
          <w:b w:val="0"/>
          <w:bCs w:val="0"/>
          <w:color w:val="000000" w:themeColor="text1"/>
          <w:szCs w:val="22"/>
        </w:rPr>
        <w:t xml:space="preserve"> will inform the </w:t>
      </w:r>
      <w:r w:rsidR="00BD2889" w:rsidRPr="00721C76">
        <w:rPr>
          <w:rFonts w:ascii="Arial" w:hAnsi="Arial" w:cs="Arial"/>
          <w:b w:val="0"/>
          <w:bCs w:val="0"/>
          <w:color w:val="000000" w:themeColor="text1"/>
          <w:szCs w:val="22"/>
        </w:rPr>
        <w:lastRenderedPageBreak/>
        <w:t>President of CAEP</w:t>
      </w:r>
      <w:r w:rsidRPr="00721C76">
        <w:rPr>
          <w:rFonts w:ascii="Arial" w:hAnsi="Arial" w:cs="Arial"/>
          <w:b w:val="0"/>
          <w:bCs w:val="0"/>
          <w:color w:val="000000" w:themeColor="text1"/>
          <w:szCs w:val="22"/>
        </w:rPr>
        <w:t xml:space="preserve"> at</w:t>
      </w:r>
      <w:r w:rsidR="00BD2889" w:rsidRPr="00721C76">
        <w:rPr>
          <w:rFonts w:ascii="Arial" w:hAnsi="Arial" w:cs="Arial"/>
          <w:b w:val="0"/>
          <w:bCs w:val="0"/>
          <w:color w:val="000000" w:themeColor="text1"/>
          <w:szCs w:val="22"/>
        </w:rPr>
        <w:t xml:space="preserve"> least </w:t>
      </w:r>
      <w:r w:rsidR="4BA851ED" w:rsidRPr="00721C76">
        <w:rPr>
          <w:rFonts w:ascii="Arial" w:hAnsi="Arial" w:cs="Arial"/>
          <w:b w:val="0"/>
          <w:bCs w:val="0"/>
          <w:color w:val="000000" w:themeColor="text1"/>
          <w:szCs w:val="22"/>
        </w:rPr>
        <w:t>4</w:t>
      </w:r>
      <w:r w:rsidR="00AD5922" w:rsidRPr="00721C76">
        <w:rPr>
          <w:rFonts w:ascii="Arial" w:hAnsi="Arial" w:cs="Arial"/>
          <w:b w:val="0"/>
          <w:bCs w:val="0"/>
          <w:color w:val="000000" w:themeColor="text1"/>
          <w:szCs w:val="22"/>
        </w:rPr>
        <w:t xml:space="preserve"> </w:t>
      </w:r>
      <w:r w:rsidR="00BD2889" w:rsidRPr="00721C76">
        <w:rPr>
          <w:rFonts w:ascii="Arial" w:hAnsi="Arial" w:cs="Arial"/>
          <w:b w:val="0"/>
          <w:bCs w:val="0"/>
          <w:color w:val="000000" w:themeColor="text1"/>
          <w:szCs w:val="22"/>
        </w:rPr>
        <w:t>weeks prior to</w:t>
      </w:r>
      <w:r w:rsidRPr="00721C76">
        <w:rPr>
          <w:rFonts w:ascii="Arial" w:hAnsi="Arial" w:cs="Arial"/>
          <w:b w:val="0"/>
          <w:bCs w:val="0"/>
          <w:color w:val="000000" w:themeColor="text1"/>
          <w:szCs w:val="22"/>
        </w:rPr>
        <w:t xml:space="preserve"> the next regular meeting of the Board and commence a revision process no later than </w:t>
      </w:r>
      <w:r w:rsidR="0D1ECFAA" w:rsidRPr="00721C76">
        <w:rPr>
          <w:rFonts w:ascii="Arial" w:hAnsi="Arial" w:cs="Arial"/>
          <w:b w:val="0"/>
          <w:bCs w:val="0"/>
          <w:color w:val="000000" w:themeColor="text1"/>
          <w:szCs w:val="22"/>
        </w:rPr>
        <w:t>9</w:t>
      </w:r>
      <w:r w:rsidR="00ED536D" w:rsidRPr="00721C76">
        <w:rPr>
          <w:rFonts w:ascii="Arial" w:hAnsi="Arial" w:cs="Arial"/>
          <w:b w:val="0"/>
          <w:bCs w:val="0"/>
          <w:color w:val="000000" w:themeColor="text1"/>
          <w:szCs w:val="22"/>
        </w:rPr>
        <w:t xml:space="preserve"> </w:t>
      </w:r>
      <w:r w:rsidRPr="00721C76">
        <w:rPr>
          <w:rFonts w:ascii="Arial" w:hAnsi="Arial" w:cs="Arial"/>
          <w:b w:val="0"/>
          <w:bCs w:val="0"/>
          <w:color w:val="000000" w:themeColor="text1"/>
          <w:szCs w:val="22"/>
        </w:rPr>
        <w:t>months following the meeting.</w:t>
      </w:r>
    </w:p>
    <w:p w14:paraId="732BB7DA" w14:textId="27376CDF" w:rsidR="00204B62" w:rsidRPr="00721C76" w:rsidRDefault="73A5E2BC" w:rsidP="00C446CE">
      <w:pPr>
        <w:pStyle w:val="PolicySubsectionHeadera"/>
        <w:numPr>
          <w:ilvl w:val="0"/>
          <w:numId w:val="0"/>
        </w:numPr>
        <w:rPr>
          <w:rFonts w:ascii="Arial" w:hAnsi="Arial" w:cs="Arial"/>
          <w:color w:val="000000" w:themeColor="text1"/>
          <w:szCs w:val="22"/>
        </w:rPr>
      </w:pPr>
      <w:r w:rsidRPr="00721C76">
        <w:rPr>
          <w:rFonts w:ascii="Arial" w:hAnsi="Arial" w:cs="Arial"/>
          <w:b w:val="0"/>
          <w:bCs w:val="0"/>
          <w:color w:val="000000" w:themeColor="text1"/>
          <w:szCs w:val="22"/>
        </w:rPr>
        <w:t>T</w:t>
      </w:r>
      <w:r w:rsidR="0005755C">
        <w:rPr>
          <w:rFonts w:ascii="Arial" w:hAnsi="Arial" w:cs="Arial"/>
          <w:b w:val="0"/>
          <w:bCs w:val="0"/>
          <w:color w:val="000000" w:themeColor="text1"/>
          <w:szCs w:val="22"/>
        </w:rPr>
        <w:t>he</w:t>
      </w:r>
      <w:r w:rsidRPr="00721C76">
        <w:rPr>
          <w:rFonts w:ascii="Arial" w:hAnsi="Arial" w:cs="Arial"/>
          <w:b w:val="0"/>
          <w:bCs w:val="0"/>
          <w:color w:val="000000" w:themeColor="text1"/>
          <w:szCs w:val="22"/>
        </w:rPr>
        <w:t xml:space="preserve"> Committee proposes revisions, if necessary, so that the </w:t>
      </w:r>
      <w:r w:rsidR="7E4D83DE" w:rsidRPr="00721C76">
        <w:rPr>
          <w:rFonts w:ascii="Arial" w:hAnsi="Arial" w:cs="Arial"/>
          <w:b w:val="0"/>
          <w:bCs w:val="0"/>
          <w:color w:val="000000" w:themeColor="text1"/>
          <w:szCs w:val="22"/>
        </w:rPr>
        <w:t>S</w:t>
      </w:r>
      <w:r w:rsidRPr="00721C76">
        <w:rPr>
          <w:rFonts w:ascii="Arial" w:hAnsi="Arial" w:cs="Arial"/>
          <w:b w:val="0"/>
          <w:bCs w:val="0"/>
          <w:color w:val="000000" w:themeColor="text1"/>
          <w:szCs w:val="22"/>
        </w:rPr>
        <w:t xml:space="preserve">tandards effectively </w:t>
      </w:r>
      <w:r w:rsidR="00BD2889" w:rsidRPr="00721C76">
        <w:rPr>
          <w:rFonts w:ascii="Arial" w:hAnsi="Arial" w:cs="Arial"/>
          <w:b w:val="0"/>
          <w:bCs w:val="0"/>
          <w:color w:val="000000" w:themeColor="text1"/>
          <w:szCs w:val="22"/>
        </w:rPr>
        <w:t xml:space="preserve">and adequately assess </w:t>
      </w:r>
      <w:r w:rsidRPr="00721C76">
        <w:rPr>
          <w:rFonts w:ascii="Arial" w:hAnsi="Arial" w:cs="Arial"/>
          <w:b w:val="0"/>
          <w:bCs w:val="0"/>
          <w:color w:val="000000" w:themeColor="text1"/>
          <w:szCs w:val="22"/>
        </w:rPr>
        <w:t>the quality of EPPs including</w:t>
      </w:r>
      <w:r w:rsidR="00D14B50" w:rsidRPr="00721C76">
        <w:rPr>
          <w:rFonts w:ascii="Arial" w:hAnsi="Arial" w:cs="Arial"/>
          <w:b w:val="0"/>
          <w:bCs w:val="0"/>
          <w:color w:val="000000" w:themeColor="text1"/>
          <w:szCs w:val="22"/>
        </w:rPr>
        <w:t>,</w:t>
      </w:r>
      <w:r w:rsidRPr="00721C76">
        <w:rPr>
          <w:rFonts w:ascii="Arial" w:hAnsi="Arial" w:cs="Arial"/>
          <w:b w:val="0"/>
          <w:bCs w:val="0"/>
          <w:color w:val="000000" w:themeColor="text1"/>
          <w:szCs w:val="22"/>
        </w:rPr>
        <w:t xml:space="preserve"> but not limited to</w:t>
      </w:r>
      <w:r w:rsidR="004C7263" w:rsidRPr="00721C76">
        <w:rPr>
          <w:rFonts w:ascii="Arial" w:hAnsi="Arial" w:cs="Arial"/>
          <w:b w:val="0"/>
          <w:bCs w:val="0"/>
          <w:color w:val="000000" w:themeColor="text1"/>
          <w:szCs w:val="22"/>
        </w:rPr>
        <w:t>,</w:t>
      </w:r>
      <w:r w:rsidRPr="00721C76">
        <w:rPr>
          <w:rFonts w:ascii="Arial" w:hAnsi="Arial" w:cs="Arial"/>
          <w:b w:val="0"/>
          <w:bCs w:val="0"/>
          <w:color w:val="000000" w:themeColor="text1"/>
          <w:szCs w:val="22"/>
        </w:rPr>
        <w:t xml:space="preserve"> quality in all areas identified in regulations of the U.S. Department of Education</w:t>
      </w:r>
      <w:r w:rsidR="00CE41AE">
        <w:rPr>
          <w:rFonts w:ascii="Arial" w:hAnsi="Arial" w:cs="Arial"/>
          <w:b w:val="0"/>
          <w:bCs w:val="0"/>
          <w:color w:val="000000" w:themeColor="text1"/>
          <w:szCs w:val="22"/>
        </w:rPr>
        <w:t>.</w:t>
      </w:r>
      <w:r w:rsidR="00C446CE">
        <w:rPr>
          <w:rFonts w:ascii="Arial" w:hAnsi="Arial" w:cs="Arial"/>
          <w:b w:val="0"/>
          <w:bCs w:val="0"/>
          <w:color w:val="000000" w:themeColor="text1"/>
          <w:szCs w:val="22"/>
        </w:rPr>
        <w:t xml:space="preserve"> </w:t>
      </w:r>
      <w:r w:rsidR="00204B62" w:rsidRPr="00C446CE">
        <w:rPr>
          <w:rFonts w:ascii="Arial" w:hAnsi="Arial" w:cs="Arial"/>
          <w:b w:val="0"/>
          <w:bCs w:val="0"/>
          <w:color w:val="000000" w:themeColor="text1"/>
          <w:szCs w:val="22"/>
        </w:rPr>
        <w:t>The Committee identifies specific CAEP Standards, components, or aspects of either</w:t>
      </w:r>
      <w:r w:rsidR="00C446CE" w:rsidRPr="00C446CE">
        <w:rPr>
          <w:rFonts w:ascii="Arial" w:hAnsi="Arial" w:cs="Arial"/>
          <w:b w:val="0"/>
          <w:bCs w:val="0"/>
          <w:color w:val="000000" w:themeColor="text1"/>
          <w:szCs w:val="22"/>
        </w:rPr>
        <w:t>,</w:t>
      </w:r>
      <w:r w:rsidR="00204B62" w:rsidRPr="00C446CE">
        <w:rPr>
          <w:rFonts w:ascii="Arial" w:hAnsi="Arial" w:cs="Arial"/>
          <w:b w:val="0"/>
          <w:bCs w:val="0"/>
          <w:color w:val="000000" w:themeColor="text1"/>
          <w:szCs w:val="22"/>
        </w:rPr>
        <w:t xml:space="preserve"> for review and possible revision. Selection of areas for focus is based on information gathered from CAEP’s reviews of EPPs, reports from the Accreditation Council, the annual report from the President to the Board on the state of EPP quality and accreditation, and additional perspectives gathered through scholarly work and constituent engagement. The Committee updates research identified as relevant to the CAEP Standards and reviews CAEP’s internal research efforts to continually review and improve the efficacy and validity of the Standards.</w:t>
      </w:r>
    </w:p>
    <w:p w14:paraId="6363D4C7" w14:textId="59E42618" w:rsidR="00204B62" w:rsidRPr="0005755C" w:rsidRDefault="00204B62" w:rsidP="00C3658A">
      <w:pPr>
        <w:pStyle w:val="Policysubbulletromanette"/>
        <w:numPr>
          <w:ilvl w:val="0"/>
          <w:numId w:val="0"/>
        </w:numPr>
        <w:spacing w:line="259" w:lineRule="auto"/>
        <w:rPr>
          <w:rFonts w:ascii="Arial" w:eastAsia="Times New Roman" w:hAnsi="Arial" w:cs="Arial"/>
          <w:color w:val="000000" w:themeColor="text1"/>
          <w:szCs w:val="22"/>
        </w:rPr>
      </w:pPr>
      <w:r w:rsidRPr="00721C76">
        <w:rPr>
          <w:rFonts w:ascii="Arial" w:eastAsia="Times New Roman" w:hAnsi="Arial" w:cs="Arial"/>
          <w:color w:val="000000" w:themeColor="text1"/>
          <w:szCs w:val="22"/>
        </w:rPr>
        <w:t>Accreditation Councilors</w:t>
      </w:r>
      <w:r w:rsidRPr="00721C76">
        <w:rPr>
          <w:rFonts w:ascii="Arial" w:hAnsi="Arial" w:cs="Arial"/>
          <w:color w:val="000000" w:themeColor="text1"/>
          <w:szCs w:val="22"/>
        </w:rPr>
        <w:t>, through the adoption of a resolution by the full Accreditation Council, or individually, may recommend revisions for the Research Committee to consider. At the beginning of any comprehensive review process, the President will report to the Board on the specific Research Committee charge, timeline, and process to the Council, along with information on the opportunity for Council input. Whether taking action as a body, or individually, Councilors are responsible for referring proposed amendments to the Research Committee in accordance with a timeline established by CAEP staff</w:t>
      </w:r>
      <w:r w:rsidRPr="0005755C">
        <w:rPr>
          <w:rFonts w:ascii="Arial" w:hAnsi="Arial" w:cs="Arial"/>
          <w:color w:val="000000" w:themeColor="text1"/>
          <w:szCs w:val="22"/>
        </w:rPr>
        <w:t>.</w:t>
      </w:r>
    </w:p>
    <w:p w14:paraId="6B3AE62D" w14:textId="1D8AD1AE" w:rsidR="00A0781B" w:rsidRDefault="00204B62" w:rsidP="00A0781B">
      <w:pPr>
        <w:pStyle w:val="PolicySection"/>
        <w:ind w:left="0"/>
        <w:rPr>
          <w:rFonts w:eastAsia="Arial"/>
        </w:rPr>
      </w:pPr>
      <w:r w:rsidRPr="0005755C">
        <w:rPr>
          <w:rFonts w:ascii="Arial" w:hAnsi="Arial"/>
          <w:color w:val="000000" w:themeColor="text1"/>
        </w:rPr>
        <w:t>CAEP will seek input from as wide a spectrum of the profession as possible,</w:t>
      </w:r>
      <w:r w:rsidRPr="0005755C">
        <w:rPr>
          <w:rFonts w:ascii="Arial" w:hAnsi="Arial"/>
          <w:color w:val="000000" w:themeColor="text1"/>
          <w:spacing w:val="-30"/>
        </w:rPr>
        <w:t xml:space="preserve"> </w:t>
      </w:r>
      <w:r w:rsidRPr="0005755C">
        <w:rPr>
          <w:rFonts w:ascii="Arial" w:hAnsi="Arial"/>
          <w:color w:val="000000" w:themeColor="text1"/>
        </w:rPr>
        <w:t>including member and non-member EPPs. CAEP will also provide public notice of proposed changes and allow not less than 30 days for public comment by interested</w:t>
      </w:r>
      <w:r w:rsidRPr="0005755C">
        <w:rPr>
          <w:rFonts w:ascii="Arial" w:hAnsi="Arial"/>
          <w:color w:val="000000" w:themeColor="text1"/>
          <w:spacing w:val="-5"/>
        </w:rPr>
        <w:t xml:space="preserve"> </w:t>
      </w:r>
      <w:r w:rsidRPr="0005755C">
        <w:rPr>
          <w:rFonts w:ascii="Arial" w:hAnsi="Arial"/>
          <w:color w:val="000000" w:themeColor="text1"/>
        </w:rPr>
        <w:t>parties prior to adoption.</w:t>
      </w:r>
      <w:r w:rsidR="00332DB2" w:rsidRPr="0005755C">
        <w:rPr>
          <w:rFonts w:ascii="Arial" w:hAnsi="Arial"/>
          <w:color w:val="000000" w:themeColor="text1"/>
        </w:rPr>
        <w:t xml:space="preserve"> </w:t>
      </w:r>
      <w:r w:rsidR="00A0781B" w:rsidRPr="00C84582">
        <w:rPr>
          <w:rFonts w:ascii="Arial" w:eastAsia="Arial" w:hAnsi="Arial"/>
          <w:color w:val="000000" w:themeColor="text1"/>
        </w:rPr>
        <w:t xml:space="preserve">A call for public comments should, among other things, seek input or concerns on the extent to which </w:t>
      </w:r>
      <w:r w:rsidR="009E0C50" w:rsidRPr="00C84582">
        <w:rPr>
          <w:rFonts w:ascii="Arial" w:eastAsia="Arial" w:hAnsi="Arial"/>
          <w:color w:val="000000" w:themeColor="text1"/>
        </w:rPr>
        <w:t>current and proposed</w:t>
      </w:r>
      <w:r w:rsidR="00716055" w:rsidRPr="00C84582">
        <w:rPr>
          <w:rFonts w:ascii="Arial" w:eastAsia="Arial" w:hAnsi="Arial"/>
          <w:color w:val="000000" w:themeColor="text1"/>
        </w:rPr>
        <w:t xml:space="preserve"> standards</w:t>
      </w:r>
      <w:r w:rsidR="00A0781B" w:rsidRPr="00C84582">
        <w:rPr>
          <w:rFonts w:ascii="Arial" w:eastAsia="Arial" w:hAnsi="Arial"/>
          <w:color w:val="000000" w:themeColor="text1"/>
        </w:rPr>
        <w:t>: (1) support the autonomy of an EPP in determining academic quality as it relates to the mission of the EPP; and (2) support an EPP’s implementation of innovative practices.</w:t>
      </w:r>
    </w:p>
    <w:p w14:paraId="0E49991C" w14:textId="4D9D34DF" w:rsidR="00204B62" w:rsidRPr="0005755C" w:rsidRDefault="00204B62" w:rsidP="00C3658A">
      <w:pPr>
        <w:pStyle w:val="PolicySubsectionHeadera"/>
        <w:numPr>
          <w:ilvl w:val="0"/>
          <w:numId w:val="0"/>
        </w:numPr>
        <w:rPr>
          <w:rFonts w:ascii="Arial" w:hAnsi="Arial" w:cs="Arial"/>
          <w:b w:val="0"/>
          <w:bCs w:val="0"/>
        </w:rPr>
      </w:pPr>
      <w:r w:rsidRPr="00CD7B73">
        <w:rPr>
          <w:rFonts w:ascii="Arial" w:hAnsi="Arial" w:cs="Arial"/>
          <w:b w:val="0"/>
          <w:bCs w:val="0"/>
          <w:color w:val="000000" w:themeColor="text1"/>
          <w:szCs w:val="22"/>
        </w:rPr>
        <w:t xml:space="preserve">After considering all input, the Board will vote to adopt or to not adopt the recommended revisions. Any such action will be reported to the Accreditation Council, member EPPs, state and other governmental partners, and the public. </w:t>
      </w:r>
      <w:r w:rsidRPr="00CD7B73">
        <w:rPr>
          <w:rFonts w:ascii="Arial" w:hAnsi="Arial" w:cs="Arial"/>
          <w:b w:val="0"/>
          <w:bCs w:val="0"/>
          <w:color w:val="000000" w:themeColor="text1"/>
        </w:rPr>
        <w:t>CAEP will publish substantive revisions within 30 days of adoption.</w:t>
      </w:r>
    </w:p>
    <w:p w14:paraId="4E14440B" w14:textId="7A832B11" w:rsidR="006C72C9" w:rsidRDefault="006C72C9" w:rsidP="006C72C9">
      <w:pPr>
        <w:pStyle w:val="PolicySubsectionHeadera"/>
        <w:numPr>
          <w:ilvl w:val="0"/>
          <w:numId w:val="0"/>
        </w:numPr>
        <w:rPr>
          <w:b w:val="0"/>
          <w:bCs w:val="0"/>
        </w:rPr>
      </w:pPr>
    </w:p>
    <w:p w14:paraId="4B2713DC" w14:textId="7C014C68" w:rsidR="00070716" w:rsidRPr="003A13D2" w:rsidRDefault="00070716" w:rsidP="00070716">
      <w:pPr>
        <w:spacing w:before="120" w:after="120"/>
        <w:rPr>
          <w:rStyle w:val="Emphasis"/>
          <w:b/>
          <w:bCs/>
          <w:i w:val="0"/>
          <w:iCs w:val="0"/>
          <w:color w:val="385623" w:themeColor="accent6" w:themeShade="80"/>
          <w:szCs w:val="22"/>
        </w:rPr>
      </w:pPr>
      <w:bookmarkStart w:id="22" w:name="threeresourcestosupportuseofthestandards"/>
      <w:r w:rsidRPr="003A13D2">
        <w:rPr>
          <w:rStyle w:val="Emphasis"/>
          <w:b/>
          <w:bCs/>
          <w:color w:val="385623" w:themeColor="accent6" w:themeShade="80"/>
          <w:szCs w:val="22"/>
        </w:rPr>
        <w:t>3. Resources to Support Use of the Standards</w:t>
      </w:r>
      <w:bookmarkEnd w:id="22"/>
    </w:p>
    <w:p w14:paraId="3531CE7E" w14:textId="77777777" w:rsidR="00070716" w:rsidRPr="003A13D2" w:rsidRDefault="00070716" w:rsidP="00070716">
      <w:pPr>
        <w:pStyle w:val="PolicySectionHeaderwithBullett"/>
        <w:rPr>
          <w:rFonts w:eastAsiaTheme="minorEastAsia"/>
        </w:rPr>
      </w:pPr>
      <w:bookmarkStart w:id="23" w:name="Ithree0oneworkbooks"/>
      <w:r w:rsidRPr="003A13D2">
        <w:rPr>
          <w:rFonts w:eastAsiaTheme="minorEastAsia"/>
        </w:rPr>
        <w:t>Policy I.3.01 Workbooks, Criteria for the Evaluation of EPP-Created Assessments and Surveys, and Transition Plans</w:t>
      </w:r>
    </w:p>
    <w:bookmarkEnd w:id="23"/>
    <w:p w14:paraId="52CB7D02" w14:textId="6416D34E" w:rsidR="00070716" w:rsidRPr="00C3658A" w:rsidRDefault="00070716" w:rsidP="00C3658A">
      <w:pPr>
        <w:tabs>
          <w:tab w:val="left" w:pos="180"/>
          <w:tab w:val="left" w:pos="270"/>
        </w:tabs>
        <w:spacing w:before="120" w:after="120"/>
        <w:ind w:left="360"/>
        <w:rPr>
          <w:rFonts w:ascii="Times New Roman" w:hAnsi="Times New Roman" w:cs="Times New Roman"/>
          <w:color w:val="538135" w:themeColor="accent6" w:themeShade="BF"/>
          <w:szCs w:val="22"/>
        </w:rPr>
      </w:pPr>
      <w:r w:rsidRPr="00C3658A">
        <w:rPr>
          <w:rFonts w:ascii="Times New Roman" w:hAnsi="Times New Roman" w:cs="Times New Roman"/>
          <w:color w:val="538135" w:themeColor="accent6" w:themeShade="BF"/>
          <w:szCs w:val="22"/>
        </w:rPr>
        <w:t>CAEP staff, with input from the Accreditation Council, member EPP representatives, and others, publish</w:t>
      </w:r>
      <w:r w:rsidR="00F64DB8" w:rsidRPr="00C3658A">
        <w:rPr>
          <w:rFonts w:ascii="Times New Roman" w:hAnsi="Times New Roman" w:cs="Times New Roman"/>
          <w:color w:val="538135" w:themeColor="accent6" w:themeShade="BF"/>
          <w:szCs w:val="22"/>
        </w:rPr>
        <w:t xml:space="preserve"> and disseminate</w:t>
      </w:r>
      <w:r w:rsidRPr="00C3658A">
        <w:rPr>
          <w:rFonts w:ascii="Times New Roman" w:hAnsi="Times New Roman" w:cs="Times New Roman"/>
          <w:color w:val="538135" w:themeColor="accent6" w:themeShade="BF"/>
          <w:szCs w:val="22"/>
        </w:rPr>
        <w:t xml:space="preserve"> guidance and related resources on the CAEP Standards, other accreditation requirements, and processes, for use by EPPs and CAEP volunteers. These resources include workbooks which, among other things, explicate the Standards </w:t>
      </w:r>
      <w:r w:rsidR="00423C88" w:rsidRPr="00C3658A">
        <w:rPr>
          <w:rFonts w:ascii="Times New Roman" w:hAnsi="Times New Roman" w:cs="Times New Roman"/>
          <w:color w:val="538135" w:themeColor="accent6" w:themeShade="BF"/>
          <w:szCs w:val="22"/>
        </w:rPr>
        <w:t xml:space="preserve">and </w:t>
      </w:r>
      <w:r w:rsidRPr="00C3658A">
        <w:rPr>
          <w:rFonts w:ascii="Times New Roman" w:hAnsi="Times New Roman" w:cs="Times New Roman"/>
          <w:color w:val="538135" w:themeColor="accent6" w:themeShade="BF"/>
          <w:szCs w:val="22"/>
        </w:rPr>
        <w:t>may also include criteria for the evaluation of EPP-created assessments and surveys, as well as information on the extent to which an EPP will be allowed to demonstrate compliance with a Standard or Component through the submission of a qualifying transition plan and limited data.</w:t>
      </w:r>
    </w:p>
    <w:p w14:paraId="63878945" w14:textId="58DD2984" w:rsidR="00070716" w:rsidRPr="00C3658A" w:rsidRDefault="00070716" w:rsidP="00C3658A">
      <w:pPr>
        <w:tabs>
          <w:tab w:val="left" w:pos="180"/>
          <w:tab w:val="left" w:pos="270"/>
        </w:tabs>
        <w:spacing w:before="120" w:after="120"/>
        <w:ind w:left="360"/>
        <w:rPr>
          <w:rFonts w:ascii="Times New Roman" w:hAnsi="Times New Roman" w:cs="Times New Roman"/>
          <w:color w:val="538135" w:themeColor="accent6" w:themeShade="BF"/>
          <w:szCs w:val="22"/>
        </w:rPr>
      </w:pPr>
      <w:r w:rsidRPr="00C3658A">
        <w:rPr>
          <w:rFonts w:ascii="Times New Roman" w:hAnsi="Times New Roman" w:cs="Times New Roman"/>
          <w:color w:val="538135" w:themeColor="accent6" w:themeShade="BF"/>
          <w:szCs w:val="22"/>
        </w:rPr>
        <w:t>Any provisions made for the allowance of a transition plan shall only extend to the Standards and components identified in the Workbook in use for an EPP’s current review cycle and only within the established timeframe.</w:t>
      </w:r>
    </w:p>
    <w:p w14:paraId="61AA0A36" w14:textId="77777777" w:rsidR="00070716" w:rsidRPr="003A13D2" w:rsidRDefault="00070716" w:rsidP="00070716">
      <w:pPr>
        <w:tabs>
          <w:tab w:val="left" w:pos="180"/>
          <w:tab w:val="left" w:pos="270"/>
        </w:tabs>
        <w:spacing w:before="120" w:after="120"/>
        <w:rPr>
          <w:rFonts w:cs="Arial"/>
          <w:color w:val="000000" w:themeColor="text1"/>
          <w:szCs w:val="22"/>
        </w:rPr>
      </w:pPr>
    </w:p>
    <w:p w14:paraId="535693E8" w14:textId="77777777" w:rsidR="00070716" w:rsidRPr="003A13D2" w:rsidRDefault="00070716" w:rsidP="00070716">
      <w:pPr>
        <w:pStyle w:val="PolicySectionHeaderwithBullett"/>
        <w:rPr>
          <w:rFonts w:eastAsiaTheme="minorEastAsia"/>
        </w:rPr>
      </w:pPr>
      <w:bookmarkStart w:id="24" w:name="Ithree0twoglossary"/>
      <w:r w:rsidRPr="003A13D2">
        <w:rPr>
          <w:rFonts w:eastAsiaTheme="minorEastAsia"/>
        </w:rPr>
        <w:t>Policy I.3.02 Glossary</w:t>
      </w:r>
    </w:p>
    <w:bookmarkEnd w:id="24"/>
    <w:p w14:paraId="3B750067" w14:textId="08B7570C" w:rsidR="00070716" w:rsidRPr="003A13D2" w:rsidRDefault="00070716" w:rsidP="00054F3A">
      <w:pPr>
        <w:pStyle w:val="PolicySubsectionHeadera"/>
        <w:numPr>
          <w:ilvl w:val="0"/>
          <w:numId w:val="0"/>
        </w:numPr>
        <w:ind w:left="360"/>
        <w:rPr>
          <w:b w:val="0"/>
          <w:bCs w:val="0"/>
          <w:szCs w:val="22"/>
        </w:rPr>
      </w:pPr>
      <w:r w:rsidRPr="003A13D2">
        <w:rPr>
          <w:b w:val="0"/>
          <w:bCs w:val="0"/>
          <w:szCs w:val="22"/>
        </w:rPr>
        <w:lastRenderedPageBreak/>
        <w:t>CAEP maintains a Glossary of key terms (</w:t>
      </w:r>
      <w:r w:rsidR="009E1A03" w:rsidRPr="009E1A03">
        <w:rPr>
          <w:b w:val="0"/>
          <w:bCs w:val="0"/>
          <w:szCs w:val="22"/>
        </w:rPr>
        <w:t>http://caepnet.org/glossary</w:t>
      </w:r>
      <w:r w:rsidRPr="003A13D2">
        <w:rPr>
          <w:b w:val="0"/>
          <w:bCs w:val="0"/>
          <w:szCs w:val="22"/>
        </w:rPr>
        <w:t>) used throughout the accreditation processes described in this document and the appeals process.</w:t>
      </w:r>
    </w:p>
    <w:p w14:paraId="1518198C" w14:textId="14585EFC" w:rsidR="00C446CE" w:rsidRDefault="00C446CE">
      <w:pPr>
        <w:rPr>
          <w:rFonts w:ascii="Times New Roman" w:eastAsia="Times New Roman" w:hAnsi="Times New Roman"/>
          <w:color w:val="538135" w:themeColor="accent6" w:themeShade="BF"/>
        </w:rPr>
      </w:pPr>
      <w:r>
        <w:rPr>
          <w:b/>
          <w:bCs/>
        </w:rPr>
        <w:br w:type="page"/>
      </w:r>
    </w:p>
    <w:p w14:paraId="715EFF4D" w14:textId="53238CF9" w:rsidR="00544142" w:rsidRPr="00D70BFF" w:rsidRDefault="005F2097" w:rsidP="007A04CD">
      <w:pPr>
        <w:pStyle w:val="Heading3"/>
        <w:numPr>
          <w:ilvl w:val="0"/>
          <w:numId w:val="24"/>
        </w:numPr>
        <w:rPr>
          <w:rFonts w:asciiTheme="minorHAnsi" w:eastAsiaTheme="minorEastAsia" w:hAnsiTheme="minorHAnsi" w:cstheme="minorBidi"/>
          <w:szCs w:val="28"/>
        </w:rPr>
      </w:pPr>
      <w:bookmarkStart w:id="25" w:name="IISCOPE"/>
      <w:r w:rsidRPr="00D70BFF">
        <w:lastRenderedPageBreak/>
        <w:t xml:space="preserve">SCOPE OF ACCREDITATION; </w:t>
      </w:r>
      <w:r w:rsidR="00544142" w:rsidRPr="00D70BFF">
        <w:t>GENERAL PROVISIONS</w:t>
      </w:r>
      <w:bookmarkStart w:id="26" w:name="_Toc32326286"/>
      <w:bookmarkEnd w:id="26"/>
    </w:p>
    <w:p w14:paraId="7CE12DCA" w14:textId="036740E2" w:rsidR="00B54BE6" w:rsidRPr="00D70BFF" w:rsidRDefault="00F3771D" w:rsidP="00774AAD">
      <w:pPr>
        <w:spacing w:before="120" w:after="120"/>
        <w:rPr>
          <w:rFonts w:eastAsia="Times New Roman" w:cs="Arial"/>
          <w:color w:val="000000" w:themeColor="text1"/>
          <w:szCs w:val="22"/>
        </w:rPr>
      </w:pPr>
      <w:bookmarkStart w:id="27" w:name="_Toc511834878"/>
      <w:bookmarkStart w:id="28" w:name="_Toc523394334"/>
      <w:bookmarkStart w:id="29" w:name="_Toc11823947"/>
      <w:bookmarkStart w:id="30" w:name="_Toc11839327"/>
      <w:bookmarkEnd w:id="25"/>
      <w:r w:rsidRPr="00D70BFF">
        <w:rPr>
          <w:rFonts w:eastAsia="Times New Roman" w:cs="Arial"/>
          <w:color w:val="000000" w:themeColor="text1"/>
          <w:szCs w:val="22"/>
        </w:rPr>
        <w:t xml:space="preserve">Pursuant to </w:t>
      </w:r>
      <w:r w:rsidR="00774AAD" w:rsidRPr="00D70BFF">
        <w:rPr>
          <w:rFonts w:eastAsia="Times New Roman" w:cs="Arial"/>
          <w:color w:val="000000" w:themeColor="text1"/>
          <w:szCs w:val="22"/>
        </w:rPr>
        <w:t>Governance Polic</w:t>
      </w:r>
      <w:r w:rsidRPr="00D70BFF">
        <w:rPr>
          <w:rFonts w:eastAsia="Times New Roman" w:cs="Arial"/>
          <w:color w:val="000000" w:themeColor="text1"/>
          <w:szCs w:val="22"/>
        </w:rPr>
        <w:t xml:space="preserve">y, </w:t>
      </w:r>
      <w:r w:rsidR="00774AAD" w:rsidRPr="00D70BFF">
        <w:rPr>
          <w:rFonts w:eastAsia="Times New Roman" w:cs="Arial"/>
          <w:color w:val="000000" w:themeColor="text1"/>
          <w:szCs w:val="22"/>
        </w:rPr>
        <w:t xml:space="preserve">and </w:t>
      </w:r>
      <w:r w:rsidRPr="00D70BFF">
        <w:rPr>
          <w:rFonts w:eastAsia="Times New Roman" w:cs="Arial"/>
          <w:color w:val="000000" w:themeColor="text1"/>
          <w:szCs w:val="22"/>
        </w:rPr>
        <w:t>as a</w:t>
      </w:r>
      <w:r w:rsidR="00774AAD" w:rsidRPr="00D70BFF">
        <w:rPr>
          <w:rFonts w:eastAsia="Times New Roman" w:cs="Arial"/>
          <w:color w:val="000000" w:themeColor="text1"/>
          <w:szCs w:val="22"/>
        </w:rPr>
        <w:t>pproved by the Council for Higher Education Accreditation (CHEA)</w:t>
      </w:r>
      <w:r w:rsidR="00B54BE6" w:rsidRPr="00D70BFF">
        <w:rPr>
          <w:rFonts w:eastAsia="Times New Roman" w:cs="Arial"/>
          <w:color w:val="000000" w:themeColor="text1"/>
          <w:szCs w:val="22"/>
        </w:rPr>
        <w:t>:</w:t>
      </w:r>
    </w:p>
    <w:p w14:paraId="68E5DBE6" w14:textId="1C226A3B" w:rsidR="00774AAD" w:rsidRPr="00D70BFF" w:rsidRDefault="00774AAD" w:rsidP="001B09E5">
      <w:pPr>
        <w:spacing w:before="120" w:after="120"/>
        <w:ind w:left="720"/>
        <w:rPr>
          <w:rFonts w:cs="Arial"/>
        </w:rPr>
      </w:pPr>
      <w:r w:rsidRPr="00D70BFF">
        <w:rPr>
          <w:rFonts w:cs="Arial"/>
        </w:rPr>
        <w:t xml:space="preserve">CAEP’s </w:t>
      </w:r>
      <w:r w:rsidR="00B54BE6" w:rsidRPr="00D70BFF">
        <w:rPr>
          <w:rFonts w:cs="Arial"/>
        </w:rPr>
        <w:t>SCOPE OF ACCREDITATION</w:t>
      </w:r>
      <w:r w:rsidRPr="00D70BFF">
        <w:rPr>
          <w:rFonts w:cs="Arial"/>
        </w:rPr>
        <w:t xml:space="preserve"> is the accreditation of educator preparation providers (EPPs) that offer bachelor’s, master’s, and/or doctoral degrees, post-baccalaureate or other programs leading to certification, licensure, or endorsement in the United States and/or internationally.</w:t>
      </w:r>
    </w:p>
    <w:p w14:paraId="0EA77401" w14:textId="28728224" w:rsidR="0054343F" w:rsidRPr="00D70BFF" w:rsidRDefault="002907B9" w:rsidP="0054343F">
      <w:pPr>
        <w:tabs>
          <w:tab w:val="left" w:pos="180"/>
          <w:tab w:val="left" w:pos="270"/>
        </w:tabs>
        <w:spacing w:beforeLines="50" w:before="120" w:afterLines="50" w:after="120"/>
        <w:rPr>
          <w:rFonts w:cs="Arial"/>
          <w:color w:val="000000" w:themeColor="text1"/>
        </w:rPr>
      </w:pPr>
      <w:r w:rsidRPr="00053256">
        <w:rPr>
          <w:rFonts w:cs="Arial"/>
          <w:color w:val="000000" w:themeColor="text1"/>
        </w:rPr>
        <w:t>A</w:t>
      </w:r>
      <w:r w:rsidR="56382ADF" w:rsidRPr="10A5AB02">
        <w:rPr>
          <w:rFonts w:cs="Arial"/>
          <w:color w:val="000000" w:themeColor="text1"/>
        </w:rPr>
        <w:t>n</w:t>
      </w:r>
      <w:r w:rsidR="00740867">
        <w:rPr>
          <w:rFonts w:cs="Arial"/>
          <w:color w:val="000000" w:themeColor="text1"/>
        </w:rPr>
        <w:t xml:space="preserve"> </w:t>
      </w:r>
      <w:r w:rsidR="00740867" w:rsidRPr="00BF3CB7">
        <w:rPr>
          <w:rFonts w:cs="Arial"/>
          <w:color w:val="000000" w:themeColor="text1"/>
        </w:rPr>
        <w:t>Educator Preparation Provider (</w:t>
      </w:r>
      <w:r w:rsidR="0054343F" w:rsidRPr="10A5AB02">
        <w:rPr>
          <w:rFonts w:cs="Arial"/>
          <w:color w:val="000000" w:themeColor="text1"/>
        </w:rPr>
        <w:t>EPP</w:t>
      </w:r>
      <w:r w:rsidR="00740867" w:rsidRPr="00BF3CB7">
        <w:rPr>
          <w:rFonts w:cs="Arial"/>
          <w:color w:val="000000" w:themeColor="text1"/>
        </w:rPr>
        <w:t>)</w:t>
      </w:r>
      <w:r w:rsidR="78868CE4" w:rsidRPr="00BF3CB7">
        <w:rPr>
          <w:rFonts w:cs="Arial"/>
          <w:color w:val="000000" w:themeColor="text1"/>
        </w:rPr>
        <w:t xml:space="preserve"> </w:t>
      </w:r>
      <w:r w:rsidR="78868CE4" w:rsidRPr="10A5AB02">
        <w:rPr>
          <w:rFonts w:cs="Arial"/>
          <w:color w:val="000000" w:themeColor="text1"/>
        </w:rPr>
        <w:t>is</w:t>
      </w:r>
      <w:r w:rsidR="0054343F" w:rsidRPr="10A5AB02">
        <w:rPr>
          <w:rFonts w:cs="Arial"/>
          <w:color w:val="000000" w:themeColor="text1"/>
        </w:rPr>
        <w:t xml:space="preserve"> </w:t>
      </w:r>
      <w:r w:rsidR="3C4867BE" w:rsidRPr="10A5AB02">
        <w:rPr>
          <w:rFonts w:cs="Arial"/>
          <w:color w:val="000000" w:themeColor="text1"/>
        </w:rPr>
        <w:t xml:space="preserve">the </w:t>
      </w:r>
      <w:r w:rsidR="0054343F" w:rsidRPr="10A5AB02">
        <w:rPr>
          <w:rFonts w:cs="Arial"/>
          <w:color w:val="000000" w:themeColor="text1"/>
        </w:rPr>
        <w:t xml:space="preserve">entity responsible for the preparation of </w:t>
      </w:r>
      <w:r w:rsidR="0054343F" w:rsidRPr="00CE1546">
        <w:rPr>
          <w:rFonts w:cs="Arial"/>
          <w:color w:val="000000" w:themeColor="text1"/>
        </w:rPr>
        <w:t>educators</w:t>
      </w:r>
      <w:r w:rsidR="002321EF" w:rsidRPr="00CE1546">
        <w:rPr>
          <w:rFonts w:cs="Arial"/>
          <w:color w:val="000000" w:themeColor="text1"/>
        </w:rPr>
        <w:t xml:space="preserve"> </w:t>
      </w:r>
      <w:r w:rsidR="002321EF" w:rsidRPr="00BF3CB7">
        <w:rPr>
          <w:rFonts w:cs="Arial"/>
          <w:color w:val="000000" w:themeColor="text1"/>
        </w:rPr>
        <w:t>at either or both the initial and advanced levels of professional education</w:t>
      </w:r>
      <w:r w:rsidR="00740867" w:rsidRPr="00BF3CB7">
        <w:rPr>
          <w:rFonts w:cs="Arial"/>
          <w:color w:val="000000" w:themeColor="text1"/>
        </w:rPr>
        <w:t xml:space="preserve">, </w:t>
      </w:r>
      <w:r w:rsidR="00070739" w:rsidRPr="00BF3CB7">
        <w:rPr>
          <w:rFonts w:cs="Arial"/>
          <w:color w:val="000000" w:themeColor="text1"/>
        </w:rPr>
        <w:t>through teaching, advising, and supervising of candidates</w:t>
      </w:r>
      <w:r w:rsidR="002321EF" w:rsidRPr="00BF3CB7">
        <w:rPr>
          <w:rFonts w:cs="Arial"/>
          <w:color w:val="000000" w:themeColor="text1"/>
        </w:rPr>
        <w:t>. An EPP</w:t>
      </w:r>
      <w:r w:rsidR="0054343F" w:rsidRPr="00BF3CB7">
        <w:rPr>
          <w:rFonts w:cs="Arial"/>
          <w:color w:val="000000" w:themeColor="text1"/>
        </w:rPr>
        <w:t xml:space="preserve"> </w:t>
      </w:r>
      <w:r w:rsidR="0054343F" w:rsidRPr="10A5AB02">
        <w:rPr>
          <w:rFonts w:cs="Arial"/>
          <w:color w:val="000000" w:themeColor="text1"/>
        </w:rPr>
        <w:t xml:space="preserve">may be a nonprofit or for-profit institution of higher education, a school district, </w:t>
      </w:r>
      <w:r w:rsidR="005A24CD" w:rsidRPr="00BF3CB7">
        <w:rPr>
          <w:rFonts w:cs="Arial"/>
          <w:color w:val="000000" w:themeColor="text1"/>
        </w:rPr>
        <w:t xml:space="preserve">other governmental </w:t>
      </w:r>
      <w:r w:rsidR="004C484F" w:rsidRPr="00BF3CB7">
        <w:rPr>
          <w:rFonts w:cs="Arial"/>
          <w:color w:val="000000" w:themeColor="text1"/>
        </w:rPr>
        <w:t>body</w:t>
      </w:r>
      <w:r w:rsidR="00322328" w:rsidRPr="00BF3CB7">
        <w:rPr>
          <w:rFonts w:cs="Arial"/>
          <w:color w:val="000000" w:themeColor="text1"/>
        </w:rPr>
        <w:t>, or</w:t>
      </w:r>
      <w:r w:rsidR="00BD191C" w:rsidRPr="00BF3CB7">
        <w:rPr>
          <w:rFonts w:cs="Arial"/>
          <w:color w:val="000000" w:themeColor="text1"/>
        </w:rPr>
        <w:t xml:space="preserve"> </w:t>
      </w:r>
      <w:r w:rsidR="0054343F" w:rsidRPr="10A5AB02">
        <w:rPr>
          <w:rFonts w:cs="Arial"/>
          <w:color w:val="000000" w:themeColor="text1"/>
        </w:rPr>
        <w:t>a corporation</w:t>
      </w:r>
      <w:r w:rsidR="002173FF" w:rsidRPr="00053256">
        <w:rPr>
          <w:rFonts w:cs="Arial"/>
          <w:color w:val="FF0000"/>
        </w:rPr>
        <w:t xml:space="preserve"> </w:t>
      </w:r>
      <w:r w:rsidR="002173FF" w:rsidRPr="00053256">
        <w:rPr>
          <w:rFonts w:cs="Arial"/>
          <w:color w:val="000000" w:themeColor="text1"/>
        </w:rPr>
        <w:t xml:space="preserve">or </w:t>
      </w:r>
      <w:r w:rsidR="002173FF" w:rsidRPr="00BF3CB7">
        <w:rPr>
          <w:rFonts w:cs="Arial"/>
          <w:color w:val="000000" w:themeColor="text1"/>
        </w:rPr>
        <w:t>other non-governmental organization</w:t>
      </w:r>
      <w:r w:rsidR="0054343F" w:rsidRPr="10A5AB02">
        <w:rPr>
          <w:rFonts w:cs="Arial"/>
          <w:color w:val="000000" w:themeColor="text1"/>
        </w:rPr>
        <w:t>.</w:t>
      </w:r>
    </w:p>
    <w:p w14:paraId="6BE7903F" w14:textId="77777777" w:rsidR="008B3F3D" w:rsidRPr="00D70BFF" w:rsidRDefault="008B3F3D" w:rsidP="008B3F3D">
      <w:pPr>
        <w:spacing w:before="120" w:after="120"/>
        <w:rPr>
          <w:rStyle w:val="Emphasis"/>
          <w:b/>
          <w:bCs/>
          <w:color w:val="385623" w:themeColor="accent6" w:themeShade="80"/>
        </w:rPr>
      </w:pPr>
    </w:p>
    <w:p w14:paraId="375F072B" w14:textId="0F849227" w:rsidR="008B3F3D" w:rsidRPr="00D70BFF" w:rsidRDefault="008B3F3D" w:rsidP="008B3F3D">
      <w:pPr>
        <w:spacing w:before="120" w:after="120"/>
        <w:rPr>
          <w:rStyle w:val="Emphasis"/>
          <w:color w:val="385623" w:themeColor="accent6" w:themeShade="80"/>
        </w:rPr>
      </w:pPr>
      <w:bookmarkStart w:id="31" w:name="TWOlevelsofprep"/>
      <w:r w:rsidRPr="00D70BFF">
        <w:rPr>
          <w:rStyle w:val="Emphasis"/>
          <w:b/>
          <w:bCs/>
          <w:color w:val="385623" w:themeColor="accent6" w:themeShade="80"/>
        </w:rPr>
        <w:t>2.  Levels of Preparation</w:t>
      </w:r>
    </w:p>
    <w:bookmarkEnd w:id="31"/>
    <w:p w14:paraId="6AB844CA" w14:textId="3C843795" w:rsidR="008B3F3D" w:rsidRPr="00D70BFF" w:rsidRDefault="008B3F3D" w:rsidP="008B3F3D">
      <w:pPr>
        <w:spacing w:before="120" w:after="120"/>
        <w:rPr>
          <w:rFonts w:cs="Arial"/>
          <w:color w:val="000000" w:themeColor="text1"/>
          <w:szCs w:val="22"/>
        </w:rPr>
      </w:pPr>
      <w:r w:rsidRPr="00D70BFF">
        <w:rPr>
          <w:rFonts w:cs="Arial"/>
          <w:color w:val="000000" w:themeColor="text1"/>
        </w:rPr>
        <w:t xml:space="preserve">Within its Scope of Accreditation, CAEP distinguishes between two levels of educator preparation, as described below. </w:t>
      </w:r>
    </w:p>
    <w:p w14:paraId="153A5D85" w14:textId="11D9C8BE" w:rsidR="001D0B48" w:rsidRPr="00D70BFF" w:rsidRDefault="001D0B48" w:rsidP="001D0B48">
      <w:pPr>
        <w:pStyle w:val="PolicySectionHeaderwithBullett"/>
      </w:pPr>
      <w:bookmarkStart w:id="32" w:name="POLICYIItwooone"/>
      <w:r w:rsidRPr="00D70BFF">
        <w:t xml:space="preserve">Policy </w:t>
      </w:r>
      <w:r w:rsidR="3A8F4680" w:rsidRPr="00D70BFF">
        <w:t xml:space="preserve">II.2.01 </w:t>
      </w:r>
      <w:r w:rsidRPr="00D70BFF">
        <w:t>Levels of Preparation</w:t>
      </w:r>
    </w:p>
    <w:bookmarkEnd w:id="32"/>
    <w:p w14:paraId="5531E856" w14:textId="5A47F2CC" w:rsidR="00774AAD" w:rsidRPr="00D70BFF" w:rsidRDefault="00774AAD" w:rsidP="004C7263">
      <w:pPr>
        <w:pStyle w:val="PolicySection"/>
        <w:ind w:left="360"/>
      </w:pPr>
      <w:r w:rsidRPr="00D70BFF">
        <w:t xml:space="preserve">In carrying out its </w:t>
      </w:r>
      <w:r w:rsidR="006E5953" w:rsidRPr="00D70BFF">
        <w:t>In</w:t>
      </w:r>
      <w:r w:rsidR="00F3771D" w:rsidRPr="00D70BFF">
        <w:t xml:space="preserve">itial </w:t>
      </w:r>
      <w:r w:rsidR="006E5953" w:rsidRPr="00D70BFF">
        <w:t>A</w:t>
      </w:r>
      <w:r w:rsidR="00F3771D" w:rsidRPr="00D70BFF">
        <w:t xml:space="preserve">ccreditation and </w:t>
      </w:r>
      <w:r w:rsidR="006E5953" w:rsidRPr="00D70BFF">
        <w:t>R</w:t>
      </w:r>
      <w:r w:rsidR="00F3771D" w:rsidRPr="00D70BFF">
        <w:t xml:space="preserve">enewal of </w:t>
      </w:r>
      <w:r w:rsidR="001D0B48" w:rsidRPr="00D70BFF">
        <w:t>Accreditation</w:t>
      </w:r>
      <w:r w:rsidRPr="00D70BFF">
        <w:t xml:space="preserve"> processes, as described in this document and supporting materials, CAEP distinguishes between two levels of educator preparation:</w:t>
      </w:r>
    </w:p>
    <w:p w14:paraId="1ED37676" w14:textId="77777777" w:rsidR="001D0B48" w:rsidRPr="00D70BFF" w:rsidRDefault="00774AAD" w:rsidP="007E79C4">
      <w:pPr>
        <w:pStyle w:val="PolicySubsectionHeadera"/>
        <w:numPr>
          <w:ilvl w:val="1"/>
          <w:numId w:val="5"/>
        </w:numPr>
        <w:ind w:left="720"/>
        <w:rPr>
          <w:rFonts w:asciiTheme="minorHAnsi" w:eastAsiaTheme="minorEastAsia" w:hAnsiTheme="minorHAnsi"/>
          <w:szCs w:val="22"/>
        </w:rPr>
      </w:pPr>
      <w:r w:rsidRPr="00D70BFF">
        <w:t>Initial-</w:t>
      </w:r>
      <w:r w:rsidR="001D0B48" w:rsidRPr="00D70BFF">
        <w:t>L</w:t>
      </w:r>
      <w:r w:rsidRPr="00D70BFF">
        <w:t xml:space="preserve">icensure </w:t>
      </w:r>
      <w:r w:rsidR="001D0B48" w:rsidRPr="00D70BFF">
        <w:t>P</w:t>
      </w:r>
      <w:r w:rsidRPr="00D70BFF">
        <w:t>reparation</w:t>
      </w:r>
    </w:p>
    <w:p w14:paraId="76AB06A7" w14:textId="306091F4" w:rsidR="00774AAD" w:rsidRPr="00D70BFF" w:rsidRDefault="001D0B48" w:rsidP="004C7263">
      <w:pPr>
        <w:pStyle w:val="PolicySubsectionHeadera"/>
        <w:numPr>
          <w:ilvl w:val="0"/>
          <w:numId w:val="0"/>
        </w:numPr>
        <w:ind w:left="720"/>
        <w:rPr>
          <w:b w:val="0"/>
          <w:bCs w:val="0"/>
        </w:rPr>
      </w:pPr>
      <w:r>
        <w:rPr>
          <w:b w:val="0"/>
          <w:bCs w:val="0"/>
        </w:rPr>
        <w:t xml:space="preserve">Initial-Licensure Preparation </w:t>
      </w:r>
      <w:r w:rsidR="00774AAD">
        <w:rPr>
          <w:b w:val="0"/>
          <w:bCs w:val="0"/>
        </w:rPr>
        <w:t xml:space="preserve">is provided through programs at the baccalaureate or post-baccalaureate levels leading to initial-licensure, certification, or endorsement that are designed to develop P-12 teachers. All </w:t>
      </w:r>
      <w:r w:rsidR="30E7EE81">
        <w:rPr>
          <w:b w:val="0"/>
          <w:bCs w:val="0"/>
        </w:rPr>
        <w:t>I</w:t>
      </w:r>
      <w:r w:rsidR="00774AAD">
        <w:rPr>
          <w:b w:val="0"/>
          <w:bCs w:val="0"/>
        </w:rPr>
        <w:t>nitial-</w:t>
      </w:r>
      <w:r w:rsidR="778CCFD7">
        <w:rPr>
          <w:b w:val="0"/>
          <w:bCs w:val="0"/>
        </w:rPr>
        <w:t>L</w:t>
      </w:r>
      <w:r w:rsidR="00774AAD">
        <w:rPr>
          <w:b w:val="0"/>
          <w:bCs w:val="0"/>
        </w:rPr>
        <w:t xml:space="preserve">icensure </w:t>
      </w:r>
      <w:r w:rsidR="7A513532">
        <w:rPr>
          <w:b w:val="0"/>
          <w:bCs w:val="0"/>
        </w:rPr>
        <w:t>P</w:t>
      </w:r>
      <w:r w:rsidR="00774AAD">
        <w:rPr>
          <w:b w:val="0"/>
          <w:bCs w:val="0"/>
        </w:rPr>
        <w:t xml:space="preserve">reparation programs within the Scope of Accreditation will be reviewed under CAEP Standards for Initial-Licensure. </w:t>
      </w:r>
    </w:p>
    <w:p w14:paraId="691CF342" w14:textId="77777777" w:rsidR="001D0B48" w:rsidRPr="00D70BFF" w:rsidRDefault="00774AAD" w:rsidP="007E79C4">
      <w:pPr>
        <w:pStyle w:val="PolicySubsectionHeadera"/>
        <w:numPr>
          <w:ilvl w:val="1"/>
          <w:numId w:val="5"/>
        </w:numPr>
        <w:ind w:left="720"/>
      </w:pPr>
      <w:r w:rsidRPr="00D70BFF">
        <w:t>Advanced-</w:t>
      </w:r>
      <w:r w:rsidR="001D0B48" w:rsidRPr="00D70BFF">
        <w:t>L</w:t>
      </w:r>
      <w:r w:rsidRPr="00D70BFF">
        <w:t xml:space="preserve">evel </w:t>
      </w:r>
      <w:r w:rsidR="001D0B48" w:rsidRPr="00D70BFF">
        <w:t>P</w:t>
      </w:r>
      <w:r w:rsidRPr="00D70BFF">
        <w:t>reparation</w:t>
      </w:r>
    </w:p>
    <w:p w14:paraId="1A2B2596" w14:textId="0ADE899C" w:rsidR="00774AAD" w:rsidRPr="00D70BFF" w:rsidRDefault="001D0B48" w:rsidP="00EE3028">
      <w:pPr>
        <w:pStyle w:val="PolicySubsectionHeadera"/>
        <w:numPr>
          <w:ilvl w:val="0"/>
          <w:numId w:val="0"/>
        </w:numPr>
        <w:ind w:left="720"/>
        <w:rPr>
          <w:b w:val="0"/>
          <w:bCs w:val="0"/>
        </w:rPr>
      </w:pPr>
      <w:r w:rsidRPr="00D70BFF">
        <w:rPr>
          <w:b w:val="0"/>
          <w:bCs w:val="0"/>
        </w:rPr>
        <w:t>Advanced-Level Preparation i</w:t>
      </w:r>
      <w:r w:rsidR="00774AAD" w:rsidRPr="00D70BFF">
        <w:rPr>
          <w:b w:val="0"/>
          <w:bCs w:val="0"/>
        </w:rPr>
        <w:t xml:space="preserve">s provided through programs at the post-baccalaureate or graduate levels leading to licensure, certification, or endorsement. Advanced-Level Programs are designed to develop P-12 teachers who have already completed an initial-licensure program, currently licensed administrators, or other certified (or similar state language) school professionals for employment in P-12 schools/districts. All </w:t>
      </w:r>
      <w:r w:rsidR="0028562C" w:rsidRPr="00D70BFF">
        <w:rPr>
          <w:b w:val="0"/>
          <w:bCs w:val="0"/>
        </w:rPr>
        <w:t>A</w:t>
      </w:r>
      <w:r w:rsidR="00774AAD" w:rsidRPr="00D70BFF">
        <w:rPr>
          <w:b w:val="0"/>
          <w:bCs w:val="0"/>
        </w:rPr>
        <w:t>dvanced-</w:t>
      </w:r>
      <w:r w:rsidR="0028562C" w:rsidRPr="00D70BFF">
        <w:rPr>
          <w:b w:val="0"/>
          <w:bCs w:val="0"/>
        </w:rPr>
        <w:t>L</w:t>
      </w:r>
      <w:r w:rsidR="00774AAD" w:rsidRPr="00D70BFF">
        <w:rPr>
          <w:b w:val="0"/>
          <w:bCs w:val="0"/>
        </w:rPr>
        <w:t xml:space="preserve">evel </w:t>
      </w:r>
      <w:r w:rsidR="00E25AF9" w:rsidRPr="00D70BFF">
        <w:rPr>
          <w:b w:val="0"/>
          <w:bCs w:val="0"/>
        </w:rPr>
        <w:t>P</w:t>
      </w:r>
      <w:r w:rsidR="00774AAD" w:rsidRPr="00D70BFF">
        <w:rPr>
          <w:b w:val="0"/>
          <w:bCs w:val="0"/>
        </w:rPr>
        <w:t>reparation programs within the Scope of Accreditation will be reviewed under CAEP Standards for Advanced-Level Preparation.</w:t>
      </w:r>
    </w:p>
    <w:p w14:paraId="15B3A63C" w14:textId="77777777" w:rsidR="0099002D" w:rsidRPr="00D70BFF" w:rsidRDefault="0099002D" w:rsidP="008B3F3D">
      <w:pPr>
        <w:spacing w:before="120" w:after="120"/>
        <w:rPr>
          <w:rFonts w:cs="Arial"/>
          <w:color w:val="000000" w:themeColor="text1"/>
        </w:rPr>
      </w:pPr>
    </w:p>
    <w:p w14:paraId="44D4516D" w14:textId="74333D55" w:rsidR="00630196" w:rsidRDefault="008B3F3D" w:rsidP="008B3F3D">
      <w:pPr>
        <w:spacing w:before="120" w:after="120"/>
        <w:rPr>
          <w:rFonts w:cs="Arial"/>
          <w:color w:val="000000" w:themeColor="text1"/>
          <w:szCs w:val="22"/>
        </w:rPr>
      </w:pPr>
      <w:r w:rsidRPr="00D70BFF">
        <w:rPr>
          <w:rFonts w:cs="Arial"/>
          <w:color w:val="000000" w:themeColor="text1"/>
        </w:rPr>
        <w:t xml:space="preserve">A </w:t>
      </w:r>
      <w:r w:rsidRPr="00D70BFF">
        <w:rPr>
          <w:rFonts w:cs="Arial"/>
          <w:color w:val="000000" w:themeColor="text1"/>
          <w:szCs w:val="22"/>
        </w:rPr>
        <w:t xml:space="preserve">separate </w:t>
      </w:r>
      <w:r w:rsidR="007E700E" w:rsidRPr="00D70BFF">
        <w:rPr>
          <w:rFonts w:cs="Arial"/>
          <w:color w:val="000000" w:themeColor="text1"/>
          <w:szCs w:val="22"/>
        </w:rPr>
        <w:t>a</w:t>
      </w:r>
      <w:r w:rsidRPr="00D70BFF">
        <w:rPr>
          <w:rFonts w:cs="Arial"/>
          <w:color w:val="000000" w:themeColor="text1"/>
          <w:szCs w:val="22"/>
        </w:rPr>
        <w:t>ccreditation</w:t>
      </w:r>
      <w:r w:rsidR="007E700E" w:rsidRPr="00D70BFF">
        <w:rPr>
          <w:rFonts w:cs="Arial"/>
          <w:color w:val="000000" w:themeColor="text1"/>
          <w:szCs w:val="22"/>
        </w:rPr>
        <w:t xml:space="preserve"> or r</w:t>
      </w:r>
      <w:r w:rsidRPr="00D70BFF">
        <w:rPr>
          <w:rFonts w:cs="Arial"/>
          <w:color w:val="000000" w:themeColor="text1"/>
          <w:szCs w:val="22"/>
        </w:rPr>
        <w:t>e</w:t>
      </w:r>
      <w:r w:rsidR="00666F13" w:rsidRPr="00D70BFF">
        <w:rPr>
          <w:rFonts w:cs="Arial"/>
          <w:color w:val="000000" w:themeColor="text1"/>
          <w:szCs w:val="22"/>
        </w:rPr>
        <w:t>accreditation decision</w:t>
      </w:r>
      <w:r w:rsidRPr="00D70BFF">
        <w:rPr>
          <w:rFonts w:cs="Arial"/>
          <w:color w:val="000000" w:themeColor="text1"/>
          <w:szCs w:val="22"/>
        </w:rPr>
        <w:t xml:space="preserve"> will be made for each level of preparation subject to review.</w:t>
      </w:r>
    </w:p>
    <w:p w14:paraId="580C2D57" w14:textId="77777777" w:rsidR="00D35BC2" w:rsidRPr="00D70BFF" w:rsidRDefault="00D35BC2" w:rsidP="008B3F3D">
      <w:pPr>
        <w:spacing w:before="120" w:after="120"/>
        <w:rPr>
          <w:rFonts w:cs="Arial"/>
          <w:color w:val="000000" w:themeColor="text1"/>
          <w:szCs w:val="22"/>
        </w:rPr>
      </w:pPr>
    </w:p>
    <w:p w14:paraId="00FCCFE7" w14:textId="7BC0F203" w:rsidR="008B3F3D" w:rsidRPr="00D70BFF" w:rsidRDefault="008B3F3D" w:rsidP="54F2A4F4">
      <w:pPr>
        <w:pStyle w:val="PolicySectionHeaderwithBullett"/>
        <w:rPr>
          <w:i/>
          <w:iCs/>
        </w:rPr>
      </w:pPr>
      <w:bookmarkStart w:id="33" w:name="POLICYIItwootwo"/>
      <w:r w:rsidRPr="00D70BFF">
        <w:t>Policy</w:t>
      </w:r>
      <w:r w:rsidR="283FACEE" w:rsidRPr="00D70BFF">
        <w:t xml:space="preserve"> II.2.02 </w:t>
      </w:r>
      <w:r w:rsidRPr="00D70BFF">
        <w:t>Decisions</w:t>
      </w:r>
      <w:r w:rsidR="00275DBF" w:rsidRPr="00D70BFF">
        <w:t xml:space="preserve"> by Level</w:t>
      </w:r>
    </w:p>
    <w:bookmarkEnd w:id="33"/>
    <w:p w14:paraId="42BC143F" w14:textId="5718EB38" w:rsidR="00275DBF" w:rsidRPr="00D70BFF" w:rsidRDefault="008B3F3D" w:rsidP="004C7263">
      <w:pPr>
        <w:pStyle w:val="PolicySection"/>
        <w:ind w:left="360"/>
      </w:pPr>
      <w:r w:rsidRPr="00D70BFF">
        <w:t xml:space="preserve">CAEP reviews evidence derived from educator preparation provided at the initial-licensure level and advanced-level for sufficiency </w:t>
      </w:r>
      <w:r w:rsidR="00E25AF9" w:rsidRPr="00D70BFF">
        <w:t xml:space="preserve">in relation to </w:t>
      </w:r>
      <w:r w:rsidRPr="00D70BFF">
        <w:t xml:space="preserve">all applicable CAEP </w:t>
      </w:r>
      <w:r w:rsidR="007729D5" w:rsidRPr="00D70BFF">
        <w:t>S</w:t>
      </w:r>
      <w:r w:rsidRPr="00D70BFF">
        <w:t>tandards</w:t>
      </w:r>
      <w:r w:rsidR="00E25AF9" w:rsidRPr="00D70BFF">
        <w:t xml:space="preserve"> (Initial-Licensure and/or Advanced</w:t>
      </w:r>
      <w:r w:rsidR="00DB529D" w:rsidRPr="00D70BFF">
        <w:t>-</w:t>
      </w:r>
      <w:r w:rsidR="00E25AF9" w:rsidRPr="00D70BFF">
        <w:t>Level)</w:t>
      </w:r>
      <w:r w:rsidR="007729D5" w:rsidRPr="00D70BFF">
        <w:t>.</w:t>
      </w:r>
    </w:p>
    <w:p w14:paraId="7DC06F8F" w14:textId="243A492C" w:rsidR="008B3F3D" w:rsidRPr="00D70BFF" w:rsidRDefault="00275DBF" w:rsidP="004C7263">
      <w:pPr>
        <w:pStyle w:val="PolicySection"/>
        <w:ind w:left="360"/>
      </w:pPr>
      <w:r w:rsidRPr="00D70BFF">
        <w:t>A</w:t>
      </w:r>
      <w:r w:rsidR="007729D5" w:rsidRPr="00D70BFF">
        <w:t>n EPP will receive a separate</w:t>
      </w:r>
      <w:r w:rsidRPr="00D70BFF">
        <w:t xml:space="preserve"> </w:t>
      </w:r>
      <w:r w:rsidR="007E700E" w:rsidRPr="00D70BFF">
        <w:t>accreditation or re</w:t>
      </w:r>
      <w:r w:rsidR="00666F13" w:rsidRPr="00D70BFF">
        <w:t>accreditation decision</w:t>
      </w:r>
      <w:r w:rsidRPr="00D70BFF">
        <w:t xml:space="preserve"> </w:t>
      </w:r>
      <w:r w:rsidR="008B3F3D" w:rsidRPr="00D70BFF">
        <w:t xml:space="preserve">for each level of preparation </w:t>
      </w:r>
      <w:r w:rsidR="007729D5" w:rsidRPr="00D70BFF">
        <w:t xml:space="preserve">that is required to be reviewed in accordance with CAEP’s </w:t>
      </w:r>
      <w:r w:rsidR="008B3F3D" w:rsidRPr="00D70BFF">
        <w:t xml:space="preserve">Scope of Accreditation. </w:t>
      </w:r>
    </w:p>
    <w:p w14:paraId="5A84CC51" w14:textId="347D4B9D" w:rsidR="008B3F3D" w:rsidRPr="00D70BFF" w:rsidRDefault="008B3F3D" w:rsidP="007E79C4">
      <w:pPr>
        <w:pStyle w:val="PolicySubsectionHeadera"/>
        <w:numPr>
          <w:ilvl w:val="1"/>
          <w:numId w:val="7"/>
        </w:numPr>
        <w:spacing w:line="259" w:lineRule="auto"/>
        <w:ind w:left="720"/>
        <w:rPr>
          <w:rFonts w:asciiTheme="minorHAnsi" w:eastAsiaTheme="minorEastAsia" w:hAnsiTheme="minorHAnsi"/>
          <w:szCs w:val="22"/>
        </w:rPr>
      </w:pPr>
      <w:r w:rsidRPr="00D70BFF">
        <w:rPr>
          <w:rFonts w:cs="Times New Roman"/>
        </w:rPr>
        <w:t>Single-Level EPP</w:t>
      </w:r>
    </w:p>
    <w:p w14:paraId="339F1F1C" w14:textId="4409D591" w:rsidR="008B3F3D" w:rsidRPr="00D70BFF" w:rsidRDefault="00275DBF" w:rsidP="004C7263">
      <w:pPr>
        <w:pStyle w:val="PolicySection"/>
      </w:pPr>
      <w:r w:rsidRPr="00D70BFF">
        <w:lastRenderedPageBreak/>
        <w:t xml:space="preserve">An </w:t>
      </w:r>
      <w:r w:rsidR="008B3F3D" w:rsidRPr="00D70BFF">
        <w:t xml:space="preserve">EPP providing educator preparation only </w:t>
      </w:r>
      <w:r w:rsidR="00D9218C" w:rsidRPr="00D70BFF">
        <w:t xml:space="preserve">at </w:t>
      </w:r>
      <w:r w:rsidR="008B3F3D" w:rsidRPr="00D70BFF">
        <w:t>the initial-licensure level or advanced-level will receive an accreditation</w:t>
      </w:r>
      <w:r w:rsidR="007E700E" w:rsidRPr="00D70BFF">
        <w:t xml:space="preserve"> or re</w:t>
      </w:r>
      <w:r w:rsidR="00666F13" w:rsidRPr="00D70BFF">
        <w:t>accreditation decision</w:t>
      </w:r>
      <w:r w:rsidR="008B3F3D" w:rsidRPr="00D70BFF">
        <w:t xml:space="preserve"> for only the preparation level subject to review.</w:t>
      </w:r>
    </w:p>
    <w:p w14:paraId="7A794D49" w14:textId="16A666BD" w:rsidR="008B3F3D" w:rsidRPr="00D70BFF" w:rsidRDefault="378A645E" w:rsidP="007E79C4">
      <w:pPr>
        <w:pStyle w:val="PolicySubsectionHeadera"/>
        <w:numPr>
          <w:ilvl w:val="1"/>
          <w:numId w:val="7"/>
        </w:numPr>
        <w:ind w:left="720"/>
      </w:pPr>
      <w:r w:rsidRPr="00D70BFF">
        <w:t>Dual-Level EPP</w:t>
      </w:r>
    </w:p>
    <w:p w14:paraId="1A96DABD" w14:textId="77298645" w:rsidR="008B3F3D" w:rsidRPr="00D70BFF" w:rsidRDefault="00275DBF" w:rsidP="008B3F3D">
      <w:pPr>
        <w:pStyle w:val="PolicySection"/>
      </w:pPr>
      <w:r>
        <w:t xml:space="preserve">An </w:t>
      </w:r>
      <w:r w:rsidR="008B3F3D">
        <w:t xml:space="preserve">EPP providing educator preparation at both the initial-licensure and advanced-level must submit a single </w:t>
      </w:r>
      <w:r w:rsidR="007E700E">
        <w:t>Self</w:t>
      </w:r>
      <w:r w:rsidR="008B3F3D">
        <w:t>-Study Report and then engage in a</w:t>
      </w:r>
      <w:r w:rsidR="007729D5">
        <w:t xml:space="preserve"> S</w:t>
      </w:r>
      <w:r w:rsidR="008B3F3D">
        <w:t xml:space="preserve">ite </w:t>
      </w:r>
      <w:r w:rsidR="007729D5">
        <w:t>R</w:t>
      </w:r>
      <w:r w:rsidR="008B3F3D">
        <w:t>eview encompassing both levels. Although the EPP will submit a single S</w:t>
      </w:r>
      <w:r w:rsidR="00F94836">
        <w:t>elf-Study Report</w:t>
      </w:r>
      <w:r w:rsidR="00747E4A">
        <w:t xml:space="preserve"> </w:t>
      </w:r>
      <w:r w:rsidR="008B3F3D">
        <w:t xml:space="preserve">addressing preparation at both levels and evidence in support of both the Standards for Initial-Licensure and Standards for Advanced-Level Preparation, the Accreditation Council will render </w:t>
      </w:r>
      <w:r w:rsidR="007E700E">
        <w:t xml:space="preserve">a </w:t>
      </w:r>
      <w:r w:rsidR="008B3F3D">
        <w:t xml:space="preserve">separate </w:t>
      </w:r>
      <w:r w:rsidR="00666F13">
        <w:t>accreditation decision</w:t>
      </w:r>
      <w:r w:rsidR="008B3F3D">
        <w:t xml:space="preserve"> for each level of preparation reviewed. </w:t>
      </w:r>
    </w:p>
    <w:p w14:paraId="0E13B407" w14:textId="77777777" w:rsidR="008B3F3D" w:rsidRPr="00D70BFF" w:rsidRDefault="008B3F3D" w:rsidP="008B3F3D">
      <w:pPr>
        <w:spacing w:before="120" w:after="120"/>
        <w:rPr>
          <w:rStyle w:val="Emphasis"/>
          <w:b/>
          <w:bCs/>
          <w:color w:val="385623" w:themeColor="accent6" w:themeShade="80"/>
        </w:rPr>
      </w:pPr>
    </w:p>
    <w:p w14:paraId="2D95C44B" w14:textId="67F71D4F" w:rsidR="008B3F3D" w:rsidRPr="00D70BFF" w:rsidRDefault="008B3F3D" w:rsidP="008B3F3D">
      <w:pPr>
        <w:spacing w:before="120" w:after="120"/>
        <w:rPr>
          <w:rStyle w:val="Emphasis"/>
          <w:color w:val="385623" w:themeColor="accent6" w:themeShade="80"/>
        </w:rPr>
      </w:pPr>
      <w:bookmarkStart w:id="34" w:name="THREEscopeofreview"/>
      <w:r w:rsidRPr="00D70BFF">
        <w:rPr>
          <w:rStyle w:val="Emphasis"/>
          <w:b/>
          <w:bCs/>
          <w:color w:val="385623" w:themeColor="accent6" w:themeShade="80"/>
        </w:rPr>
        <w:t>3.  Scope of Review</w:t>
      </w:r>
    </w:p>
    <w:bookmarkEnd w:id="34"/>
    <w:p w14:paraId="62D58E39" w14:textId="7F651482" w:rsidR="001D0B48" w:rsidRPr="00D70BFF" w:rsidRDefault="001D0B48" w:rsidP="001D0B48">
      <w:pPr>
        <w:tabs>
          <w:tab w:val="left" w:pos="180"/>
          <w:tab w:val="left" w:pos="270"/>
        </w:tabs>
        <w:spacing w:beforeLines="50" w:before="120" w:afterLines="50" w:after="120"/>
        <w:rPr>
          <w:rFonts w:cs="Arial"/>
          <w:color w:val="000000" w:themeColor="text1"/>
          <w:szCs w:val="22"/>
        </w:rPr>
      </w:pPr>
      <w:r w:rsidRPr="00D70BFF">
        <w:rPr>
          <w:rFonts w:cs="Arial"/>
          <w:color w:val="000000" w:themeColor="text1"/>
          <w:szCs w:val="22"/>
        </w:rPr>
        <w:t>Each CAEP revie</w:t>
      </w:r>
      <w:r w:rsidR="007729D5" w:rsidRPr="00D70BFF">
        <w:rPr>
          <w:rFonts w:cs="Arial"/>
          <w:color w:val="000000" w:themeColor="text1"/>
          <w:szCs w:val="22"/>
        </w:rPr>
        <w:t xml:space="preserve">w </w:t>
      </w:r>
      <w:r w:rsidRPr="00D70BFF">
        <w:rPr>
          <w:rFonts w:cs="Arial"/>
          <w:color w:val="000000" w:themeColor="text1"/>
          <w:szCs w:val="22"/>
        </w:rPr>
        <w:t>has a defined scope of review determined by the levels of preparation provided within CAEP’s Scope of Accreditation.</w:t>
      </w:r>
    </w:p>
    <w:p w14:paraId="044DBB25" w14:textId="642E279A" w:rsidR="00774AAD" w:rsidRPr="00D70BFF" w:rsidRDefault="00774AAD" w:rsidP="45D2A535">
      <w:pPr>
        <w:pStyle w:val="PolicySectionHeaderwithBullett"/>
        <w:rPr>
          <w:i/>
          <w:iCs/>
        </w:rPr>
      </w:pPr>
      <w:bookmarkStart w:id="35" w:name="POLICYIIthreeoone"/>
      <w:r w:rsidRPr="00D70BFF">
        <w:t xml:space="preserve">Policy </w:t>
      </w:r>
      <w:r w:rsidR="7DC273E3" w:rsidRPr="00D70BFF">
        <w:t>II.3.01</w:t>
      </w:r>
      <w:r w:rsidRPr="00D70BFF">
        <w:t xml:space="preserve"> Scope of Review</w:t>
      </w:r>
    </w:p>
    <w:bookmarkEnd w:id="35"/>
    <w:p w14:paraId="35113124" w14:textId="63D0B95C" w:rsidR="00774AAD" w:rsidRPr="00D70BFF" w:rsidRDefault="00774AAD" w:rsidP="004C7263">
      <w:pPr>
        <w:pStyle w:val="PolicySection"/>
        <w:ind w:left="360"/>
      </w:pPr>
      <w:r w:rsidRPr="00D70BFF">
        <w:t xml:space="preserve">Pursuant to CAEP’s </w:t>
      </w:r>
      <w:r w:rsidR="007729D5" w:rsidRPr="00D70BFF">
        <w:t>S</w:t>
      </w:r>
      <w:r w:rsidRPr="00D70BFF">
        <w:t xml:space="preserve">cope of </w:t>
      </w:r>
      <w:r w:rsidR="007729D5" w:rsidRPr="00D70BFF">
        <w:t>A</w:t>
      </w:r>
      <w:r w:rsidRPr="00D70BFF">
        <w:t>ccreditation,</w:t>
      </w:r>
      <w:r w:rsidR="00831555" w:rsidRPr="00D70BFF">
        <w:t xml:space="preserve"> unless provided otherwise in policy or </w:t>
      </w:r>
      <w:r w:rsidR="00DA4E20" w:rsidRPr="00D70BFF">
        <w:t>subject to the exceptions set-out below,</w:t>
      </w:r>
      <w:r w:rsidRPr="00D70BFF">
        <w:t xml:space="preserve"> for any CAEP review an EPP must include information and evidence on all licensure areas that prepare candidates to work in preschool through grade 12 settings at the initial and advanced level that lead to professional licensure, certification, or endorsement as defined by the state, country, or other governing authority under which the EPP operates and for which the state, country, or other governing authority has established program approval standards.</w:t>
      </w:r>
    </w:p>
    <w:p w14:paraId="6F96FC7B" w14:textId="1C2E4808" w:rsidR="00774AAD" w:rsidRPr="00D70BFF" w:rsidRDefault="68239DDF" w:rsidP="007A04CD">
      <w:pPr>
        <w:pStyle w:val="PolicySubsectionHeadera"/>
        <w:numPr>
          <w:ilvl w:val="0"/>
          <w:numId w:val="46"/>
        </w:numPr>
        <w:ind w:left="720"/>
        <w:rPr>
          <w:b w:val="0"/>
          <w:bCs w:val="0"/>
        </w:rPr>
      </w:pPr>
      <w:r>
        <w:rPr>
          <w:b w:val="0"/>
          <w:bCs w:val="0"/>
        </w:rPr>
        <w:t xml:space="preserve">An EPP that has secured specialty area accreditation from a specialized accrediting agency recognized by the U.S. Secretary of Education or the Council for Higher Education Accreditation (CHEA) may request to have any such accredited program exempted from review as well as from annually reporting. </w:t>
      </w:r>
      <w:r w:rsidR="26B3C9E4">
        <w:rPr>
          <w:b w:val="0"/>
          <w:bCs w:val="0"/>
        </w:rPr>
        <w:t>For any EPP operating in a state with which CAEP has entered into a state partnership agreement, no such exemption will be granted unless the EPP first obtains a letter o</w:t>
      </w:r>
      <w:r w:rsidR="200404B1">
        <w:rPr>
          <w:b w:val="0"/>
          <w:bCs w:val="0"/>
        </w:rPr>
        <w:t xml:space="preserve">f support from the state. An EPP granted an exemption </w:t>
      </w:r>
      <w:r>
        <w:rPr>
          <w:b w:val="0"/>
          <w:bCs w:val="0"/>
        </w:rPr>
        <w:t>must disclose to its candidates, faculty, the public</w:t>
      </w:r>
      <w:r w:rsidR="63C308BD">
        <w:rPr>
          <w:b w:val="0"/>
          <w:bCs w:val="0"/>
        </w:rPr>
        <w:t>,</w:t>
      </w:r>
      <w:r>
        <w:rPr>
          <w:b w:val="0"/>
          <w:bCs w:val="0"/>
        </w:rPr>
        <w:t xml:space="preserve"> and others that the program(s) are not included in the EPP</w:t>
      </w:r>
      <w:r w:rsidR="63C308BD">
        <w:rPr>
          <w:b w:val="0"/>
          <w:bCs w:val="0"/>
        </w:rPr>
        <w:t>’</w:t>
      </w:r>
      <w:r>
        <w:rPr>
          <w:b w:val="0"/>
          <w:bCs w:val="0"/>
        </w:rPr>
        <w:t>s accreditation by CAEP.</w:t>
      </w:r>
    </w:p>
    <w:p w14:paraId="3EC57EC0" w14:textId="534F5A9B" w:rsidR="10A5AB02" w:rsidRPr="004C7263" w:rsidRDefault="3B719746" w:rsidP="007A04CD">
      <w:pPr>
        <w:pStyle w:val="PolicySubsectionHeadera"/>
        <w:numPr>
          <w:ilvl w:val="0"/>
          <w:numId w:val="46"/>
        </w:numPr>
        <w:ind w:left="720"/>
        <w:rPr>
          <w:b w:val="0"/>
          <w:bCs w:val="0"/>
        </w:rPr>
      </w:pPr>
      <w:r>
        <w:rPr>
          <w:b w:val="0"/>
          <w:bCs w:val="0"/>
        </w:rPr>
        <w:t>No CAEP review carried out pursuant to this document is required to consider any advanced-level program not specific to the preparation of teachers or other school professionals for P-12 schools/districts; any advanced-level non-licensure programs, including those specific to content areas (e.g., M.A., M.S., Ph.D.); or educational leadership programs not specific to the preparation of teachers or other school professionals for P-12 schools/districts.</w:t>
      </w:r>
    </w:p>
    <w:p w14:paraId="3F7D7520" w14:textId="7D2DC60D" w:rsidR="005D3B24" w:rsidRPr="00924763" w:rsidRDefault="00831555" w:rsidP="00DE2798">
      <w:pPr>
        <w:pStyle w:val="PolicySection"/>
        <w:ind w:left="360"/>
      </w:pPr>
      <w:r w:rsidRPr="00924763">
        <w:t xml:space="preserve">In communicating with </w:t>
      </w:r>
      <w:r w:rsidR="00723C53" w:rsidRPr="00924763">
        <w:t>candidates (</w:t>
      </w:r>
      <w:r w:rsidRPr="00924763">
        <w:t>students</w:t>
      </w:r>
      <w:r w:rsidR="00723C53" w:rsidRPr="00924763">
        <w:t xml:space="preserve"> of the EPP)</w:t>
      </w:r>
      <w:r w:rsidRPr="00924763">
        <w:t xml:space="preserve">, faculty, other stakeholders, and the public about its accreditation status and term, an EPP is required to distinguish accurately between programs that are accredited, as a result of having been included in the </w:t>
      </w:r>
      <w:r w:rsidR="00630196" w:rsidRPr="00924763">
        <w:t>s</w:t>
      </w:r>
      <w:r w:rsidRPr="00924763">
        <w:t xml:space="preserve">cope of </w:t>
      </w:r>
      <w:r w:rsidR="00630196" w:rsidRPr="00924763">
        <w:t>r</w:t>
      </w:r>
      <w:r w:rsidRPr="00924763">
        <w:t>eview, and those that are not.</w:t>
      </w:r>
      <w:r w:rsidR="00BC251B" w:rsidRPr="00924763">
        <w:t xml:space="preserve"> All programs included within a CAEP review will be </w:t>
      </w:r>
      <w:r w:rsidR="00913F50" w:rsidRPr="00924763">
        <w:t>identified</w:t>
      </w:r>
      <w:r w:rsidR="00BC251B" w:rsidRPr="00924763">
        <w:t xml:space="preserve"> in information CAEP makes available to the public through its website (</w:t>
      </w:r>
      <w:hyperlink r:id="rId14" w:history="1">
        <w:r w:rsidR="00BC251B" w:rsidRPr="003B1B32">
          <w:rPr>
            <w:rStyle w:val="Hyperlink"/>
            <w:color w:val="034990" w:themeColor="hyperlink" w:themeShade="BF"/>
          </w:rPr>
          <w:t>www.caepnet.org</w:t>
        </w:r>
      </w:hyperlink>
      <w:r w:rsidR="00BC251B" w:rsidRPr="00924763">
        <w:t>).</w:t>
      </w:r>
    </w:p>
    <w:p w14:paraId="51DACE8B" w14:textId="2246D0C1" w:rsidR="00315A63" w:rsidRPr="00C84582" w:rsidRDefault="00315A63" w:rsidP="00315A63">
      <w:pPr>
        <w:pStyle w:val="PolicySection"/>
        <w:ind w:left="0"/>
        <w:rPr>
          <w:rFonts w:ascii="Arial" w:eastAsia="Arial" w:hAnsi="Arial"/>
          <w:color w:val="000000" w:themeColor="text1"/>
        </w:rPr>
      </w:pPr>
      <w:r w:rsidRPr="00C84582">
        <w:rPr>
          <w:rFonts w:ascii="Arial" w:eastAsia="Arial" w:hAnsi="Arial"/>
          <w:color w:val="000000" w:themeColor="text1"/>
        </w:rPr>
        <w:t>With regar</w:t>
      </w:r>
      <w:r w:rsidR="00542062" w:rsidRPr="00C84582">
        <w:rPr>
          <w:rFonts w:ascii="Arial" w:eastAsia="Arial" w:hAnsi="Arial"/>
          <w:color w:val="000000" w:themeColor="text1"/>
        </w:rPr>
        <w:t>d</w:t>
      </w:r>
      <w:r w:rsidRPr="00C84582">
        <w:rPr>
          <w:rFonts w:ascii="Arial" w:eastAsia="Arial" w:hAnsi="Arial"/>
          <w:color w:val="000000" w:themeColor="text1"/>
        </w:rPr>
        <w:t xml:space="preserve"> to any CAEP review, or at any point during a period of Continuing Accreditation</w:t>
      </w:r>
      <w:r w:rsidR="00A95536" w:rsidRPr="00C84582">
        <w:rPr>
          <w:rFonts w:ascii="Arial" w:eastAsia="Arial" w:hAnsi="Arial"/>
          <w:color w:val="000000" w:themeColor="text1"/>
        </w:rPr>
        <w:t>,</w:t>
      </w:r>
      <w:r w:rsidRPr="00C84582">
        <w:rPr>
          <w:rFonts w:ascii="Arial" w:eastAsia="Arial" w:hAnsi="Arial"/>
          <w:color w:val="000000" w:themeColor="text1"/>
        </w:rPr>
        <w:t xml:space="preserve"> an EPP is</w:t>
      </w:r>
      <w:r w:rsidR="00E85D7D" w:rsidRPr="00C84582">
        <w:rPr>
          <w:rFonts w:ascii="Arial" w:eastAsia="Arial" w:hAnsi="Arial"/>
          <w:color w:val="000000" w:themeColor="text1"/>
        </w:rPr>
        <w:t xml:space="preserve"> encouraged to share any concerns or questions that may arise regarding the extent to which CAEP st</w:t>
      </w:r>
      <w:r w:rsidR="00637143" w:rsidRPr="00C84582">
        <w:rPr>
          <w:rFonts w:ascii="Arial" w:eastAsia="Arial" w:hAnsi="Arial"/>
          <w:color w:val="000000" w:themeColor="text1"/>
        </w:rPr>
        <w:t>a</w:t>
      </w:r>
      <w:r w:rsidR="00E85D7D" w:rsidRPr="00C84582">
        <w:rPr>
          <w:rFonts w:ascii="Arial" w:eastAsia="Arial" w:hAnsi="Arial"/>
          <w:color w:val="000000" w:themeColor="text1"/>
        </w:rPr>
        <w:t>ndards, policies and procedures</w:t>
      </w:r>
      <w:r w:rsidR="0038472E" w:rsidRPr="00C84582">
        <w:rPr>
          <w:rFonts w:ascii="Arial" w:eastAsia="Arial" w:hAnsi="Arial"/>
          <w:color w:val="000000" w:themeColor="text1"/>
        </w:rPr>
        <w:t>:</w:t>
      </w:r>
      <w:r w:rsidR="00E85D7D" w:rsidRPr="00C84582">
        <w:rPr>
          <w:rFonts w:ascii="Arial" w:eastAsia="Arial" w:hAnsi="Arial"/>
          <w:color w:val="000000" w:themeColor="text1"/>
        </w:rPr>
        <w:t xml:space="preserve"> (1)</w:t>
      </w:r>
      <w:r w:rsidRPr="00C84582">
        <w:rPr>
          <w:rFonts w:ascii="Arial" w:eastAsia="Arial" w:hAnsi="Arial"/>
          <w:color w:val="000000" w:themeColor="text1"/>
        </w:rPr>
        <w:t xml:space="preserve"> support the autonomy of an EPP in determining academic quality as it relates to the mission of the EPP; and (2) support an EPP’s implementation of innovative practices.</w:t>
      </w:r>
    </w:p>
    <w:p w14:paraId="17F72F20" w14:textId="72F7C4E6" w:rsidR="00DA4E20" w:rsidRPr="00D70BFF" w:rsidRDefault="00DA4E20" w:rsidP="7B55BE06">
      <w:pPr>
        <w:spacing w:before="120" w:after="120"/>
        <w:rPr>
          <w:rFonts w:eastAsia="Times New Roman" w:cs="Arial"/>
          <w:color w:val="000000" w:themeColor="text1"/>
        </w:rPr>
      </w:pPr>
      <w:r w:rsidRPr="00D70BFF">
        <w:rPr>
          <w:rFonts w:eastAsia="Times New Roman" w:cs="Arial"/>
          <w:color w:val="000000" w:themeColor="text1"/>
        </w:rPr>
        <w:t xml:space="preserve">If an EPP in Continuing Accreditation status following a CAEP </w:t>
      </w:r>
      <w:r w:rsidR="00185468" w:rsidRPr="00D70BFF">
        <w:rPr>
          <w:rFonts w:eastAsia="Times New Roman" w:cs="Arial"/>
          <w:color w:val="000000" w:themeColor="text1"/>
        </w:rPr>
        <w:t>a</w:t>
      </w:r>
      <w:r w:rsidRPr="00D70BFF">
        <w:rPr>
          <w:rFonts w:eastAsia="Times New Roman" w:cs="Arial"/>
          <w:color w:val="000000" w:themeColor="text1"/>
        </w:rPr>
        <w:t>ccreditation</w:t>
      </w:r>
      <w:r w:rsidR="00211CD0" w:rsidRPr="00D70BFF">
        <w:rPr>
          <w:rFonts w:eastAsia="Times New Roman" w:cs="Arial"/>
          <w:color w:val="000000" w:themeColor="text1"/>
        </w:rPr>
        <w:t xml:space="preserve"> or </w:t>
      </w:r>
      <w:r w:rsidR="00185468" w:rsidRPr="00D70BFF">
        <w:rPr>
          <w:rFonts w:eastAsia="Times New Roman" w:cs="Arial"/>
          <w:color w:val="000000" w:themeColor="text1"/>
        </w:rPr>
        <w:t>r</w:t>
      </w:r>
      <w:r w:rsidR="00211CD0" w:rsidRPr="00D70BFF">
        <w:rPr>
          <w:rFonts w:eastAsia="Times New Roman" w:cs="Arial"/>
          <w:color w:val="000000" w:themeColor="text1"/>
        </w:rPr>
        <w:t>e</w:t>
      </w:r>
      <w:r w:rsidR="00666F13" w:rsidRPr="00D70BFF">
        <w:rPr>
          <w:rFonts w:eastAsia="Times New Roman" w:cs="Arial"/>
          <w:color w:val="000000" w:themeColor="text1"/>
        </w:rPr>
        <w:t>accreditation decision</w:t>
      </w:r>
      <w:r w:rsidRPr="00D70BFF">
        <w:rPr>
          <w:rFonts w:eastAsia="Times New Roman" w:cs="Arial"/>
          <w:color w:val="000000" w:themeColor="text1"/>
        </w:rPr>
        <w:t xml:space="preserve"> on just one level of preparation (Initial-Licensure or Advanced</w:t>
      </w:r>
      <w:r w:rsidR="00A425A3" w:rsidRPr="00D70BFF">
        <w:rPr>
          <w:rFonts w:eastAsia="Times New Roman" w:cs="Arial"/>
          <w:color w:val="000000" w:themeColor="text1"/>
        </w:rPr>
        <w:t>-</w:t>
      </w:r>
      <w:r w:rsidRPr="00D70BFF">
        <w:rPr>
          <w:rFonts w:eastAsia="Times New Roman" w:cs="Arial"/>
          <w:color w:val="000000" w:themeColor="text1"/>
        </w:rPr>
        <w:t xml:space="preserve">Level) begins administering preparation at the second level (within CAEP’s scope) during the existing term of accreditation, the preferred practice is for the EPP to submit both levels of preparation for review on the timeline </w:t>
      </w:r>
      <w:r w:rsidRPr="00D70BFF">
        <w:rPr>
          <w:rFonts w:eastAsia="Times New Roman" w:cs="Arial"/>
          <w:color w:val="000000" w:themeColor="text1"/>
        </w:rPr>
        <w:lastRenderedPageBreak/>
        <w:t xml:space="preserve">established for Renewal of Accreditation and using the Renewal of Accreditation process. (See </w:t>
      </w:r>
      <w:r w:rsidR="78FD240F" w:rsidRPr="00D70BFF">
        <w:rPr>
          <w:rFonts w:eastAsia="Times New Roman" w:cs="Arial"/>
          <w:color w:val="000000" w:themeColor="text1"/>
        </w:rPr>
        <w:t>Section IV</w:t>
      </w:r>
      <w:r w:rsidRPr="00D70BFF">
        <w:rPr>
          <w:rFonts w:eastAsia="Times New Roman" w:cs="Arial"/>
          <w:color w:val="000000" w:themeColor="text1"/>
        </w:rPr>
        <w:t>)</w:t>
      </w:r>
    </w:p>
    <w:bookmarkEnd w:id="27"/>
    <w:bookmarkEnd w:id="28"/>
    <w:bookmarkEnd w:id="29"/>
    <w:bookmarkEnd w:id="30"/>
    <w:p w14:paraId="150C003E" w14:textId="77777777" w:rsidR="00651786" w:rsidRPr="00D70BFF" w:rsidRDefault="00651786" w:rsidP="7B55BE06">
      <w:pPr>
        <w:spacing w:before="120" w:after="120"/>
        <w:rPr>
          <w:rFonts w:eastAsia="Times New Roman" w:cs="Arial"/>
          <w:color w:val="000000" w:themeColor="text1"/>
        </w:rPr>
      </w:pPr>
    </w:p>
    <w:p w14:paraId="27D3FF51" w14:textId="4BF776E5" w:rsidR="72073645" w:rsidRPr="00D70BFF" w:rsidRDefault="6CB34787" w:rsidP="0F23166F">
      <w:pPr>
        <w:spacing w:before="120" w:after="120" w:line="259" w:lineRule="auto"/>
        <w:rPr>
          <w:rStyle w:val="Emphasis"/>
          <w:b/>
          <w:bCs/>
          <w:color w:val="385623" w:themeColor="accent6" w:themeShade="80"/>
        </w:rPr>
      </w:pPr>
      <w:bookmarkStart w:id="36" w:name="FOURsitereviewtypes"/>
      <w:r w:rsidRPr="00D70BFF">
        <w:rPr>
          <w:rStyle w:val="Emphasis"/>
          <w:b/>
          <w:bCs/>
          <w:color w:val="385623" w:themeColor="accent6" w:themeShade="80"/>
        </w:rPr>
        <w:t xml:space="preserve">4. </w:t>
      </w:r>
      <w:r w:rsidR="00630196">
        <w:rPr>
          <w:rStyle w:val="Emphasis"/>
          <w:b/>
          <w:bCs/>
          <w:color w:val="385623" w:themeColor="accent6" w:themeShade="80"/>
        </w:rPr>
        <w:t>Review</w:t>
      </w:r>
      <w:r w:rsidR="00630196" w:rsidRPr="00D70BFF">
        <w:rPr>
          <w:rStyle w:val="Emphasis"/>
          <w:b/>
          <w:bCs/>
          <w:color w:val="385623" w:themeColor="accent6" w:themeShade="80"/>
        </w:rPr>
        <w:t xml:space="preserve"> </w:t>
      </w:r>
      <w:r w:rsidR="136DB359" w:rsidRPr="00D70BFF">
        <w:rPr>
          <w:rStyle w:val="Emphasis"/>
          <w:b/>
          <w:bCs/>
          <w:color w:val="385623" w:themeColor="accent6" w:themeShade="80"/>
        </w:rPr>
        <w:t>Types</w:t>
      </w:r>
    </w:p>
    <w:bookmarkEnd w:id="36"/>
    <w:p w14:paraId="75AC75D3" w14:textId="6B0D7BD3" w:rsidR="0257D708" w:rsidRDefault="00B064E4" w:rsidP="0F23166F">
      <w:pPr>
        <w:spacing w:before="120" w:after="120" w:line="259" w:lineRule="auto"/>
        <w:rPr>
          <w:rStyle w:val="Emphasis"/>
          <w:i w:val="0"/>
          <w:iCs w:val="0"/>
          <w:color w:val="auto"/>
        </w:rPr>
      </w:pPr>
      <w:r w:rsidRPr="00BF3CB7">
        <w:rPr>
          <w:rStyle w:val="Emphasis"/>
          <w:i w:val="0"/>
          <w:iCs w:val="0"/>
          <w:color w:val="000000" w:themeColor="text1"/>
        </w:rPr>
        <w:t>CAEP’s accreditation r</w:t>
      </w:r>
      <w:r w:rsidR="00630196" w:rsidRPr="00BF3CB7">
        <w:rPr>
          <w:rStyle w:val="Emphasis"/>
          <w:i w:val="0"/>
          <w:iCs w:val="0"/>
          <w:color w:val="000000" w:themeColor="text1"/>
        </w:rPr>
        <w:t>eview</w:t>
      </w:r>
      <w:r w:rsidR="0257D708" w:rsidRPr="00BF3CB7">
        <w:rPr>
          <w:rStyle w:val="Emphasis"/>
          <w:i w:val="0"/>
          <w:iCs w:val="0"/>
          <w:color w:val="000000" w:themeColor="text1"/>
        </w:rPr>
        <w:t xml:space="preserve">s </w:t>
      </w:r>
      <w:r w:rsidR="0257D708" w:rsidRPr="00D70BFF">
        <w:rPr>
          <w:rStyle w:val="Emphasis"/>
          <w:i w:val="0"/>
          <w:iCs w:val="0"/>
          <w:color w:val="auto"/>
        </w:rPr>
        <w:t xml:space="preserve">are an essential component of </w:t>
      </w:r>
      <w:r w:rsidR="00CC682D" w:rsidRPr="00BF3CB7">
        <w:rPr>
          <w:rStyle w:val="Emphasis"/>
          <w:i w:val="0"/>
          <w:iCs w:val="0"/>
          <w:color w:val="000000" w:themeColor="text1"/>
        </w:rPr>
        <w:t>its</w:t>
      </w:r>
      <w:r w:rsidR="004E031A" w:rsidRPr="00BF3CB7">
        <w:rPr>
          <w:rStyle w:val="Emphasis"/>
          <w:i w:val="0"/>
          <w:iCs w:val="0"/>
          <w:color w:val="000000" w:themeColor="text1"/>
        </w:rPr>
        <w:t xml:space="preserve"> </w:t>
      </w:r>
      <w:r w:rsidR="0257D708" w:rsidRPr="00D70BFF">
        <w:rPr>
          <w:rStyle w:val="Emphasis"/>
          <w:i w:val="0"/>
          <w:iCs w:val="0"/>
          <w:color w:val="auto"/>
        </w:rPr>
        <w:t>accreditation processes (</w:t>
      </w:r>
      <w:r w:rsidR="07529A17" w:rsidRPr="00D70BFF">
        <w:rPr>
          <w:rStyle w:val="Emphasis"/>
          <w:i w:val="0"/>
          <w:iCs w:val="0"/>
          <w:color w:val="auto"/>
        </w:rPr>
        <w:t>I</w:t>
      </w:r>
      <w:r w:rsidR="0257D708" w:rsidRPr="00D70BFF">
        <w:rPr>
          <w:rStyle w:val="Emphasis"/>
          <w:i w:val="0"/>
          <w:iCs w:val="0"/>
          <w:color w:val="auto"/>
        </w:rPr>
        <w:t>nitial Accreditation and Renewal of Accreditation</w:t>
      </w:r>
      <w:r w:rsidR="4C928056" w:rsidRPr="00D70BFF">
        <w:rPr>
          <w:rStyle w:val="Emphasis"/>
          <w:i w:val="0"/>
          <w:iCs w:val="0"/>
          <w:color w:val="auto"/>
        </w:rPr>
        <w:t xml:space="preserve">, including interim reviews required for the removal of any Stipulation </w:t>
      </w:r>
      <w:r w:rsidR="19DD0656" w:rsidRPr="00D70BFF">
        <w:rPr>
          <w:rStyle w:val="Emphasis"/>
          <w:i w:val="0"/>
          <w:iCs w:val="0"/>
          <w:color w:val="auto"/>
        </w:rPr>
        <w:t>and exiting Probationary Accreditation status</w:t>
      </w:r>
      <w:r w:rsidR="0257D708" w:rsidRPr="00D70BFF">
        <w:rPr>
          <w:rStyle w:val="Emphasis"/>
          <w:i w:val="0"/>
          <w:iCs w:val="0"/>
          <w:color w:val="auto"/>
        </w:rPr>
        <w:t>)</w:t>
      </w:r>
      <w:r w:rsidR="76DF72E8" w:rsidRPr="00D70BFF">
        <w:rPr>
          <w:rStyle w:val="Emphasis"/>
          <w:i w:val="0"/>
          <w:iCs w:val="0"/>
          <w:color w:val="auto"/>
        </w:rPr>
        <w:t xml:space="preserve">. They </w:t>
      </w:r>
      <w:r w:rsidR="294FF244" w:rsidRPr="00D70BFF">
        <w:rPr>
          <w:rStyle w:val="Emphasis"/>
          <w:i w:val="0"/>
          <w:iCs w:val="0"/>
          <w:color w:val="auto"/>
        </w:rPr>
        <w:t>may</w:t>
      </w:r>
      <w:r w:rsidR="76DF72E8" w:rsidRPr="00D70BFF">
        <w:rPr>
          <w:rStyle w:val="Emphasis"/>
          <w:i w:val="0"/>
          <w:iCs w:val="0"/>
          <w:color w:val="auto"/>
        </w:rPr>
        <w:t xml:space="preserve"> also </w:t>
      </w:r>
      <w:r w:rsidR="7D10FFC0" w:rsidRPr="00D70BFF">
        <w:rPr>
          <w:rStyle w:val="Emphasis"/>
          <w:i w:val="0"/>
          <w:iCs w:val="0"/>
          <w:color w:val="auto"/>
        </w:rPr>
        <w:t xml:space="preserve">be </w:t>
      </w:r>
      <w:r w:rsidR="76DF72E8" w:rsidRPr="00D70BFF">
        <w:rPr>
          <w:rStyle w:val="Emphasis"/>
          <w:i w:val="0"/>
          <w:iCs w:val="0"/>
          <w:color w:val="auto"/>
        </w:rPr>
        <w:t>used in</w:t>
      </w:r>
      <w:r w:rsidR="278ECDC3" w:rsidRPr="00D70BFF">
        <w:rPr>
          <w:rStyle w:val="Emphasis"/>
          <w:i w:val="0"/>
          <w:iCs w:val="0"/>
          <w:color w:val="auto"/>
        </w:rPr>
        <w:t xml:space="preserve"> the administration of policies regarding </w:t>
      </w:r>
      <w:r w:rsidR="00630196">
        <w:rPr>
          <w:rStyle w:val="Emphasis"/>
          <w:i w:val="0"/>
          <w:iCs w:val="0"/>
          <w:color w:val="auto"/>
        </w:rPr>
        <w:t>c</w:t>
      </w:r>
      <w:r w:rsidR="76DF72E8" w:rsidRPr="00D70BFF">
        <w:rPr>
          <w:rStyle w:val="Emphasis"/>
          <w:i w:val="0"/>
          <w:iCs w:val="0"/>
          <w:color w:val="auto"/>
        </w:rPr>
        <w:t xml:space="preserve">ontinuing </w:t>
      </w:r>
      <w:r w:rsidR="00630196">
        <w:rPr>
          <w:rStyle w:val="Emphasis"/>
          <w:i w:val="0"/>
          <w:iCs w:val="0"/>
          <w:color w:val="auto"/>
        </w:rPr>
        <w:t>a</w:t>
      </w:r>
      <w:r w:rsidR="76DF72E8" w:rsidRPr="00D70BFF">
        <w:rPr>
          <w:rStyle w:val="Emphasis"/>
          <w:i w:val="0"/>
          <w:iCs w:val="0"/>
          <w:color w:val="auto"/>
        </w:rPr>
        <w:t xml:space="preserve">ccreditation and </w:t>
      </w:r>
      <w:r w:rsidR="00630196">
        <w:rPr>
          <w:rStyle w:val="Emphasis"/>
          <w:i w:val="0"/>
          <w:iCs w:val="0"/>
          <w:color w:val="auto"/>
        </w:rPr>
        <w:t>c</w:t>
      </w:r>
      <w:r w:rsidR="76DF72E8" w:rsidRPr="00D70BFF">
        <w:rPr>
          <w:rStyle w:val="Emphasis"/>
          <w:i w:val="0"/>
          <w:iCs w:val="0"/>
          <w:color w:val="auto"/>
        </w:rPr>
        <w:t xml:space="preserve">ompliance </w:t>
      </w:r>
      <w:r w:rsidR="00630196">
        <w:rPr>
          <w:rStyle w:val="Emphasis"/>
          <w:i w:val="0"/>
          <w:iCs w:val="0"/>
          <w:color w:val="auto"/>
        </w:rPr>
        <w:t>m</w:t>
      </w:r>
      <w:r w:rsidR="76DF72E8" w:rsidRPr="00D70BFF">
        <w:rPr>
          <w:rStyle w:val="Emphasis"/>
          <w:i w:val="0"/>
          <w:iCs w:val="0"/>
          <w:color w:val="auto"/>
        </w:rPr>
        <w:t>onitoring.</w:t>
      </w:r>
      <w:r w:rsidR="65E93052" w:rsidRPr="00D70BFF">
        <w:rPr>
          <w:rStyle w:val="Emphasis"/>
          <w:i w:val="0"/>
          <w:iCs w:val="0"/>
          <w:color w:val="auto"/>
        </w:rPr>
        <w:t xml:space="preserve"> </w:t>
      </w:r>
    </w:p>
    <w:p w14:paraId="0711750C" w14:textId="5F69CCC5" w:rsidR="00A568F4" w:rsidRPr="00BF3CB7" w:rsidRDefault="007C3CB0" w:rsidP="0F23166F">
      <w:pPr>
        <w:spacing w:before="120" w:after="120" w:line="259" w:lineRule="auto"/>
        <w:rPr>
          <w:rStyle w:val="Emphasis"/>
          <w:i w:val="0"/>
          <w:iCs w:val="0"/>
          <w:color w:val="000000" w:themeColor="text1"/>
        </w:rPr>
      </w:pPr>
      <w:r w:rsidRPr="00BF3CB7">
        <w:rPr>
          <w:rStyle w:val="Emphasis"/>
          <w:i w:val="0"/>
          <w:iCs w:val="0"/>
          <w:color w:val="000000" w:themeColor="text1"/>
        </w:rPr>
        <w:t>Membership in CAEP and</w:t>
      </w:r>
      <w:r w:rsidR="00020422" w:rsidRPr="00BF3CB7">
        <w:rPr>
          <w:rStyle w:val="Emphasis"/>
          <w:i w:val="0"/>
          <w:iCs w:val="0"/>
          <w:color w:val="000000" w:themeColor="text1"/>
        </w:rPr>
        <w:t xml:space="preserve"> accreditation by CAEP</w:t>
      </w:r>
      <w:r w:rsidR="00730B9E" w:rsidRPr="00BF3CB7">
        <w:rPr>
          <w:rStyle w:val="Emphasis"/>
          <w:i w:val="0"/>
          <w:iCs w:val="0"/>
          <w:color w:val="000000" w:themeColor="text1"/>
        </w:rPr>
        <w:t xml:space="preserve"> are </w:t>
      </w:r>
      <w:r w:rsidR="00BD072D" w:rsidRPr="00BF3CB7">
        <w:rPr>
          <w:rStyle w:val="Emphasis"/>
          <w:i w:val="0"/>
          <w:iCs w:val="0"/>
          <w:color w:val="000000" w:themeColor="text1"/>
        </w:rPr>
        <w:t>open to</w:t>
      </w:r>
      <w:r w:rsidR="00C91EED" w:rsidRPr="00BF3CB7">
        <w:rPr>
          <w:rStyle w:val="Emphasis"/>
          <w:i w:val="0"/>
          <w:iCs w:val="0"/>
          <w:color w:val="000000" w:themeColor="text1"/>
        </w:rPr>
        <w:t xml:space="preserve"> EPPs</w:t>
      </w:r>
      <w:r w:rsidR="006013E6" w:rsidRPr="00BF3CB7">
        <w:rPr>
          <w:rStyle w:val="Emphasis"/>
          <w:i w:val="0"/>
          <w:iCs w:val="0"/>
          <w:color w:val="000000" w:themeColor="text1"/>
        </w:rPr>
        <w:t xml:space="preserve"> administering one or more program</w:t>
      </w:r>
      <w:r w:rsidR="00126E48" w:rsidRPr="00BF3CB7">
        <w:rPr>
          <w:rStyle w:val="Emphasis"/>
          <w:i w:val="0"/>
          <w:iCs w:val="0"/>
          <w:color w:val="000000" w:themeColor="text1"/>
        </w:rPr>
        <w:t xml:space="preserve"> within </w:t>
      </w:r>
      <w:r w:rsidR="008A226B" w:rsidRPr="00BF3CB7">
        <w:rPr>
          <w:rStyle w:val="Emphasis"/>
          <w:i w:val="0"/>
          <w:iCs w:val="0"/>
          <w:color w:val="000000" w:themeColor="text1"/>
        </w:rPr>
        <w:t xml:space="preserve">CAEP’s scope of accreditation, whether </w:t>
      </w:r>
      <w:r w:rsidR="00D636AB" w:rsidRPr="00BF3CB7">
        <w:rPr>
          <w:rStyle w:val="Emphasis"/>
          <w:i w:val="0"/>
          <w:iCs w:val="0"/>
          <w:color w:val="000000" w:themeColor="text1"/>
        </w:rPr>
        <w:t>instruction</w:t>
      </w:r>
      <w:r w:rsidR="008A226B" w:rsidRPr="00BF3CB7">
        <w:rPr>
          <w:rStyle w:val="Emphasis"/>
          <w:i w:val="0"/>
          <w:iCs w:val="0"/>
          <w:color w:val="000000" w:themeColor="text1"/>
        </w:rPr>
        <w:t xml:space="preserve"> occurs </w:t>
      </w:r>
      <w:r w:rsidR="00630272" w:rsidRPr="00BF3CB7">
        <w:rPr>
          <w:rStyle w:val="Emphasis"/>
          <w:i w:val="0"/>
          <w:iCs w:val="0"/>
          <w:color w:val="000000" w:themeColor="text1"/>
        </w:rPr>
        <w:t>entirely</w:t>
      </w:r>
      <w:r w:rsidR="004B152E" w:rsidRPr="00BF3CB7">
        <w:rPr>
          <w:rStyle w:val="Emphasis"/>
          <w:i w:val="0"/>
          <w:iCs w:val="0"/>
          <w:color w:val="000000" w:themeColor="text1"/>
        </w:rPr>
        <w:t xml:space="preserve"> on</w:t>
      </w:r>
      <w:r w:rsidR="00621DAE" w:rsidRPr="00BF3CB7">
        <w:rPr>
          <w:rStyle w:val="Emphasis"/>
          <w:i w:val="0"/>
          <w:iCs w:val="0"/>
          <w:color w:val="000000" w:themeColor="text1"/>
        </w:rPr>
        <w:t xml:space="preserve"> a</w:t>
      </w:r>
      <w:r w:rsidR="00770A80" w:rsidRPr="00BF3CB7">
        <w:rPr>
          <w:rStyle w:val="Emphasis"/>
          <w:i w:val="0"/>
          <w:iCs w:val="0"/>
          <w:color w:val="000000" w:themeColor="text1"/>
        </w:rPr>
        <w:t xml:space="preserve"> physical campus</w:t>
      </w:r>
      <w:r w:rsidR="001A373E" w:rsidRPr="00BF3CB7">
        <w:rPr>
          <w:rStyle w:val="Emphasis"/>
          <w:i w:val="0"/>
          <w:iCs w:val="0"/>
          <w:color w:val="000000" w:themeColor="text1"/>
        </w:rPr>
        <w:t>,</w:t>
      </w:r>
      <w:r w:rsidR="008E4435" w:rsidRPr="00BF3CB7">
        <w:rPr>
          <w:rStyle w:val="Emphasis"/>
          <w:i w:val="0"/>
          <w:iCs w:val="0"/>
          <w:color w:val="000000" w:themeColor="text1"/>
        </w:rPr>
        <w:t xml:space="preserve"> </w:t>
      </w:r>
      <w:r w:rsidR="00104867" w:rsidRPr="00BF3CB7">
        <w:rPr>
          <w:rStyle w:val="Emphasis"/>
          <w:i w:val="0"/>
          <w:iCs w:val="0"/>
          <w:color w:val="000000" w:themeColor="text1"/>
        </w:rPr>
        <w:t xml:space="preserve">using a combination of physical </w:t>
      </w:r>
      <w:r w:rsidR="00E14526" w:rsidRPr="00BF3CB7">
        <w:rPr>
          <w:rStyle w:val="Emphasis"/>
          <w:i w:val="0"/>
          <w:iCs w:val="0"/>
          <w:color w:val="000000" w:themeColor="text1"/>
        </w:rPr>
        <w:t xml:space="preserve">locations and </w:t>
      </w:r>
      <w:r w:rsidR="00053094" w:rsidRPr="00BF3CB7">
        <w:rPr>
          <w:rStyle w:val="Emphasis"/>
          <w:i w:val="0"/>
          <w:iCs w:val="0"/>
          <w:color w:val="000000" w:themeColor="text1"/>
        </w:rPr>
        <w:t xml:space="preserve">distance education, or </w:t>
      </w:r>
      <w:r w:rsidR="00D636AB" w:rsidRPr="00BF3CB7">
        <w:rPr>
          <w:rStyle w:val="Emphasis"/>
          <w:i w:val="0"/>
          <w:iCs w:val="0"/>
          <w:color w:val="000000" w:themeColor="text1"/>
        </w:rPr>
        <w:t xml:space="preserve">entirely through distance education. </w:t>
      </w:r>
    </w:p>
    <w:p w14:paraId="25528B3E" w14:textId="64129C8F" w:rsidR="00FB5109" w:rsidRPr="00BF3CB7" w:rsidRDefault="003C3D16" w:rsidP="0F23166F">
      <w:pPr>
        <w:spacing w:before="120" w:after="120" w:line="259" w:lineRule="auto"/>
        <w:rPr>
          <w:rFonts w:eastAsia="Arial" w:cs="Arial"/>
          <w:color w:val="000000" w:themeColor="text1"/>
          <w:szCs w:val="22"/>
        </w:rPr>
      </w:pPr>
      <w:r w:rsidRPr="00BF3CB7">
        <w:rPr>
          <w:rStyle w:val="Emphasis"/>
          <w:i w:val="0"/>
          <w:iCs w:val="0"/>
          <w:color w:val="000000" w:themeColor="text1"/>
        </w:rPr>
        <w:t>As described in this section,</w:t>
      </w:r>
      <w:r w:rsidR="006635BA" w:rsidRPr="00BF3CB7">
        <w:rPr>
          <w:rStyle w:val="Emphasis"/>
          <w:i w:val="0"/>
          <w:iCs w:val="0"/>
          <w:color w:val="000000" w:themeColor="text1"/>
        </w:rPr>
        <w:t xml:space="preserve"> </w:t>
      </w:r>
      <w:r w:rsidR="00847FD1" w:rsidRPr="00BF3CB7">
        <w:rPr>
          <w:rStyle w:val="Emphasis"/>
          <w:i w:val="0"/>
          <w:iCs w:val="0"/>
          <w:color w:val="000000" w:themeColor="text1"/>
        </w:rPr>
        <w:t xml:space="preserve">CAEP’s reviews may </w:t>
      </w:r>
      <w:r w:rsidR="00231539" w:rsidRPr="00BF3CB7">
        <w:rPr>
          <w:rStyle w:val="Emphasis"/>
          <w:i w:val="0"/>
          <w:iCs w:val="0"/>
          <w:color w:val="000000" w:themeColor="text1"/>
        </w:rPr>
        <w:t>take place on-site (or at a main campus and one or more auxiliary locations)</w:t>
      </w:r>
      <w:r w:rsidR="002164B5" w:rsidRPr="00BF3CB7">
        <w:rPr>
          <w:rStyle w:val="Emphasis"/>
          <w:i w:val="0"/>
          <w:iCs w:val="0"/>
          <w:color w:val="000000" w:themeColor="text1"/>
        </w:rPr>
        <w:t xml:space="preserve"> or virtually. </w:t>
      </w:r>
      <w:r w:rsidR="00E2266A" w:rsidRPr="00BF3CB7">
        <w:rPr>
          <w:rStyle w:val="Emphasis"/>
          <w:i w:val="0"/>
          <w:iCs w:val="0"/>
          <w:color w:val="000000" w:themeColor="text1"/>
        </w:rPr>
        <w:t xml:space="preserve">Over time, </w:t>
      </w:r>
      <w:r w:rsidR="00BB180A" w:rsidRPr="00BF3CB7">
        <w:rPr>
          <w:rStyle w:val="Emphasis"/>
          <w:i w:val="0"/>
          <w:iCs w:val="0"/>
          <w:color w:val="000000" w:themeColor="text1"/>
        </w:rPr>
        <w:t>policy and procedures may be</w:t>
      </w:r>
      <w:r w:rsidR="003A4411" w:rsidRPr="00BF3CB7">
        <w:rPr>
          <w:rStyle w:val="Emphasis"/>
          <w:i w:val="0"/>
          <w:iCs w:val="0"/>
          <w:color w:val="000000" w:themeColor="text1"/>
        </w:rPr>
        <w:t xml:space="preserve"> amended or otherwise expanded to further differentiate between reviews</w:t>
      </w:r>
      <w:r w:rsidR="00823462" w:rsidRPr="00BF3CB7">
        <w:rPr>
          <w:rStyle w:val="Emphasis"/>
          <w:i w:val="0"/>
          <w:iCs w:val="0"/>
          <w:color w:val="000000" w:themeColor="text1"/>
        </w:rPr>
        <w:t xml:space="preserve"> of a</w:t>
      </w:r>
      <w:r w:rsidR="00F26F84" w:rsidRPr="00BF3CB7">
        <w:rPr>
          <w:rStyle w:val="Emphasis"/>
          <w:i w:val="0"/>
          <w:iCs w:val="0"/>
          <w:color w:val="000000" w:themeColor="text1"/>
        </w:rPr>
        <w:t>n EPP</w:t>
      </w:r>
      <w:r w:rsidR="00EA5F74" w:rsidRPr="00BF3CB7">
        <w:rPr>
          <w:rStyle w:val="Emphasis"/>
          <w:i w:val="0"/>
          <w:iCs w:val="0"/>
          <w:color w:val="000000" w:themeColor="text1"/>
        </w:rPr>
        <w:t xml:space="preserve"> using a main campus or other physical location for instruction and an EPP </w:t>
      </w:r>
      <w:r w:rsidR="006A0495" w:rsidRPr="00BF3CB7">
        <w:rPr>
          <w:rStyle w:val="Emphasis"/>
          <w:i w:val="0"/>
          <w:iCs w:val="0"/>
          <w:color w:val="000000" w:themeColor="text1"/>
        </w:rPr>
        <w:t>providing instruction entirely through distance education.</w:t>
      </w:r>
      <w:r w:rsidR="00BD191C" w:rsidRPr="00BF3CB7">
        <w:rPr>
          <w:rStyle w:val="Emphasis"/>
          <w:i w:val="0"/>
          <w:iCs w:val="0"/>
          <w:color w:val="000000" w:themeColor="text1"/>
        </w:rPr>
        <w:t xml:space="preserve"> </w:t>
      </w:r>
      <w:r w:rsidR="0058569E" w:rsidRPr="00BF3CB7">
        <w:rPr>
          <w:rStyle w:val="Emphasis"/>
          <w:i w:val="0"/>
          <w:iCs w:val="0"/>
          <w:color w:val="000000" w:themeColor="text1"/>
        </w:rPr>
        <w:t>Regardless of review type, all EPPs engaged in distance education are subject to additional requirements</w:t>
      </w:r>
      <w:r w:rsidR="00F87DFE" w:rsidRPr="00BF3CB7">
        <w:rPr>
          <w:rStyle w:val="Emphasis"/>
          <w:i w:val="0"/>
          <w:iCs w:val="0"/>
          <w:color w:val="000000" w:themeColor="text1"/>
        </w:rPr>
        <w:t xml:space="preserve"> pursuant to </w:t>
      </w:r>
      <w:r w:rsidR="002877A9" w:rsidRPr="00BF3CB7">
        <w:rPr>
          <w:rStyle w:val="Emphasis"/>
          <w:i w:val="0"/>
          <w:iCs w:val="0"/>
          <w:color w:val="000000" w:themeColor="text1"/>
        </w:rPr>
        <w:t>Sections 6 and 8 of this Part. Section</w:t>
      </w:r>
      <w:r w:rsidR="00BD191C" w:rsidRPr="00BF3CB7">
        <w:rPr>
          <w:rStyle w:val="Emphasis"/>
          <w:i w:val="0"/>
          <w:iCs w:val="0"/>
          <w:color w:val="000000" w:themeColor="text1"/>
        </w:rPr>
        <w:t xml:space="preserve"> </w:t>
      </w:r>
      <w:r w:rsidR="006C37D2" w:rsidRPr="00BF3CB7">
        <w:rPr>
          <w:rStyle w:val="Emphasis"/>
          <w:i w:val="0"/>
          <w:iCs w:val="0"/>
          <w:color w:val="000000" w:themeColor="text1"/>
        </w:rPr>
        <w:t xml:space="preserve">5 of this </w:t>
      </w:r>
      <w:r w:rsidR="00B46DA4" w:rsidRPr="00BF3CB7">
        <w:rPr>
          <w:rStyle w:val="Emphasis"/>
          <w:i w:val="0"/>
          <w:iCs w:val="0"/>
          <w:color w:val="000000" w:themeColor="text1"/>
        </w:rPr>
        <w:t>Part</w:t>
      </w:r>
      <w:r w:rsidR="006C37D2" w:rsidRPr="00BF3CB7">
        <w:rPr>
          <w:rStyle w:val="Emphasis"/>
          <w:i w:val="0"/>
          <w:iCs w:val="0"/>
          <w:color w:val="000000" w:themeColor="text1"/>
        </w:rPr>
        <w:t xml:space="preserve"> addresses multi-site EPPs.</w:t>
      </w:r>
    </w:p>
    <w:p w14:paraId="7AA47B8F" w14:textId="2E381C3B" w:rsidR="0F23166F" w:rsidRPr="00D70BFF" w:rsidRDefault="0F23166F" w:rsidP="0F23166F">
      <w:pPr>
        <w:spacing w:before="120" w:after="120" w:line="259" w:lineRule="auto"/>
        <w:rPr>
          <w:rStyle w:val="Emphasis"/>
          <w:b/>
          <w:bCs/>
          <w:color w:val="385623" w:themeColor="accent6" w:themeShade="80"/>
        </w:rPr>
      </w:pPr>
    </w:p>
    <w:p w14:paraId="7C0929B8" w14:textId="368F4C0E" w:rsidR="45FB5EC2" w:rsidRPr="00D70BFF" w:rsidRDefault="45FB5EC2" w:rsidP="45D2A535">
      <w:pPr>
        <w:pStyle w:val="PolicySectionHeaderwithBullett"/>
        <w:rPr>
          <w:i/>
          <w:iCs/>
        </w:rPr>
      </w:pPr>
      <w:bookmarkStart w:id="37" w:name="POLICYiifouroone"/>
      <w:r w:rsidRPr="00D70BFF">
        <w:t xml:space="preserve">Policy </w:t>
      </w:r>
      <w:r w:rsidR="48456A8B" w:rsidRPr="00D70BFF">
        <w:t>II.4.01</w:t>
      </w:r>
      <w:r w:rsidRPr="00D70BFF">
        <w:t xml:space="preserve"> </w:t>
      </w:r>
      <w:r w:rsidR="290837F5" w:rsidRPr="00D70BFF">
        <w:t xml:space="preserve">Site </w:t>
      </w:r>
      <w:r w:rsidR="00630196">
        <w:t xml:space="preserve">Review </w:t>
      </w:r>
      <w:r w:rsidR="5ACE7822" w:rsidRPr="00D70BFF">
        <w:t>Types</w:t>
      </w:r>
    </w:p>
    <w:bookmarkEnd w:id="37"/>
    <w:p w14:paraId="2856ADF5" w14:textId="085FF39B" w:rsidR="38E59D88" w:rsidRPr="00D70BFF" w:rsidRDefault="38E59D88" w:rsidP="004C7263">
      <w:pPr>
        <w:pStyle w:val="PolicySection"/>
        <w:spacing w:line="259" w:lineRule="auto"/>
        <w:ind w:left="360"/>
      </w:pPr>
      <w:r w:rsidRPr="00D70BFF">
        <w:t xml:space="preserve">CAEP volunteers appointed </w:t>
      </w:r>
      <w:r w:rsidR="00630196">
        <w:t>to an Evaluation</w:t>
      </w:r>
      <w:r w:rsidR="00630196" w:rsidRPr="00D70BFF">
        <w:t xml:space="preserve"> </w:t>
      </w:r>
      <w:r w:rsidRPr="00D70BFF">
        <w:t>Team pursuant to Polic</w:t>
      </w:r>
      <w:r w:rsidR="40D1CA48" w:rsidRPr="00D70BFF">
        <w:t xml:space="preserve">y </w:t>
      </w:r>
      <w:r w:rsidR="7C05EBBF" w:rsidRPr="00D70BFF">
        <w:t>VI.2.02 a</w:t>
      </w:r>
      <w:r w:rsidR="40D1CA48" w:rsidRPr="00D70BFF">
        <w:t xml:space="preserve">re tasked with conducting </w:t>
      </w:r>
      <w:r w:rsidR="71CE23CD" w:rsidRPr="00D70BFF">
        <w:t>reviews</w:t>
      </w:r>
      <w:r w:rsidR="27271CA5" w:rsidRPr="00D70BFF">
        <w:t xml:space="preserve"> of EPPs. </w:t>
      </w:r>
      <w:r w:rsidR="78085B69" w:rsidRPr="00D70BFF">
        <w:t xml:space="preserve">Any such review will include a </w:t>
      </w:r>
      <w:r w:rsidR="00EE3028">
        <w:t>S</w:t>
      </w:r>
      <w:r w:rsidR="78085B69" w:rsidRPr="00D70BFF">
        <w:t xml:space="preserve">ite </w:t>
      </w:r>
      <w:r w:rsidR="00EE3028">
        <w:t>R</w:t>
      </w:r>
      <w:r w:rsidR="00E73A0E">
        <w:t>eview</w:t>
      </w:r>
      <w:r w:rsidR="78085B69" w:rsidRPr="00D70BFF">
        <w:t xml:space="preserve"> which may be an On-Site </w:t>
      </w:r>
      <w:r w:rsidR="00E73A0E">
        <w:t>Review</w:t>
      </w:r>
      <w:r w:rsidR="78085B69" w:rsidRPr="00D70BFF">
        <w:t xml:space="preserve"> or </w:t>
      </w:r>
      <w:r w:rsidR="261B256A" w:rsidRPr="00D70BFF">
        <w:t xml:space="preserve">Virtual </w:t>
      </w:r>
      <w:r w:rsidR="78085B69" w:rsidRPr="00D70BFF">
        <w:t xml:space="preserve">Site </w:t>
      </w:r>
      <w:r w:rsidR="00E73A0E">
        <w:t>Review</w:t>
      </w:r>
      <w:r w:rsidR="78085B69" w:rsidRPr="00D70BFF">
        <w:t xml:space="preserve">. </w:t>
      </w:r>
    </w:p>
    <w:p w14:paraId="3984BE92" w14:textId="4986E931" w:rsidR="00A04651" w:rsidRPr="00D70BFF" w:rsidRDefault="00A04651" w:rsidP="007E79C4">
      <w:pPr>
        <w:pStyle w:val="PolicySubsectionHeadera"/>
        <w:numPr>
          <w:ilvl w:val="1"/>
          <w:numId w:val="6"/>
        </w:numPr>
        <w:ind w:left="720"/>
        <w:rPr>
          <w:rFonts w:cs="Arial"/>
        </w:rPr>
      </w:pPr>
      <w:r>
        <w:t>On</w:t>
      </w:r>
      <w:r w:rsidR="009321B7">
        <w:t>-S</w:t>
      </w:r>
      <w:r>
        <w:t>ite Review</w:t>
      </w:r>
    </w:p>
    <w:p w14:paraId="106C0D85" w14:textId="77777777" w:rsidR="00A04651" w:rsidRPr="00D70BFF" w:rsidRDefault="00A04651" w:rsidP="002D2359">
      <w:pPr>
        <w:pStyle w:val="PolicySubsectionHeadera"/>
        <w:numPr>
          <w:ilvl w:val="0"/>
          <w:numId w:val="0"/>
        </w:numPr>
        <w:ind w:left="720"/>
        <w:rPr>
          <w:b w:val="0"/>
          <w:bCs w:val="0"/>
        </w:rPr>
      </w:pPr>
      <w:r>
        <w:rPr>
          <w:b w:val="0"/>
          <w:bCs w:val="0"/>
        </w:rPr>
        <w:t xml:space="preserve">Any review leading to a recommendation to the Accreditation Council regarding a decision to grant accreditation or reaccreditation will include an On-Site Review (also called a Site Review) during which at least one member of the assigned Evaluation Team engages in the review while on-site at the EPP’s main campus and other locations as appropriate. Other Evaluation Team members </w:t>
      </w:r>
      <w:r w:rsidRPr="10A5AB02">
        <w:rPr>
          <w:rFonts w:cs="Times New Roman"/>
          <w:b w:val="0"/>
          <w:bCs w:val="0"/>
        </w:rPr>
        <w:t>may carry out assigned Site Review activities through the use of a video or web conferencing tool which allows synchronous communication among participants and visual display of documents so that the Evaluation Team can accurately assess the sufficiency of information obtained.</w:t>
      </w:r>
      <w:r>
        <w:rPr>
          <w:b w:val="0"/>
          <w:bCs w:val="0"/>
        </w:rPr>
        <w:t xml:space="preserve"> </w:t>
      </w:r>
    </w:p>
    <w:p w14:paraId="0BA7B53D" w14:textId="3BF8750E" w:rsidR="00A04651" w:rsidRPr="00D70BFF" w:rsidRDefault="009321B7" w:rsidP="007A04CD">
      <w:pPr>
        <w:pStyle w:val="PolicySubsectionHeadera"/>
        <w:numPr>
          <w:ilvl w:val="0"/>
          <w:numId w:val="103"/>
        </w:numPr>
      </w:pPr>
      <w:r>
        <w:t>Virtual Site Review</w:t>
      </w:r>
    </w:p>
    <w:p w14:paraId="3BAD3496" w14:textId="77777777" w:rsidR="009321B7" w:rsidRPr="00EE3028" w:rsidRDefault="009321B7" w:rsidP="002D2359">
      <w:pPr>
        <w:pStyle w:val="PolicySubsectionHeadera"/>
        <w:numPr>
          <w:ilvl w:val="0"/>
          <w:numId w:val="0"/>
        </w:numPr>
        <w:ind w:left="720"/>
        <w:rPr>
          <w:rFonts w:cs="Times New Roman"/>
          <w:b w:val="0"/>
          <w:bCs w:val="0"/>
          <w:szCs w:val="22"/>
        </w:rPr>
      </w:pPr>
      <w:r w:rsidRPr="00EE3028">
        <w:rPr>
          <w:b w:val="0"/>
          <w:bCs w:val="0"/>
          <w:szCs w:val="22"/>
        </w:rPr>
        <w:t>A Virtual Site Review is</w:t>
      </w:r>
      <w:r w:rsidRPr="00EE3028">
        <w:rPr>
          <w:rFonts w:cs="Times New Roman"/>
          <w:b w:val="0"/>
          <w:bCs w:val="0"/>
          <w:szCs w:val="22"/>
        </w:rPr>
        <w:t xml:space="preserve"> conducted by an Evaluation Team not physically present at the EPP’s main campus or auxiliary location(s</w:t>
      </w:r>
      <w:r>
        <w:rPr>
          <w:rFonts w:cs="Times New Roman"/>
          <w:b w:val="0"/>
          <w:bCs w:val="0"/>
          <w:szCs w:val="22"/>
        </w:rPr>
        <w:t>)</w:t>
      </w:r>
      <w:r w:rsidRPr="00EE3028">
        <w:rPr>
          <w:rFonts w:cs="Times New Roman"/>
          <w:b w:val="0"/>
          <w:bCs w:val="0"/>
          <w:szCs w:val="22"/>
        </w:rPr>
        <w:t>. Any such team may also be referred to as a Virtual Site Review Evaluation Team. At CAEP’s discretion, the full Evaluation Team may carry out its assigned Site Review activities through the use of a video or web conferencing tool which allows synchronous communication among participants and visual display of documents so that the Evaluation Team can accurately assess the sufficiency of information obtained and the EPP’s opportunities for providing information and evidence are the same or substantially similar to the opportunities afforded during an On-Site Review.</w:t>
      </w:r>
    </w:p>
    <w:p w14:paraId="7EC73628" w14:textId="77777777" w:rsidR="009321B7" w:rsidRPr="00EE3028" w:rsidRDefault="009321B7" w:rsidP="002D2359">
      <w:pPr>
        <w:pStyle w:val="PolicySubsectionHeadera"/>
        <w:numPr>
          <w:ilvl w:val="0"/>
          <w:numId w:val="0"/>
        </w:numPr>
        <w:ind w:left="720"/>
        <w:rPr>
          <w:rFonts w:cs="Times New Roman"/>
          <w:b w:val="0"/>
          <w:bCs w:val="0"/>
          <w:szCs w:val="22"/>
        </w:rPr>
      </w:pPr>
      <w:r w:rsidRPr="00EE3028">
        <w:rPr>
          <w:rFonts w:cs="Times New Roman"/>
          <w:b w:val="0"/>
          <w:bCs w:val="0"/>
          <w:szCs w:val="22"/>
        </w:rPr>
        <w:t>Any Site Review conducted entirely by electronic means is subject to a follow-up visit by a trained Evaluator assigned to verify information obtained by the Virtual Site Review Evaluation Team. The Evaluator may, but is not required to, be a member of the Virtual Site Review Evaluation Team.</w:t>
      </w:r>
    </w:p>
    <w:p w14:paraId="0D8530B9" w14:textId="14F48675" w:rsidR="0F23166F" w:rsidRPr="00D70BFF" w:rsidRDefault="0F23166F" w:rsidP="0F23166F">
      <w:pPr>
        <w:spacing w:before="120" w:after="120" w:line="259" w:lineRule="auto"/>
        <w:rPr>
          <w:rStyle w:val="Emphasis"/>
          <w:b/>
          <w:bCs/>
          <w:color w:val="385623" w:themeColor="accent6" w:themeShade="80"/>
        </w:rPr>
      </w:pPr>
    </w:p>
    <w:p w14:paraId="34408636" w14:textId="38D66848" w:rsidR="009A612B" w:rsidRDefault="6CB34787" w:rsidP="005873A9">
      <w:pPr>
        <w:spacing w:before="120" w:after="120"/>
        <w:rPr>
          <w:rStyle w:val="Emphasis"/>
          <w:b/>
          <w:bCs/>
          <w:color w:val="385623" w:themeColor="accent6" w:themeShade="80"/>
        </w:rPr>
      </w:pPr>
      <w:bookmarkStart w:id="38" w:name="FIVErequirementsforattainment"/>
      <w:r w:rsidRPr="00D70BFF">
        <w:rPr>
          <w:rStyle w:val="Emphasis"/>
          <w:b/>
          <w:bCs/>
          <w:color w:val="385623" w:themeColor="accent6" w:themeShade="80"/>
        </w:rPr>
        <w:t>5</w:t>
      </w:r>
      <w:r w:rsidR="005873A9" w:rsidRPr="00D70BFF">
        <w:rPr>
          <w:rStyle w:val="Emphasis"/>
          <w:b/>
          <w:bCs/>
          <w:color w:val="385623" w:themeColor="accent6" w:themeShade="80"/>
        </w:rPr>
        <w:t xml:space="preserve">. </w:t>
      </w:r>
      <w:r w:rsidR="009A612B" w:rsidRPr="00D70BFF">
        <w:rPr>
          <w:rStyle w:val="Emphasis"/>
          <w:b/>
          <w:bCs/>
          <w:color w:val="385623" w:themeColor="accent6" w:themeShade="80"/>
        </w:rPr>
        <w:t>Requirements for Attainment of Accreditation</w:t>
      </w:r>
      <w:r w:rsidR="00957524" w:rsidRPr="00D70BFF">
        <w:rPr>
          <w:rStyle w:val="Emphasis"/>
          <w:b/>
          <w:bCs/>
          <w:color w:val="385623" w:themeColor="accent6" w:themeShade="80"/>
        </w:rPr>
        <w:t>: Compliance with Standards and Other Accreditation Requirements</w:t>
      </w:r>
    </w:p>
    <w:bookmarkEnd w:id="38"/>
    <w:p w14:paraId="146B561F" w14:textId="77777777" w:rsidR="00EE3028" w:rsidRPr="00D70BFF" w:rsidRDefault="00EE3028" w:rsidP="005873A9">
      <w:pPr>
        <w:spacing w:before="120" w:after="120"/>
        <w:rPr>
          <w:rStyle w:val="Emphasis"/>
          <w:b/>
          <w:bCs/>
          <w:color w:val="385623" w:themeColor="accent6" w:themeShade="80"/>
        </w:rPr>
      </w:pPr>
    </w:p>
    <w:p w14:paraId="4111731C" w14:textId="12F46912" w:rsidR="00774AAD" w:rsidRPr="002D2359" w:rsidRDefault="7A166D85" w:rsidP="00CC0BF8">
      <w:pPr>
        <w:pStyle w:val="PolicySectionHeaderwithBullett"/>
        <w:rPr>
          <w:rFonts w:eastAsiaTheme="minorEastAsia" w:cs="Times New Roman"/>
        </w:rPr>
      </w:pPr>
      <w:bookmarkStart w:id="39" w:name="POLICYIIfiveoone"/>
      <w:r w:rsidRPr="005A0EAE">
        <w:t>Policy</w:t>
      </w:r>
      <w:r w:rsidR="5A6DF4E0" w:rsidRPr="005A0EAE">
        <w:t xml:space="preserve"> II.5.01 </w:t>
      </w:r>
      <w:r w:rsidR="7CF4E30A" w:rsidRPr="00257A0A">
        <w:rPr>
          <w:rFonts w:cs="Times New Roman"/>
        </w:rPr>
        <w:t>Compliance with Standards</w:t>
      </w:r>
      <w:r w:rsidR="7553AF0D" w:rsidRPr="00257A0A">
        <w:rPr>
          <w:rFonts w:cs="Times New Roman"/>
        </w:rPr>
        <w:t xml:space="preserve"> </w:t>
      </w:r>
      <w:r w:rsidR="05D9B9E2" w:rsidRPr="002D2359">
        <w:rPr>
          <w:rFonts w:eastAsia="Calibri" w:cs="Times New Roman"/>
        </w:rPr>
        <w:t xml:space="preserve">and </w:t>
      </w:r>
      <w:r w:rsidR="76ED2C6A" w:rsidRPr="002D2359">
        <w:rPr>
          <w:rFonts w:eastAsia="Calibri" w:cs="Times New Roman"/>
        </w:rPr>
        <w:t>A</w:t>
      </w:r>
      <w:r w:rsidR="05D9B9E2" w:rsidRPr="002D2359">
        <w:rPr>
          <w:rFonts w:eastAsia="Calibri" w:cs="Times New Roman"/>
        </w:rPr>
        <w:t xml:space="preserve">pplicable </w:t>
      </w:r>
      <w:r w:rsidR="327E1B8F" w:rsidRPr="002D2359">
        <w:rPr>
          <w:rFonts w:eastAsia="Calibri" w:cs="Times New Roman"/>
        </w:rPr>
        <w:t>F</w:t>
      </w:r>
      <w:r w:rsidR="05D9B9E2" w:rsidRPr="002D2359">
        <w:rPr>
          <w:rFonts w:eastAsia="Calibri" w:cs="Times New Roman"/>
        </w:rPr>
        <w:t xml:space="preserve">ederal </w:t>
      </w:r>
      <w:r w:rsidR="5F7366CA" w:rsidRPr="002D2359">
        <w:rPr>
          <w:rFonts w:eastAsia="Calibri" w:cs="Times New Roman"/>
        </w:rPr>
        <w:t>R</w:t>
      </w:r>
      <w:r w:rsidR="05D9B9E2" w:rsidRPr="002D2359">
        <w:rPr>
          <w:rFonts w:eastAsia="Calibri" w:cs="Times New Roman"/>
        </w:rPr>
        <w:t xml:space="preserve">egulatory </w:t>
      </w:r>
      <w:r w:rsidR="2C961DB6" w:rsidRPr="002D2359">
        <w:rPr>
          <w:rFonts w:eastAsia="Calibri" w:cs="Times New Roman"/>
        </w:rPr>
        <w:t>R</w:t>
      </w:r>
      <w:r w:rsidR="05D9B9E2" w:rsidRPr="002D2359">
        <w:rPr>
          <w:rFonts w:eastAsia="Calibri" w:cs="Times New Roman"/>
        </w:rPr>
        <w:t>equirements</w:t>
      </w:r>
    </w:p>
    <w:bookmarkEnd w:id="39"/>
    <w:p w14:paraId="695F1590" w14:textId="11637BF0" w:rsidR="00EE3028" w:rsidRDefault="00774AAD" w:rsidP="004C7263">
      <w:pPr>
        <w:ind w:left="360"/>
        <w:rPr>
          <w:rFonts w:ascii="Times New Roman" w:hAnsi="Times New Roman" w:cs="Times New Roman"/>
          <w:color w:val="538135" w:themeColor="accent6" w:themeShade="BF"/>
        </w:rPr>
      </w:pPr>
      <w:r w:rsidRPr="00EE3028">
        <w:rPr>
          <w:rFonts w:ascii="Times New Roman" w:hAnsi="Times New Roman" w:cs="Times New Roman"/>
          <w:color w:val="538135" w:themeColor="accent6" w:themeShade="BF"/>
        </w:rPr>
        <w:t>The Accreditation Council, relying on evidence and information provided by an EPP</w:t>
      </w:r>
      <w:r w:rsidR="2CA25595" w:rsidRPr="00EE3028">
        <w:rPr>
          <w:rFonts w:ascii="Times New Roman" w:hAnsi="Times New Roman" w:cs="Times New Roman"/>
          <w:color w:val="538135" w:themeColor="accent6" w:themeShade="BF"/>
        </w:rPr>
        <w:t xml:space="preserve"> and gathered throughout the accreditation review process</w:t>
      </w:r>
      <w:r w:rsidR="5D8E636C" w:rsidRPr="00EE3028">
        <w:rPr>
          <w:rFonts w:ascii="Times New Roman" w:hAnsi="Times New Roman" w:cs="Times New Roman"/>
          <w:color w:val="538135" w:themeColor="accent6" w:themeShade="BF"/>
        </w:rPr>
        <w:t xml:space="preserve">, assesses the degree to which each applicable Standard (Initial-licensure and/or Advanced-level) and applicable Federal </w:t>
      </w:r>
      <w:r w:rsidR="00EE3028">
        <w:rPr>
          <w:rFonts w:ascii="Times New Roman" w:hAnsi="Times New Roman" w:cs="Times New Roman"/>
          <w:color w:val="538135" w:themeColor="accent6" w:themeShade="BF"/>
        </w:rPr>
        <w:t>r</w:t>
      </w:r>
      <w:r w:rsidR="5D8E636C" w:rsidRPr="00EE3028">
        <w:rPr>
          <w:rFonts w:ascii="Times New Roman" w:hAnsi="Times New Roman" w:cs="Times New Roman"/>
          <w:color w:val="538135" w:themeColor="accent6" w:themeShade="BF"/>
        </w:rPr>
        <w:t xml:space="preserve">egulatory </w:t>
      </w:r>
      <w:r w:rsidR="00EE3028">
        <w:rPr>
          <w:rFonts w:ascii="Times New Roman" w:hAnsi="Times New Roman" w:cs="Times New Roman"/>
          <w:color w:val="538135" w:themeColor="accent6" w:themeShade="BF"/>
        </w:rPr>
        <w:t>r</w:t>
      </w:r>
      <w:r w:rsidR="5D8E636C" w:rsidRPr="00EE3028">
        <w:rPr>
          <w:rFonts w:ascii="Times New Roman" w:hAnsi="Times New Roman" w:cs="Times New Roman"/>
          <w:color w:val="538135" w:themeColor="accent6" w:themeShade="BF"/>
        </w:rPr>
        <w:t>equirements have been met. Evidence and information considered include but are not limited to</w:t>
      </w:r>
      <w:r w:rsidR="2941CEFA" w:rsidRPr="00EE3028">
        <w:rPr>
          <w:rFonts w:ascii="Times New Roman" w:hAnsi="Times New Roman" w:cs="Times New Roman"/>
          <w:color w:val="538135" w:themeColor="accent6" w:themeShade="BF"/>
        </w:rPr>
        <w:t xml:space="preserve"> evidence submitted by the EPP</w:t>
      </w:r>
      <w:r w:rsidR="3ADA876E" w:rsidRPr="00EE3028">
        <w:rPr>
          <w:rFonts w:ascii="Times New Roman" w:hAnsi="Times New Roman" w:cs="Times New Roman"/>
          <w:color w:val="538135" w:themeColor="accent6" w:themeShade="BF"/>
        </w:rPr>
        <w:t xml:space="preserve">; </w:t>
      </w:r>
      <w:r w:rsidR="163DA4AB" w:rsidRPr="00EE3028">
        <w:rPr>
          <w:rFonts w:ascii="Times New Roman" w:hAnsi="Times New Roman" w:cs="Times New Roman"/>
          <w:color w:val="538135" w:themeColor="accent6" w:themeShade="BF"/>
        </w:rPr>
        <w:t>third-party comments</w:t>
      </w:r>
      <w:r w:rsidR="60A445BB" w:rsidRPr="00EE3028">
        <w:rPr>
          <w:rFonts w:ascii="Times New Roman" w:hAnsi="Times New Roman" w:cs="Times New Roman"/>
          <w:color w:val="538135" w:themeColor="accent6" w:themeShade="BF"/>
        </w:rPr>
        <w:t>;</w:t>
      </w:r>
      <w:r w:rsidR="163DA4AB" w:rsidRPr="00EE3028">
        <w:rPr>
          <w:rFonts w:ascii="Times New Roman" w:hAnsi="Times New Roman" w:cs="Times New Roman"/>
          <w:color w:val="538135" w:themeColor="accent6" w:themeShade="BF"/>
        </w:rPr>
        <w:t xml:space="preserve"> </w:t>
      </w:r>
      <w:r w:rsidR="090E16E8" w:rsidRPr="00EE3028">
        <w:rPr>
          <w:rFonts w:ascii="Times New Roman" w:hAnsi="Times New Roman" w:cs="Times New Roman"/>
          <w:color w:val="538135" w:themeColor="accent6" w:themeShade="BF"/>
        </w:rPr>
        <w:t>records of student complaints received by, or available to</w:t>
      </w:r>
      <w:r w:rsidR="00A974EC" w:rsidRPr="00EE3028">
        <w:rPr>
          <w:rFonts w:ascii="Times New Roman" w:hAnsi="Times New Roman" w:cs="Times New Roman"/>
          <w:color w:val="538135" w:themeColor="accent6" w:themeShade="BF"/>
        </w:rPr>
        <w:t xml:space="preserve"> </w:t>
      </w:r>
      <w:r w:rsidR="090E16E8" w:rsidRPr="00EE3028">
        <w:rPr>
          <w:rFonts w:ascii="Times New Roman" w:hAnsi="Times New Roman" w:cs="Times New Roman"/>
          <w:color w:val="538135" w:themeColor="accent6" w:themeShade="BF"/>
        </w:rPr>
        <w:t xml:space="preserve">CAEP; </w:t>
      </w:r>
      <w:r w:rsidR="237032BF" w:rsidRPr="00EE3028">
        <w:rPr>
          <w:rFonts w:ascii="Times New Roman" w:hAnsi="Times New Roman" w:cs="Times New Roman"/>
          <w:color w:val="538135" w:themeColor="accent6" w:themeShade="BF"/>
        </w:rPr>
        <w:t>records of compliance with the EPP</w:t>
      </w:r>
      <w:r w:rsidR="00EE3028">
        <w:rPr>
          <w:rFonts w:ascii="Times New Roman" w:hAnsi="Times New Roman" w:cs="Times New Roman"/>
          <w:color w:val="538135" w:themeColor="accent6" w:themeShade="BF"/>
        </w:rPr>
        <w:t>’</w:t>
      </w:r>
      <w:r w:rsidR="237032BF" w:rsidRPr="00EE3028">
        <w:rPr>
          <w:rFonts w:ascii="Times New Roman" w:hAnsi="Times New Roman" w:cs="Times New Roman"/>
          <w:color w:val="538135" w:themeColor="accent6" w:themeShade="BF"/>
        </w:rPr>
        <w:t xml:space="preserve">s program responsibilities under Title IV of the Higher Education Act and other information </w:t>
      </w:r>
      <w:r w:rsidR="3EFC4F40" w:rsidRPr="00EE3028">
        <w:rPr>
          <w:rFonts w:ascii="Times New Roman" w:hAnsi="Times New Roman" w:cs="Times New Roman"/>
          <w:color w:val="538135" w:themeColor="accent6" w:themeShade="BF"/>
        </w:rPr>
        <w:t>that the U.S. Secretary of Education may provide to CAEP</w:t>
      </w:r>
      <w:r w:rsidR="237032BF" w:rsidRPr="00EE3028">
        <w:rPr>
          <w:rFonts w:ascii="Times New Roman" w:hAnsi="Times New Roman" w:cs="Times New Roman"/>
          <w:color w:val="538135" w:themeColor="accent6" w:themeShade="BF"/>
        </w:rPr>
        <w:t>, if applicable</w:t>
      </w:r>
      <w:r w:rsidR="0FB2C503" w:rsidRPr="00EE3028">
        <w:rPr>
          <w:rFonts w:ascii="Times New Roman" w:hAnsi="Times New Roman" w:cs="Times New Roman"/>
          <w:color w:val="538135" w:themeColor="accent6" w:themeShade="BF"/>
        </w:rPr>
        <w:t>; and</w:t>
      </w:r>
      <w:r w:rsidRPr="00EE3028">
        <w:rPr>
          <w:rFonts w:ascii="Times New Roman" w:hAnsi="Times New Roman" w:cs="Times New Roman"/>
          <w:color w:val="538135" w:themeColor="accent6" w:themeShade="BF"/>
        </w:rPr>
        <w:t xml:space="preserve"> </w:t>
      </w:r>
      <w:r w:rsidR="10A745A3" w:rsidRPr="00EE3028">
        <w:rPr>
          <w:rFonts w:ascii="Times New Roman" w:eastAsia="Arial" w:hAnsi="Times New Roman" w:cs="Times New Roman"/>
          <w:color w:val="538135" w:themeColor="accent6" w:themeShade="BF"/>
          <w:szCs w:val="22"/>
        </w:rPr>
        <w:t xml:space="preserve">reports </w:t>
      </w:r>
      <w:r w:rsidR="10A745A3" w:rsidRPr="00EE3028">
        <w:rPr>
          <w:rFonts w:ascii="Times New Roman" w:eastAsia="Calibri" w:hAnsi="Times New Roman" w:cs="Times New Roman"/>
          <w:color w:val="538135" w:themeColor="accent6" w:themeShade="BF"/>
          <w:szCs w:val="22"/>
        </w:rPr>
        <w:t xml:space="preserve">prepared </w:t>
      </w:r>
      <w:r w:rsidR="10A745A3" w:rsidRPr="00EE3028">
        <w:rPr>
          <w:rFonts w:ascii="Times New Roman" w:eastAsia="Arial" w:hAnsi="Times New Roman" w:cs="Times New Roman"/>
          <w:color w:val="538135" w:themeColor="accent6" w:themeShade="BF"/>
          <w:szCs w:val="22"/>
        </w:rPr>
        <w:t>by Evaluation Team members and Accreditation Council panel members</w:t>
      </w:r>
      <w:r w:rsidR="2745F69E" w:rsidRPr="00EE3028">
        <w:rPr>
          <w:rFonts w:ascii="Times New Roman" w:hAnsi="Times New Roman" w:cs="Times New Roman"/>
          <w:color w:val="538135" w:themeColor="accent6" w:themeShade="BF"/>
        </w:rPr>
        <w:t>.</w:t>
      </w:r>
    </w:p>
    <w:p w14:paraId="30966D5F" w14:textId="15EE9E6B" w:rsidR="00CB2E03" w:rsidRDefault="00CB2E03" w:rsidP="004C7263">
      <w:pPr>
        <w:ind w:left="360"/>
        <w:rPr>
          <w:rFonts w:ascii="Times New Roman" w:hAnsi="Times New Roman" w:cs="Times New Roman"/>
          <w:color w:val="538135" w:themeColor="accent6" w:themeShade="BF"/>
        </w:rPr>
      </w:pPr>
    </w:p>
    <w:p w14:paraId="01AE3141" w14:textId="370CBE12" w:rsidR="00CB2E03" w:rsidRPr="003A13D2" w:rsidRDefault="005E1470" w:rsidP="00CB2E03">
      <w:pPr>
        <w:ind w:left="360"/>
        <w:rPr>
          <w:rFonts w:ascii="Times New Roman" w:hAnsi="Times New Roman" w:cs="Times New Roman"/>
          <w:color w:val="538135" w:themeColor="accent6" w:themeShade="BF"/>
          <w:szCs w:val="22"/>
        </w:rPr>
      </w:pPr>
      <w:r>
        <w:rPr>
          <w:rFonts w:ascii="Times New Roman" w:hAnsi="Times New Roman" w:cs="Times New Roman"/>
          <w:color w:val="538135" w:themeColor="accent6" w:themeShade="BF"/>
          <w:szCs w:val="22"/>
        </w:rPr>
        <w:t>An</w:t>
      </w:r>
      <w:r w:rsidR="00CB2E03" w:rsidRPr="003A13D2">
        <w:rPr>
          <w:rFonts w:ascii="Times New Roman" w:hAnsi="Times New Roman" w:cs="Times New Roman"/>
          <w:color w:val="538135" w:themeColor="accent6" w:themeShade="BF"/>
          <w:szCs w:val="22"/>
        </w:rPr>
        <w:t xml:space="preserve"> EPP must also establish and make public </w:t>
      </w:r>
      <w:r>
        <w:rPr>
          <w:rFonts w:ascii="Times New Roman" w:hAnsi="Times New Roman" w:cs="Times New Roman"/>
          <w:color w:val="538135" w:themeColor="accent6" w:themeShade="BF"/>
          <w:szCs w:val="22"/>
        </w:rPr>
        <w:t>its</w:t>
      </w:r>
      <w:r w:rsidR="00CB2E03" w:rsidRPr="003A13D2">
        <w:rPr>
          <w:rFonts w:ascii="Times New Roman" w:hAnsi="Times New Roman" w:cs="Times New Roman"/>
          <w:color w:val="538135" w:themeColor="accent6" w:themeShade="BF"/>
          <w:szCs w:val="22"/>
        </w:rPr>
        <w:t xml:space="preserve"> expectations for achievement of academic quality and indicators of student success. </w:t>
      </w:r>
      <w:r w:rsidR="00F5525E">
        <w:rPr>
          <w:rFonts w:ascii="Times New Roman" w:hAnsi="Times New Roman" w:cs="Times New Roman"/>
          <w:color w:val="538135" w:themeColor="accent6" w:themeShade="BF"/>
          <w:szCs w:val="22"/>
        </w:rPr>
        <w:t>The</w:t>
      </w:r>
      <w:r w:rsidR="00CB2E03" w:rsidRPr="003A13D2">
        <w:rPr>
          <w:rFonts w:ascii="Times New Roman" w:hAnsi="Times New Roman" w:cs="Times New Roman"/>
          <w:color w:val="538135" w:themeColor="accent6" w:themeShade="BF"/>
          <w:szCs w:val="22"/>
        </w:rPr>
        <w:t xml:space="preserve"> EPP shall implement processes to determine whether candidates and completers meet the stated expectations. At least annually, </w:t>
      </w:r>
      <w:r w:rsidR="00F5525E">
        <w:rPr>
          <w:rFonts w:ascii="Times New Roman" w:hAnsi="Times New Roman" w:cs="Times New Roman"/>
          <w:color w:val="538135" w:themeColor="accent6" w:themeShade="BF"/>
          <w:szCs w:val="22"/>
        </w:rPr>
        <w:t>the</w:t>
      </w:r>
      <w:r w:rsidR="00CB2E03" w:rsidRPr="003A13D2">
        <w:rPr>
          <w:rFonts w:ascii="Times New Roman" w:hAnsi="Times New Roman" w:cs="Times New Roman"/>
          <w:color w:val="538135" w:themeColor="accent6" w:themeShade="BF"/>
          <w:szCs w:val="22"/>
        </w:rPr>
        <w:t xml:space="preserve"> EPP shall make evidence of student success public, in aggregate form, and include such evidence in the CAEP Annual Report and any subsequent Self-Study report, as appropriate.</w:t>
      </w:r>
      <w:r w:rsidR="003F504A">
        <w:rPr>
          <w:rFonts w:ascii="Times New Roman" w:hAnsi="Times New Roman" w:cs="Times New Roman"/>
          <w:color w:val="538135" w:themeColor="accent6" w:themeShade="BF"/>
          <w:szCs w:val="22"/>
        </w:rPr>
        <w:t xml:space="preserve"> An EPP’s failure to </w:t>
      </w:r>
      <w:r w:rsidR="00854DE7">
        <w:rPr>
          <w:rFonts w:ascii="Times New Roman" w:hAnsi="Times New Roman" w:cs="Times New Roman"/>
          <w:color w:val="538135" w:themeColor="accent6" w:themeShade="BF"/>
          <w:szCs w:val="22"/>
        </w:rPr>
        <w:t>adhere to</w:t>
      </w:r>
      <w:r w:rsidR="00AE6D32">
        <w:rPr>
          <w:rFonts w:ascii="Times New Roman" w:hAnsi="Times New Roman" w:cs="Times New Roman"/>
          <w:color w:val="538135" w:themeColor="accent6" w:themeShade="BF"/>
          <w:szCs w:val="22"/>
        </w:rPr>
        <w:t xml:space="preserve"> </w:t>
      </w:r>
      <w:r w:rsidR="00AE6D32" w:rsidRPr="003C5106">
        <w:rPr>
          <w:rFonts w:ascii="Times New Roman" w:hAnsi="Times New Roman" w:cs="Times New Roman"/>
          <w:color w:val="538135" w:themeColor="accent6" w:themeShade="BF"/>
          <w:szCs w:val="22"/>
        </w:rPr>
        <w:t>all</w:t>
      </w:r>
      <w:r w:rsidR="00244333">
        <w:rPr>
          <w:rFonts w:ascii="Times New Roman" w:hAnsi="Times New Roman" w:cs="Times New Roman"/>
          <w:color w:val="538135" w:themeColor="accent6" w:themeShade="BF"/>
          <w:szCs w:val="22"/>
        </w:rPr>
        <w:t xml:space="preserve"> </w:t>
      </w:r>
      <w:r w:rsidR="00854DE7">
        <w:rPr>
          <w:rFonts w:ascii="Times New Roman" w:hAnsi="Times New Roman" w:cs="Times New Roman"/>
          <w:color w:val="538135" w:themeColor="accent6" w:themeShade="BF"/>
          <w:szCs w:val="22"/>
        </w:rPr>
        <w:t xml:space="preserve">annual reporting requirement, in full and </w:t>
      </w:r>
      <w:r w:rsidR="00FB737F">
        <w:rPr>
          <w:rFonts w:ascii="Times New Roman" w:hAnsi="Times New Roman" w:cs="Times New Roman"/>
          <w:color w:val="538135" w:themeColor="accent6" w:themeShade="BF"/>
          <w:szCs w:val="22"/>
        </w:rPr>
        <w:t>within a timeline established by CAEP, will be</w:t>
      </w:r>
      <w:r w:rsidR="00D348DF">
        <w:rPr>
          <w:rFonts w:ascii="Times New Roman" w:hAnsi="Times New Roman" w:cs="Times New Roman"/>
          <w:color w:val="538135" w:themeColor="accent6" w:themeShade="BF"/>
          <w:szCs w:val="22"/>
        </w:rPr>
        <w:t xml:space="preserve"> determined non-compliant with CAEP policies and subject to Accreditation Council action which ma</w:t>
      </w:r>
      <w:r w:rsidR="00052B1D">
        <w:rPr>
          <w:rFonts w:ascii="Times New Roman" w:hAnsi="Times New Roman" w:cs="Times New Roman"/>
          <w:color w:val="538135" w:themeColor="accent6" w:themeShade="BF"/>
          <w:szCs w:val="22"/>
        </w:rPr>
        <w:t>y be a Warning Action</w:t>
      </w:r>
      <w:r w:rsidR="00F10986">
        <w:rPr>
          <w:rFonts w:ascii="Times New Roman" w:hAnsi="Times New Roman" w:cs="Times New Roman"/>
          <w:color w:val="538135" w:themeColor="accent6" w:themeShade="BF"/>
          <w:szCs w:val="22"/>
        </w:rPr>
        <w:t xml:space="preserve"> (pursuant to Policy VII.6.03)</w:t>
      </w:r>
      <w:r w:rsidR="00BD191C">
        <w:rPr>
          <w:rFonts w:ascii="Times New Roman" w:hAnsi="Times New Roman" w:cs="Times New Roman"/>
          <w:color w:val="538135" w:themeColor="accent6" w:themeShade="BF"/>
          <w:szCs w:val="22"/>
        </w:rPr>
        <w:t xml:space="preserve"> </w:t>
      </w:r>
      <w:r w:rsidR="00052B1D">
        <w:rPr>
          <w:rFonts w:ascii="Times New Roman" w:hAnsi="Times New Roman" w:cs="Times New Roman"/>
          <w:color w:val="538135" w:themeColor="accent6" w:themeShade="BF"/>
          <w:szCs w:val="22"/>
        </w:rPr>
        <w:t xml:space="preserve">or, in the event of continued noncompliance, </w:t>
      </w:r>
      <w:r w:rsidR="0095286B">
        <w:rPr>
          <w:rFonts w:ascii="Times New Roman" w:hAnsi="Times New Roman" w:cs="Times New Roman"/>
          <w:color w:val="538135" w:themeColor="accent6" w:themeShade="BF"/>
          <w:szCs w:val="22"/>
        </w:rPr>
        <w:t>Adverse Action</w:t>
      </w:r>
      <w:r w:rsidR="00F10986">
        <w:rPr>
          <w:rFonts w:ascii="Times New Roman" w:hAnsi="Times New Roman" w:cs="Times New Roman"/>
          <w:color w:val="538135" w:themeColor="accent6" w:themeShade="BF"/>
          <w:szCs w:val="22"/>
        </w:rPr>
        <w:t xml:space="preserve"> (</w:t>
      </w:r>
      <w:r w:rsidR="00AE6D32">
        <w:rPr>
          <w:rFonts w:ascii="Times New Roman" w:hAnsi="Times New Roman" w:cs="Times New Roman"/>
          <w:color w:val="538135" w:themeColor="accent6" w:themeShade="BF"/>
          <w:szCs w:val="22"/>
        </w:rPr>
        <w:t>p</w:t>
      </w:r>
      <w:r w:rsidR="00F10986">
        <w:rPr>
          <w:rFonts w:ascii="Times New Roman" w:hAnsi="Times New Roman" w:cs="Times New Roman"/>
          <w:color w:val="538135" w:themeColor="accent6" w:themeShade="BF"/>
          <w:szCs w:val="22"/>
        </w:rPr>
        <w:t>ursuant to Policy VII.6.04)</w:t>
      </w:r>
      <w:r w:rsidR="0095286B">
        <w:rPr>
          <w:rFonts w:ascii="Times New Roman" w:hAnsi="Times New Roman" w:cs="Times New Roman"/>
          <w:color w:val="538135" w:themeColor="accent6" w:themeShade="BF"/>
          <w:szCs w:val="22"/>
        </w:rPr>
        <w:t>.</w:t>
      </w:r>
    </w:p>
    <w:p w14:paraId="03EC819D" w14:textId="2D36BAE8" w:rsidR="00EE3028" w:rsidRPr="00EE3028" w:rsidRDefault="00F10986" w:rsidP="00EE3028">
      <w:pPr>
        <w:ind w:left="720"/>
        <w:rPr>
          <w:rFonts w:ascii="Times New Roman" w:eastAsia="Arial" w:hAnsi="Times New Roman" w:cs="Times New Roman"/>
          <w:i/>
          <w:iCs/>
          <w:color w:val="538135" w:themeColor="accent6" w:themeShade="BF"/>
          <w:sz w:val="21"/>
        </w:rPr>
      </w:pPr>
      <w:r>
        <w:rPr>
          <w:rFonts w:ascii="Times New Roman" w:eastAsia="Arial" w:hAnsi="Times New Roman" w:cs="Times New Roman"/>
          <w:i/>
          <w:iCs/>
          <w:color w:val="538135" w:themeColor="accent6" w:themeShade="BF"/>
          <w:sz w:val="21"/>
        </w:rPr>
        <w:t xml:space="preserve"> </w:t>
      </w:r>
    </w:p>
    <w:p w14:paraId="344C9A6A" w14:textId="77777777" w:rsidR="00CB2E03" w:rsidRDefault="009C7AEC" w:rsidP="00CB2E03">
      <w:pPr>
        <w:ind w:firstLine="360"/>
        <w:rPr>
          <w:rFonts w:ascii="Times New Roman" w:hAnsi="Times New Roman" w:cs="Times New Roman"/>
          <w:color w:val="538135" w:themeColor="accent6" w:themeShade="BF"/>
        </w:rPr>
      </w:pPr>
      <w:r w:rsidRPr="00EE3028">
        <w:rPr>
          <w:rFonts w:ascii="Times New Roman" w:hAnsi="Times New Roman" w:cs="Times New Roman"/>
          <w:color w:val="538135" w:themeColor="accent6" w:themeShade="BF"/>
        </w:rPr>
        <w:t>The Council</w:t>
      </w:r>
      <w:r w:rsidR="009A612B" w:rsidRPr="00EE3028">
        <w:rPr>
          <w:rFonts w:ascii="Times New Roman" w:hAnsi="Times New Roman" w:cs="Times New Roman"/>
          <w:color w:val="538135" w:themeColor="accent6" w:themeShade="BF"/>
        </w:rPr>
        <w:t xml:space="preserve"> evaluates compliance with each Standard </w:t>
      </w:r>
      <w:r w:rsidR="00802157" w:rsidRPr="00EE3028">
        <w:rPr>
          <w:rFonts w:ascii="Times New Roman" w:hAnsi="Times New Roman" w:cs="Times New Roman"/>
          <w:color w:val="538135" w:themeColor="accent6" w:themeShade="BF"/>
        </w:rPr>
        <w:t xml:space="preserve">based on </w:t>
      </w:r>
      <w:r w:rsidR="00774AAD" w:rsidRPr="00EE3028">
        <w:rPr>
          <w:rFonts w:ascii="Times New Roman" w:hAnsi="Times New Roman" w:cs="Times New Roman"/>
          <w:color w:val="538135" w:themeColor="accent6" w:themeShade="BF"/>
        </w:rPr>
        <w:t>the preponderance of evidence</w:t>
      </w:r>
      <w:r w:rsidR="000B2BB5" w:rsidRPr="00EE3028">
        <w:rPr>
          <w:rFonts w:ascii="Times New Roman" w:hAnsi="Times New Roman" w:cs="Times New Roman"/>
          <w:color w:val="538135" w:themeColor="accent6" w:themeShade="BF"/>
        </w:rPr>
        <w:t xml:space="preserve"> </w:t>
      </w:r>
    </w:p>
    <w:p w14:paraId="3824ADBA" w14:textId="77777777" w:rsidR="00CB2E03" w:rsidRDefault="000B2BB5" w:rsidP="00CB2E03">
      <w:pPr>
        <w:ind w:firstLine="360"/>
        <w:rPr>
          <w:rFonts w:ascii="Times New Roman" w:hAnsi="Times New Roman" w:cs="Times New Roman"/>
          <w:color w:val="538135" w:themeColor="accent6" w:themeShade="BF"/>
        </w:rPr>
      </w:pPr>
      <w:r w:rsidRPr="00EE3028">
        <w:rPr>
          <w:rFonts w:ascii="Times New Roman" w:hAnsi="Times New Roman" w:cs="Times New Roman"/>
          <w:color w:val="538135" w:themeColor="accent6" w:themeShade="BF"/>
        </w:rPr>
        <w:t>provided</w:t>
      </w:r>
      <w:r w:rsidR="009A612B" w:rsidRPr="00EE3028">
        <w:rPr>
          <w:rFonts w:ascii="Times New Roman" w:hAnsi="Times New Roman" w:cs="Times New Roman"/>
          <w:color w:val="538135" w:themeColor="accent6" w:themeShade="BF"/>
        </w:rPr>
        <w:t xml:space="preserve">. </w:t>
      </w:r>
      <w:r w:rsidR="00774AAD" w:rsidRPr="00EE3028">
        <w:rPr>
          <w:rFonts w:ascii="Times New Roman" w:hAnsi="Times New Roman" w:cs="Times New Roman"/>
          <w:color w:val="538135" w:themeColor="accent6" w:themeShade="BF"/>
        </w:rPr>
        <w:t xml:space="preserve">In addition to determining whether each applicable </w:t>
      </w:r>
      <w:r w:rsidR="00CE6758" w:rsidRPr="00EE3028">
        <w:rPr>
          <w:rFonts w:ascii="Times New Roman" w:hAnsi="Times New Roman" w:cs="Times New Roman"/>
          <w:color w:val="538135" w:themeColor="accent6" w:themeShade="BF"/>
        </w:rPr>
        <w:t>S</w:t>
      </w:r>
      <w:r w:rsidR="00774AAD" w:rsidRPr="00EE3028">
        <w:rPr>
          <w:rFonts w:ascii="Times New Roman" w:hAnsi="Times New Roman" w:cs="Times New Roman"/>
          <w:color w:val="538135" w:themeColor="accent6" w:themeShade="BF"/>
        </w:rPr>
        <w:t xml:space="preserve">tandard has been met, the </w:t>
      </w:r>
    </w:p>
    <w:p w14:paraId="3DC07064" w14:textId="77777777" w:rsidR="00CB2E03" w:rsidRDefault="00774AAD" w:rsidP="00CB2E03">
      <w:pPr>
        <w:ind w:firstLine="360"/>
        <w:rPr>
          <w:rFonts w:ascii="Times New Roman" w:hAnsi="Times New Roman" w:cs="Times New Roman"/>
          <w:color w:val="538135" w:themeColor="accent6" w:themeShade="BF"/>
        </w:rPr>
      </w:pPr>
      <w:r w:rsidRPr="00EE3028">
        <w:rPr>
          <w:rFonts w:ascii="Times New Roman" w:hAnsi="Times New Roman" w:cs="Times New Roman"/>
          <w:color w:val="538135" w:themeColor="accent6" w:themeShade="BF"/>
        </w:rPr>
        <w:t>Accreditation Council may cite Areas for Improvement (AFIs) and Stipulations.</w:t>
      </w:r>
      <w:r w:rsidR="00802157" w:rsidRPr="00EE3028">
        <w:rPr>
          <w:rFonts w:ascii="Times New Roman" w:hAnsi="Times New Roman" w:cs="Times New Roman"/>
          <w:color w:val="538135" w:themeColor="accent6" w:themeShade="BF"/>
        </w:rPr>
        <w:t xml:space="preserve"> AFIs and </w:t>
      </w:r>
    </w:p>
    <w:p w14:paraId="3B2FB7DA" w14:textId="7229842C" w:rsidR="00774AAD" w:rsidRPr="00EE3028" w:rsidRDefault="00802157" w:rsidP="00CB2E03">
      <w:pPr>
        <w:ind w:firstLine="360"/>
        <w:rPr>
          <w:rFonts w:ascii="Times New Roman" w:hAnsi="Times New Roman" w:cs="Times New Roman"/>
          <w:color w:val="538135" w:themeColor="accent6" w:themeShade="BF"/>
        </w:rPr>
      </w:pPr>
      <w:r w:rsidRPr="00EE3028">
        <w:rPr>
          <w:rFonts w:ascii="Times New Roman" w:hAnsi="Times New Roman" w:cs="Times New Roman"/>
          <w:color w:val="538135" w:themeColor="accent6" w:themeShade="BF"/>
        </w:rPr>
        <w:t xml:space="preserve">Stipulations may be identified for any component of any </w:t>
      </w:r>
      <w:r w:rsidR="00CE6758" w:rsidRPr="00EE3028">
        <w:rPr>
          <w:rFonts w:ascii="Times New Roman" w:hAnsi="Times New Roman" w:cs="Times New Roman"/>
          <w:color w:val="538135" w:themeColor="accent6" w:themeShade="BF"/>
        </w:rPr>
        <w:t>S</w:t>
      </w:r>
      <w:r w:rsidRPr="00EE3028">
        <w:rPr>
          <w:rFonts w:ascii="Times New Roman" w:hAnsi="Times New Roman" w:cs="Times New Roman"/>
          <w:color w:val="538135" w:themeColor="accent6" w:themeShade="BF"/>
        </w:rPr>
        <w:t>tandard.</w:t>
      </w:r>
    </w:p>
    <w:p w14:paraId="778A2D5D" w14:textId="5D76A8B7" w:rsidR="00CC0BF8" w:rsidRPr="00D70BFF" w:rsidRDefault="75B1CDED" w:rsidP="007A04CD">
      <w:pPr>
        <w:pStyle w:val="PolicySubsectionHeadera"/>
        <w:numPr>
          <w:ilvl w:val="1"/>
          <w:numId w:val="106"/>
        </w:numPr>
        <w:ind w:left="720"/>
        <w:rPr>
          <w:rFonts w:cs="Arial"/>
        </w:rPr>
      </w:pPr>
      <w:bookmarkStart w:id="40" w:name="_Hlk52115879"/>
      <w:r w:rsidRPr="00D70BFF">
        <w:t>Areas for Improvement (AFI</w:t>
      </w:r>
      <w:r w:rsidR="2DC6EBAD" w:rsidRPr="00D70BFF">
        <w:t>s</w:t>
      </w:r>
      <w:r w:rsidRPr="00D70BFF">
        <w:t>)</w:t>
      </w:r>
    </w:p>
    <w:p w14:paraId="30AD0A13" w14:textId="465E05D7" w:rsidR="00774AAD" w:rsidRPr="00D70BFF" w:rsidRDefault="00CC0BF8" w:rsidP="004C7263">
      <w:pPr>
        <w:pStyle w:val="PolicySection"/>
      </w:pPr>
      <w:r w:rsidRPr="00D70BFF">
        <w:t>AFIs</w:t>
      </w:r>
      <w:r w:rsidR="00774AAD" w:rsidRPr="00D70BFF">
        <w:t xml:space="preserve"> indicate </w:t>
      </w:r>
      <w:r w:rsidR="00C00104">
        <w:t xml:space="preserve">minor to moderate deficiencies in meeting a Standard or component </w:t>
      </w:r>
      <w:r w:rsidR="00774AAD" w:rsidRPr="00D70BFF">
        <w:t xml:space="preserve">which must be improved by the time of the next accreditation </w:t>
      </w:r>
      <w:r w:rsidR="00802157" w:rsidRPr="00D70BFF">
        <w:t>review</w:t>
      </w:r>
      <w:r w:rsidR="00774AAD" w:rsidRPr="00D70BFF">
        <w:t xml:space="preserve">. </w:t>
      </w:r>
      <w:r w:rsidR="005A0EAE">
        <w:t>Evidence of improvement must be provided in an Annual Report.</w:t>
      </w:r>
    </w:p>
    <w:p w14:paraId="413564AA" w14:textId="4EC76D5E" w:rsidR="00CC0BF8" w:rsidRPr="00D70BFF" w:rsidRDefault="75B1CDED" w:rsidP="007A04CD">
      <w:pPr>
        <w:pStyle w:val="PolicySubsectionHeadera"/>
        <w:numPr>
          <w:ilvl w:val="0"/>
          <w:numId w:val="103"/>
        </w:numPr>
      </w:pPr>
      <w:r w:rsidRPr="00D70BFF">
        <w:t>Stipulations</w:t>
      </w:r>
    </w:p>
    <w:p w14:paraId="7968599C" w14:textId="0A477E17" w:rsidR="00774AAD" w:rsidRPr="00D70BFF" w:rsidRDefault="00CC0BF8" w:rsidP="004C7263">
      <w:pPr>
        <w:pStyle w:val="PolicySection"/>
      </w:pPr>
      <w:r w:rsidRPr="00D70BFF">
        <w:t xml:space="preserve">Stipulations </w:t>
      </w:r>
      <w:r w:rsidR="00774AAD" w:rsidRPr="00D70BFF">
        <w:t xml:space="preserve">describe serious deficiencies in meeting a </w:t>
      </w:r>
      <w:r w:rsidR="00CE6758" w:rsidRPr="00D70BFF">
        <w:t>S</w:t>
      </w:r>
      <w:r w:rsidR="00774AAD" w:rsidRPr="00D70BFF">
        <w:t xml:space="preserve">tandard </w:t>
      </w:r>
      <w:r w:rsidR="00CE6758" w:rsidRPr="00D70BFF">
        <w:t xml:space="preserve">or component </w:t>
      </w:r>
      <w:r w:rsidR="00774AAD" w:rsidRPr="00D70BFF">
        <w:t>and must be brought into compliance</w:t>
      </w:r>
      <w:r w:rsidR="00802157" w:rsidRPr="00D70BFF">
        <w:t xml:space="preserve"> within a timeline identified by the Accreditation</w:t>
      </w:r>
      <w:r w:rsidR="00CE6758" w:rsidRPr="00D70BFF">
        <w:t xml:space="preserve"> Council</w:t>
      </w:r>
      <w:r w:rsidR="00774AAD" w:rsidRPr="00D70BFF">
        <w:t xml:space="preserve"> in order </w:t>
      </w:r>
      <w:r w:rsidR="00802157" w:rsidRPr="00D70BFF">
        <w:t xml:space="preserve">for the EPP </w:t>
      </w:r>
      <w:r w:rsidR="00774AAD" w:rsidRPr="00D70BFF">
        <w:t>to</w:t>
      </w:r>
      <w:r w:rsidR="00802157" w:rsidRPr="00D70BFF">
        <w:t xml:space="preserve"> remain in </w:t>
      </w:r>
      <w:r w:rsidR="00841496" w:rsidRPr="00D70BFF">
        <w:t xml:space="preserve">Continuing </w:t>
      </w:r>
      <w:r w:rsidR="00802157" w:rsidRPr="00D70BFF">
        <w:t>A</w:t>
      </w:r>
      <w:r w:rsidR="00774AAD" w:rsidRPr="00D70BFF">
        <w:t>ccreditation</w:t>
      </w:r>
      <w:r w:rsidR="00802157" w:rsidRPr="00D70BFF">
        <w:t xml:space="preserve"> status.</w:t>
      </w:r>
      <w:r w:rsidR="005A0EAE">
        <w:t xml:space="preserve"> Evidence of improvement must be provided </w:t>
      </w:r>
      <w:r w:rsidR="004C7263">
        <w:t>i</w:t>
      </w:r>
      <w:r w:rsidR="005A0EAE">
        <w:t>n an Annual Report.</w:t>
      </w:r>
    </w:p>
    <w:bookmarkEnd w:id="40"/>
    <w:p w14:paraId="50BDFFB4" w14:textId="135246C5" w:rsidR="00166FC9" w:rsidRDefault="00166363" w:rsidP="00C84582">
      <w:pPr>
        <w:pStyle w:val="PolicySection"/>
        <w:ind w:left="360"/>
      </w:pPr>
      <w:r>
        <w:t>Any recommendation made throughout a CAEP review process that</w:t>
      </w:r>
      <w:r w:rsidR="000124E7">
        <w:t xml:space="preserve"> </w:t>
      </w:r>
      <w:r w:rsidR="003C0D6A">
        <w:t>suggests</w:t>
      </w:r>
      <w:r w:rsidR="000124E7">
        <w:t xml:space="preserve"> changes or improvement not</w:t>
      </w:r>
      <w:r>
        <w:t xml:space="preserve"> specified as an AFI or Stipulation is not required to be addressed by the EPP. </w:t>
      </w:r>
    </w:p>
    <w:p w14:paraId="5CDEE172" w14:textId="77777777" w:rsidR="0006617B" w:rsidRPr="00D70BFF" w:rsidRDefault="0006617B" w:rsidP="0006617B">
      <w:pPr>
        <w:pStyle w:val="PolicySection"/>
        <w:ind w:left="0"/>
      </w:pPr>
    </w:p>
    <w:p w14:paraId="1362456A" w14:textId="1F6F2C1C" w:rsidR="00166FC9" w:rsidRPr="00D70BFF" w:rsidRDefault="00166FC9" w:rsidP="00166FC9">
      <w:pPr>
        <w:pStyle w:val="PolicySectionHeaderwithBullett"/>
      </w:pPr>
      <w:bookmarkStart w:id="41" w:name="POLICYIIfiveotwo"/>
      <w:r w:rsidRPr="00D70BFF">
        <w:t>Policy</w:t>
      </w:r>
      <w:r w:rsidR="77F0D45F" w:rsidRPr="00D70BFF">
        <w:t xml:space="preserve"> II.5.02 </w:t>
      </w:r>
      <w:r w:rsidRPr="00D70BFF">
        <w:t>Compliance with Other Accreditation Requirements</w:t>
      </w:r>
    </w:p>
    <w:bookmarkEnd w:id="41"/>
    <w:p w14:paraId="4EAC4703" w14:textId="38EA1A30" w:rsidR="00166FC9" w:rsidRPr="00D70BFF" w:rsidRDefault="000C6FD7" w:rsidP="004C7263">
      <w:pPr>
        <w:pStyle w:val="PolicySection"/>
        <w:ind w:left="360"/>
      </w:pPr>
      <w:r>
        <w:t>CAEP, at its discretion, through the application process or any accreditation review, may require e</w:t>
      </w:r>
      <w:r w:rsidR="38370ECC">
        <w:t xml:space="preserve">vidence and information </w:t>
      </w:r>
      <w:r w:rsidR="006D182C">
        <w:t>r</w:t>
      </w:r>
      <w:r w:rsidR="008A0A95">
        <w:t>egarding the following</w:t>
      </w:r>
      <w:r w:rsidR="006D182C">
        <w:t>:</w:t>
      </w:r>
    </w:p>
    <w:p w14:paraId="37DA3DBC" w14:textId="3F1F3B90" w:rsidR="00A63FC0" w:rsidRPr="00D70BFF" w:rsidRDefault="00A63FC0" w:rsidP="004C7263">
      <w:pPr>
        <w:pStyle w:val="PolicyLevel3Bullet-A"/>
        <w:ind w:left="720"/>
        <w:rPr>
          <w:b/>
          <w:bCs w:val="0"/>
        </w:rPr>
      </w:pPr>
      <w:r w:rsidRPr="00D70BFF">
        <w:rPr>
          <w:b/>
          <w:bCs w:val="0"/>
        </w:rPr>
        <w:t>Distance Education Policies or Procedures</w:t>
      </w:r>
    </w:p>
    <w:p w14:paraId="1976D518" w14:textId="1DD62BA0" w:rsidR="000771D0" w:rsidRPr="00D70BFF" w:rsidRDefault="000771D0" w:rsidP="004C7263">
      <w:pPr>
        <w:pStyle w:val="PolicySubsectionHeadera"/>
        <w:numPr>
          <w:ilvl w:val="0"/>
          <w:numId w:val="0"/>
        </w:numPr>
        <w:ind w:left="720"/>
        <w:rPr>
          <w:b w:val="0"/>
          <w:bCs w:val="0"/>
        </w:rPr>
      </w:pPr>
      <w:r w:rsidRPr="00D70BFF">
        <w:rPr>
          <w:b w:val="0"/>
          <w:bCs w:val="0"/>
        </w:rPr>
        <w:t>An EPP that offers distance education</w:t>
      </w:r>
      <w:r w:rsidR="007A04CD">
        <w:rPr>
          <w:b w:val="0"/>
          <w:bCs w:val="0"/>
        </w:rPr>
        <w:t xml:space="preserve">, pursuant to Policy II.8.01, </w:t>
      </w:r>
      <w:r w:rsidRPr="00D70BFF">
        <w:rPr>
          <w:b w:val="0"/>
          <w:bCs w:val="0"/>
        </w:rPr>
        <w:t xml:space="preserve">must have processes in place through which the EPP establishes that any student who registers in a distance education course or program is </w:t>
      </w:r>
      <w:r w:rsidRPr="00D70BFF">
        <w:rPr>
          <w:b w:val="0"/>
          <w:bCs w:val="0"/>
        </w:rPr>
        <w:lastRenderedPageBreak/>
        <w:t>the same student who participates in and completes the course or program and receives the academic credit. The EPP</w:t>
      </w:r>
      <w:r w:rsidR="2BC0E575" w:rsidRPr="00D70BFF">
        <w:rPr>
          <w:b w:val="0"/>
          <w:bCs w:val="0"/>
        </w:rPr>
        <w:t>’</w:t>
      </w:r>
      <w:r w:rsidRPr="00D70BFF">
        <w:rPr>
          <w:b w:val="0"/>
          <w:bCs w:val="0"/>
        </w:rPr>
        <w:t xml:space="preserve">s processes must ensure that the EPP: </w:t>
      </w:r>
    </w:p>
    <w:p w14:paraId="7ED9A77F" w14:textId="778F5C28" w:rsidR="000771D0" w:rsidRPr="00D70BFF" w:rsidRDefault="000771D0" w:rsidP="007A04CD">
      <w:pPr>
        <w:pStyle w:val="Policysubbulletromanette"/>
        <w:numPr>
          <w:ilvl w:val="0"/>
          <w:numId w:val="35"/>
        </w:numPr>
        <w:ind w:left="1440"/>
      </w:pPr>
      <w:r w:rsidRPr="00D70BFF">
        <w:t xml:space="preserve">Verifies the identity of a </w:t>
      </w:r>
      <w:r w:rsidR="00970DCE">
        <w:t>candidate (</w:t>
      </w:r>
      <w:r w:rsidRPr="00D70BFF">
        <w:t xml:space="preserve">student </w:t>
      </w:r>
      <w:r w:rsidR="00970DCE">
        <w:t xml:space="preserve">of the EPP) </w:t>
      </w:r>
      <w:r w:rsidRPr="00D70BFF">
        <w:t>who participates in class or coursework by using, at the option of the EPP,</w:t>
      </w:r>
      <w:r w:rsidR="00C3717C">
        <w:t xml:space="preserve"> one or more</w:t>
      </w:r>
      <w:r w:rsidRPr="00D70BFF">
        <w:t xml:space="preserve"> methods such as --</w:t>
      </w:r>
      <w:r w:rsidR="00841496" w:rsidRPr="00D70BFF">
        <w:t xml:space="preserve"> </w:t>
      </w:r>
      <w:r w:rsidR="000D09F9">
        <w:t>a</w:t>
      </w:r>
      <w:r w:rsidRPr="00D70BFF">
        <w:t xml:space="preserve"> secure login and pass code; </w:t>
      </w:r>
      <w:r w:rsidR="000D09F9">
        <w:t>p</w:t>
      </w:r>
      <w:r w:rsidRPr="00D70BFF">
        <w:t xml:space="preserve">roctored examinations; and </w:t>
      </w:r>
      <w:r w:rsidR="00772646">
        <w:t>n</w:t>
      </w:r>
      <w:r w:rsidRPr="00D70BFF">
        <w:t xml:space="preserve">ew or other technologies and practices that are effective in verifying student identity; and </w:t>
      </w:r>
    </w:p>
    <w:p w14:paraId="7DAA7BE0" w14:textId="636633A0" w:rsidR="008C71CA" w:rsidRPr="00D70BFF" w:rsidRDefault="000771D0" w:rsidP="007A04CD">
      <w:pPr>
        <w:pStyle w:val="Policysubbulletromanette"/>
        <w:numPr>
          <w:ilvl w:val="0"/>
          <w:numId w:val="35"/>
        </w:numPr>
        <w:ind w:left="1440"/>
      </w:pPr>
      <w:r w:rsidRPr="00D70BFF">
        <w:t xml:space="preserve">Makes clear in writing that the EPP uses processes that protect </w:t>
      </w:r>
      <w:r w:rsidR="00970DCE">
        <w:t>candidate</w:t>
      </w:r>
      <w:r w:rsidRPr="00D70BFF">
        <w:t xml:space="preserve"> privacy and notifies </w:t>
      </w:r>
      <w:r w:rsidR="00723C53">
        <w:t xml:space="preserve">candidates </w:t>
      </w:r>
      <w:r w:rsidRPr="00D70BFF">
        <w:t xml:space="preserve">of any projected additional </w:t>
      </w:r>
      <w:r w:rsidR="00CB0733">
        <w:t>candidate</w:t>
      </w:r>
      <w:r w:rsidRPr="00D70BFF">
        <w:t xml:space="preserve"> charges associated with verification of </w:t>
      </w:r>
      <w:r w:rsidR="00CB0733">
        <w:t>candidate</w:t>
      </w:r>
      <w:r w:rsidRPr="00D70BFF">
        <w:t xml:space="preserve"> identity at the time of registration or enrollment. </w:t>
      </w:r>
    </w:p>
    <w:p w14:paraId="3FA56712" w14:textId="406FA1F9" w:rsidR="00A63FC0" w:rsidRPr="00D70BFF" w:rsidRDefault="119FCF9A" w:rsidP="004C7263">
      <w:pPr>
        <w:pStyle w:val="PolicySubsectionHeadera"/>
        <w:numPr>
          <w:ilvl w:val="0"/>
          <w:numId w:val="0"/>
        </w:numPr>
        <w:ind w:left="720" w:hanging="360"/>
      </w:pPr>
      <w:r w:rsidRPr="00953370">
        <w:rPr>
          <w:b w:val="0"/>
          <w:bCs w:val="0"/>
        </w:rPr>
        <w:t>(b</w:t>
      </w:r>
      <w:r w:rsidR="614D88AC" w:rsidRPr="00953370">
        <w:rPr>
          <w:b w:val="0"/>
          <w:bCs w:val="0"/>
        </w:rPr>
        <w:t>.</w:t>
      </w:r>
      <w:r w:rsidRPr="00953370">
        <w:rPr>
          <w:b w:val="0"/>
          <w:bCs w:val="0"/>
        </w:rPr>
        <w:t>)</w:t>
      </w:r>
      <w:r w:rsidRPr="00D70BFF">
        <w:t xml:space="preserve"> </w:t>
      </w:r>
      <w:r w:rsidR="67C6EB85" w:rsidRPr="00D70BFF">
        <w:t>Transfer of Credit Policies</w:t>
      </w:r>
    </w:p>
    <w:p w14:paraId="5BB8A8AB" w14:textId="3E732C85" w:rsidR="00F25C67" w:rsidRPr="00D70BFF" w:rsidRDefault="13E14B67" w:rsidP="004C7263">
      <w:pPr>
        <w:pStyle w:val="PolicySection"/>
      </w:pPr>
      <w:r w:rsidRPr="00D70BFF">
        <w:t xml:space="preserve">The EPP must </w:t>
      </w:r>
      <w:r w:rsidR="1778214B" w:rsidRPr="00D70BFF">
        <w:t xml:space="preserve">provide a description of its transfer of credit policies that </w:t>
      </w:r>
      <w:r w:rsidRPr="00D70BFF">
        <w:t>demonstrate</w:t>
      </w:r>
      <w:r w:rsidR="1778214B" w:rsidRPr="00D70BFF">
        <w:t>s</w:t>
      </w:r>
      <w:r w:rsidRPr="00D70BFF">
        <w:t xml:space="preserve"> that </w:t>
      </w:r>
      <w:r w:rsidR="1778214B" w:rsidRPr="00D70BFF">
        <w:t>the policies:</w:t>
      </w:r>
    </w:p>
    <w:p w14:paraId="61E880B7" w14:textId="39C25FF3" w:rsidR="00F25C67" w:rsidRPr="00D70BFF" w:rsidRDefault="00F25C67" w:rsidP="007A04CD">
      <w:pPr>
        <w:pStyle w:val="Policysubbulletromanette"/>
        <w:numPr>
          <w:ilvl w:val="0"/>
          <w:numId w:val="87"/>
        </w:numPr>
        <w:ind w:left="1440"/>
      </w:pPr>
      <w:r w:rsidRPr="00D70BFF">
        <w:t>Are publicly disclosed</w:t>
      </w:r>
      <w:r w:rsidR="00DF55E6" w:rsidRPr="00D70BFF">
        <w:t>;</w:t>
      </w:r>
      <w:r w:rsidRPr="00D70BFF">
        <w:t xml:space="preserve"> </w:t>
      </w:r>
    </w:p>
    <w:p w14:paraId="2F9EC665" w14:textId="470A987D" w:rsidR="00F25C67" w:rsidRPr="00D70BFF" w:rsidRDefault="008C71CA" w:rsidP="007A04CD">
      <w:pPr>
        <w:pStyle w:val="Policysubbulletromanette"/>
        <w:numPr>
          <w:ilvl w:val="0"/>
          <w:numId w:val="87"/>
        </w:numPr>
        <w:ind w:left="1440"/>
      </w:pPr>
      <w:r w:rsidRPr="00D70BFF">
        <w:t>I</w:t>
      </w:r>
      <w:r w:rsidR="00F25C67" w:rsidRPr="00D70BFF">
        <w:t xml:space="preserve">nclude a statement of the criteria established by the </w:t>
      </w:r>
      <w:r w:rsidR="00DF55E6" w:rsidRPr="00D70BFF">
        <w:t xml:space="preserve">EPP </w:t>
      </w:r>
      <w:r w:rsidR="00F25C67" w:rsidRPr="00D70BFF">
        <w:t>regarding the transfer of credit earned at anothe</w:t>
      </w:r>
      <w:r w:rsidRPr="00D70BFF">
        <w:t>r</w:t>
      </w:r>
      <w:r w:rsidR="00F25C67" w:rsidRPr="00D70BFF">
        <w:t xml:space="preserve"> institution of higher education</w:t>
      </w:r>
      <w:r w:rsidRPr="00D70BFF">
        <w:t xml:space="preserve">; </w:t>
      </w:r>
    </w:p>
    <w:p w14:paraId="20197B8E" w14:textId="6CE7CCD2" w:rsidR="00F25C67" w:rsidRPr="00D70BFF" w:rsidRDefault="498BAE68" w:rsidP="007A04CD">
      <w:pPr>
        <w:pStyle w:val="Policysubbulletromanette"/>
        <w:numPr>
          <w:ilvl w:val="0"/>
          <w:numId w:val="87"/>
        </w:numPr>
        <w:ind w:left="1440"/>
      </w:pPr>
      <w:r w:rsidRPr="00D70BFF">
        <w:t xml:space="preserve">Include </w:t>
      </w:r>
      <w:r w:rsidR="2E0B205B" w:rsidRPr="00D70BFF">
        <w:t>i</w:t>
      </w:r>
      <w:r w:rsidR="008C71CA" w:rsidRPr="00D70BFF">
        <w:t xml:space="preserve">nformation </w:t>
      </w:r>
      <w:r w:rsidR="00841496" w:rsidRPr="00D70BFF">
        <w:t xml:space="preserve">on </w:t>
      </w:r>
      <w:r w:rsidR="00F25C67" w:rsidRPr="00D70BFF">
        <w:t xml:space="preserve">any types of institutions or sources from which the </w:t>
      </w:r>
      <w:r w:rsidR="008C71CA" w:rsidRPr="00D70BFF">
        <w:t>EPP</w:t>
      </w:r>
      <w:r w:rsidR="00F25C67" w:rsidRPr="00D70BFF">
        <w:t xml:space="preserve"> will not accept credits; </w:t>
      </w:r>
    </w:p>
    <w:p w14:paraId="0CA5CCD5" w14:textId="4DCAB5CB" w:rsidR="00F25C67" w:rsidRPr="00D70BFF" w:rsidRDefault="66589893" w:rsidP="007A04CD">
      <w:pPr>
        <w:pStyle w:val="Policysubbulletromanette"/>
        <w:numPr>
          <w:ilvl w:val="0"/>
          <w:numId w:val="87"/>
        </w:numPr>
        <w:ind w:left="1440"/>
      </w:pPr>
      <w:r w:rsidRPr="00D70BFF">
        <w:t>L</w:t>
      </w:r>
      <w:r w:rsidR="00F25C67" w:rsidRPr="00D70BFF">
        <w:t xml:space="preserve">ist </w:t>
      </w:r>
      <w:r w:rsidR="7FD6045F" w:rsidRPr="00D70BFF">
        <w:t xml:space="preserve">the </w:t>
      </w:r>
      <w:r w:rsidR="00F25C67" w:rsidRPr="00D70BFF">
        <w:t xml:space="preserve">institutions with which the </w:t>
      </w:r>
      <w:r w:rsidR="008C71CA" w:rsidRPr="00D70BFF">
        <w:t>EPP</w:t>
      </w:r>
      <w:r w:rsidR="00F25C67" w:rsidRPr="00D70BFF">
        <w:t xml:space="preserve"> has established an articulation agreement; and </w:t>
      </w:r>
    </w:p>
    <w:p w14:paraId="4FAFBD7A" w14:textId="6C36D706" w:rsidR="00F25C67" w:rsidRPr="00D70BFF" w:rsidRDefault="4E5EE85A" w:rsidP="007A04CD">
      <w:pPr>
        <w:pStyle w:val="Policysubbulletromanette"/>
        <w:numPr>
          <w:ilvl w:val="0"/>
          <w:numId w:val="87"/>
        </w:numPr>
        <w:ind w:left="1440"/>
      </w:pPr>
      <w:r w:rsidRPr="00D70BFF">
        <w:t xml:space="preserve">State the </w:t>
      </w:r>
      <w:r w:rsidR="549A2A43" w:rsidRPr="00D70BFF">
        <w:t>w</w:t>
      </w:r>
      <w:r w:rsidR="00F25C67" w:rsidRPr="00D70BFF">
        <w:t>ritten criteria used to evaluate and award credit for prior learning experience including, but not limited to, service in the armed forces, paid or unpaid employment, or other demonstrated competency or learning</w:t>
      </w:r>
      <w:r w:rsidR="00841496" w:rsidRPr="00D70BFF">
        <w:t>.</w:t>
      </w:r>
      <w:r w:rsidR="00F25C67" w:rsidRPr="00D70BFF">
        <w:t xml:space="preserve"> </w:t>
      </w:r>
    </w:p>
    <w:p w14:paraId="6E1F17B8" w14:textId="77777777" w:rsidR="00F25C67" w:rsidRPr="00D70BFF" w:rsidRDefault="00F25C67" w:rsidP="00D210DB">
      <w:pPr>
        <w:spacing w:before="120" w:after="120"/>
        <w:rPr>
          <w:rStyle w:val="Emphasis"/>
          <w:b/>
          <w:bCs/>
          <w:color w:val="385623" w:themeColor="accent6" w:themeShade="80"/>
        </w:rPr>
      </w:pPr>
    </w:p>
    <w:p w14:paraId="2FBD994F" w14:textId="73114B06" w:rsidR="00D210DB" w:rsidRPr="00D70BFF" w:rsidRDefault="6C6093AF" w:rsidP="00D210DB">
      <w:pPr>
        <w:spacing w:before="120" w:after="120"/>
        <w:rPr>
          <w:rStyle w:val="Emphasis"/>
          <w:b/>
          <w:bCs/>
          <w:color w:val="385623" w:themeColor="accent6" w:themeShade="80"/>
        </w:rPr>
      </w:pPr>
      <w:bookmarkStart w:id="42" w:name="SIXmultisiteEPPs"/>
      <w:r w:rsidRPr="00D70BFF">
        <w:rPr>
          <w:rStyle w:val="Emphasis"/>
          <w:b/>
          <w:bCs/>
          <w:color w:val="385623" w:themeColor="accent6" w:themeShade="80"/>
        </w:rPr>
        <w:t>6</w:t>
      </w:r>
      <w:r w:rsidR="00D210DB" w:rsidRPr="00D70BFF">
        <w:rPr>
          <w:rStyle w:val="Emphasis"/>
          <w:b/>
          <w:bCs/>
          <w:color w:val="385623" w:themeColor="accent6" w:themeShade="80"/>
        </w:rPr>
        <w:t>.  Multi-Site EPPs</w:t>
      </w:r>
    </w:p>
    <w:bookmarkEnd w:id="42"/>
    <w:p w14:paraId="58862BA9" w14:textId="0E9647CD" w:rsidR="288086F1" w:rsidRDefault="288086F1" w:rsidP="10A5AB02">
      <w:pPr>
        <w:rPr>
          <w:rFonts w:ascii="Calibri" w:eastAsia="Calibri" w:hAnsi="Calibri" w:cs="Calibri"/>
          <w:color w:val="000000" w:themeColor="text1"/>
          <w:sz w:val="24"/>
          <w:szCs w:val="24"/>
        </w:rPr>
      </w:pPr>
      <w:r w:rsidRPr="005A0EAE">
        <w:rPr>
          <w:rFonts w:eastAsia="Arial" w:cs="Arial"/>
          <w:color w:val="000000" w:themeColor="text1"/>
          <w:szCs w:val="22"/>
        </w:rPr>
        <w:t>CAEP accredits individual EPPs, some of which operate at multiple sites</w:t>
      </w:r>
      <w:r w:rsidR="00320F7D">
        <w:rPr>
          <w:rFonts w:eastAsia="Arial" w:cs="Arial"/>
          <w:color w:val="000000" w:themeColor="text1"/>
          <w:szCs w:val="22"/>
        </w:rPr>
        <w:t xml:space="preserve"> which may or may not span multiple states</w:t>
      </w:r>
      <w:r w:rsidRPr="005A0EAE">
        <w:rPr>
          <w:rFonts w:eastAsia="Arial" w:cs="Arial"/>
          <w:color w:val="000000" w:themeColor="text1"/>
          <w:szCs w:val="22"/>
        </w:rPr>
        <w:t xml:space="preserve">. In doing so, CAEP distinguishes between sites based on the instructional and/or administrative functions provided at the location. A location may be a </w:t>
      </w:r>
      <w:r w:rsidR="066302CF" w:rsidRPr="10A5AB02">
        <w:rPr>
          <w:rFonts w:eastAsia="Arial" w:cs="Arial"/>
          <w:color w:val="000000" w:themeColor="text1"/>
          <w:szCs w:val="22"/>
        </w:rPr>
        <w:t>M</w:t>
      </w:r>
      <w:r w:rsidRPr="00D14B50">
        <w:rPr>
          <w:rFonts w:eastAsia="Arial" w:cs="Arial"/>
          <w:color w:val="000000" w:themeColor="text1"/>
          <w:szCs w:val="22"/>
        </w:rPr>
        <w:t xml:space="preserve">ain </w:t>
      </w:r>
      <w:r w:rsidR="790FC4F6" w:rsidRPr="10A5AB02">
        <w:rPr>
          <w:rFonts w:eastAsia="Arial" w:cs="Arial"/>
          <w:color w:val="000000" w:themeColor="text1"/>
          <w:szCs w:val="22"/>
        </w:rPr>
        <w:t>C</w:t>
      </w:r>
      <w:r w:rsidRPr="005A0EAE">
        <w:rPr>
          <w:rFonts w:eastAsia="Arial" w:cs="Arial"/>
          <w:color w:val="000000" w:themeColor="text1"/>
          <w:szCs w:val="22"/>
        </w:rPr>
        <w:t xml:space="preserve">ampus, </w:t>
      </w:r>
      <w:r w:rsidR="1DCD5378" w:rsidRPr="10A5AB02">
        <w:rPr>
          <w:rFonts w:eastAsia="Arial" w:cs="Arial"/>
          <w:color w:val="000000" w:themeColor="text1"/>
          <w:szCs w:val="22"/>
        </w:rPr>
        <w:t>A</w:t>
      </w:r>
      <w:r w:rsidRPr="005A0EAE">
        <w:rPr>
          <w:rFonts w:eastAsia="Arial" w:cs="Arial"/>
          <w:color w:val="000000" w:themeColor="text1"/>
          <w:szCs w:val="22"/>
        </w:rPr>
        <w:t xml:space="preserve">dministrative </w:t>
      </w:r>
      <w:r w:rsidR="0A1BF81E" w:rsidRPr="10A5AB02">
        <w:rPr>
          <w:rFonts w:eastAsia="Arial" w:cs="Arial"/>
          <w:color w:val="000000" w:themeColor="text1"/>
          <w:szCs w:val="22"/>
        </w:rPr>
        <w:t>H</w:t>
      </w:r>
      <w:r w:rsidRPr="005A0EAE">
        <w:rPr>
          <w:rFonts w:eastAsia="Arial" w:cs="Arial"/>
          <w:color w:val="000000" w:themeColor="text1"/>
          <w:szCs w:val="22"/>
        </w:rPr>
        <w:t xml:space="preserve">eadquarters, </w:t>
      </w:r>
      <w:r w:rsidR="43AB5A6D" w:rsidRPr="10A5AB02">
        <w:rPr>
          <w:rFonts w:eastAsia="Arial" w:cs="Arial"/>
          <w:color w:val="000000" w:themeColor="text1"/>
          <w:szCs w:val="22"/>
        </w:rPr>
        <w:t>B</w:t>
      </w:r>
      <w:r w:rsidRPr="005A0EAE">
        <w:rPr>
          <w:rFonts w:eastAsia="Arial" w:cs="Arial"/>
          <w:color w:val="000000" w:themeColor="text1"/>
          <w:szCs w:val="22"/>
        </w:rPr>
        <w:t xml:space="preserve">ranch, or </w:t>
      </w:r>
      <w:r w:rsidR="562A8813" w:rsidRPr="10A5AB02">
        <w:rPr>
          <w:rFonts w:eastAsia="Arial" w:cs="Arial"/>
          <w:color w:val="000000" w:themeColor="text1"/>
          <w:szCs w:val="22"/>
        </w:rPr>
        <w:t>A</w:t>
      </w:r>
      <w:r w:rsidRPr="005A0EAE">
        <w:rPr>
          <w:rFonts w:eastAsia="Arial" w:cs="Arial"/>
          <w:color w:val="000000" w:themeColor="text1"/>
          <w:szCs w:val="22"/>
        </w:rPr>
        <w:t>uxiliary</w:t>
      </w:r>
      <w:r w:rsidR="004E6EAF">
        <w:rPr>
          <w:rFonts w:eastAsia="Arial" w:cs="Arial"/>
          <w:color w:val="000000" w:themeColor="text1"/>
          <w:szCs w:val="22"/>
        </w:rPr>
        <w:t xml:space="preserve"> Location</w:t>
      </w:r>
      <w:r w:rsidRPr="005A0EAE">
        <w:rPr>
          <w:rFonts w:eastAsia="Arial" w:cs="Arial"/>
          <w:color w:val="000000" w:themeColor="text1"/>
          <w:szCs w:val="22"/>
        </w:rPr>
        <w:t xml:space="preserve">. Only a </w:t>
      </w:r>
      <w:r w:rsidR="0E98DA4B" w:rsidRPr="005A0EAE">
        <w:rPr>
          <w:rFonts w:eastAsia="Arial" w:cs="Arial"/>
          <w:color w:val="000000" w:themeColor="text1"/>
          <w:szCs w:val="22"/>
        </w:rPr>
        <w:t>M</w:t>
      </w:r>
      <w:r w:rsidRPr="005A0EAE">
        <w:rPr>
          <w:rFonts w:eastAsia="Arial" w:cs="Arial"/>
          <w:color w:val="000000" w:themeColor="text1"/>
          <w:szCs w:val="22"/>
        </w:rPr>
        <w:t xml:space="preserve">ain </w:t>
      </w:r>
      <w:r w:rsidR="5F45E148" w:rsidRPr="005A0EAE">
        <w:rPr>
          <w:rFonts w:eastAsia="Arial" w:cs="Arial"/>
          <w:color w:val="000000" w:themeColor="text1"/>
          <w:szCs w:val="22"/>
        </w:rPr>
        <w:t>C</w:t>
      </w:r>
      <w:r w:rsidRPr="005A0EAE">
        <w:rPr>
          <w:rFonts w:eastAsia="Arial" w:cs="Arial"/>
          <w:color w:val="000000" w:themeColor="text1"/>
          <w:szCs w:val="22"/>
        </w:rPr>
        <w:t xml:space="preserve">ampus or a </w:t>
      </w:r>
      <w:r w:rsidR="3E8D28A3" w:rsidRPr="005A0EAE">
        <w:rPr>
          <w:rFonts w:eastAsia="Arial" w:cs="Arial"/>
          <w:color w:val="000000" w:themeColor="text1"/>
          <w:szCs w:val="22"/>
        </w:rPr>
        <w:t>B</w:t>
      </w:r>
      <w:r w:rsidRPr="005A0EAE">
        <w:rPr>
          <w:rFonts w:eastAsia="Arial" w:cs="Arial"/>
          <w:color w:val="000000" w:themeColor="text1"/>
          <w:szCs w:val="22"/>
        </w:rPr>
        <w:t>ranch may</w:t>
      </w:r>
      <w:r w:rsidR="003D6403">
        <w:rPr>
          <w:rFonts w:eastAsia="Arial" w:cs="Arial"/>
          <w:color w:val="000000" w:themeColor="text1"/>
          <w:szCs w:val="22"/>
        </w:rPr>
        <w:t xml:space="preserve"> receive</w:t>
      </w:r>
      <w:r w:rsidR="00AA5648">
        <w:rPr>
          <w:rFonts w:eastAsia="Arial" w:cs="Arial"/>
          <w:color w:val="000000" w:themeColor="text1"/>
          <w:szCs w:val="22"/>
        </w:rPr>
        <w:t xml:space="preserve"> CAEP</w:t>
      </w:r>
      <w:r w:rsidRPr="005A0EAE">
        <w:rPr>
          <w:rFonts w:eastAsia="Arial" w:cs="Arial"/>
          <w:color w:val="000000" w:themeColor="text1"/>
          <w:szCs w:val="22"/>
        </w:rPr>
        <w:t xml:space="preserve"> accreditation. Although their standards-related practices will be included in the CAEP review, </w:t>
      </w:r>
      <w:r w:rsidR="277635E4" w:rsidRPr="10A5AB02">
        <w:rPr>
          <w:rFonts w:eastAsia="Arial" w:cs="Arial"/>
          <w:color w:val="000000" w:themeColor="text1"/>
          <w:szCs w:val="22"/>
        </w:rPr>
        <w:t>A</w:t>
      </w:r>
      <w:r w:rsidRPr="005A0EAE">
        <w:rPr>
          <w:rFonts w:eastAsia="Arial" w:cs="Arial"/>
          <w:color w:val="000000" w:themeColor="text1"/>
          <w:szCs w:val="22"/>
        </w:rPr>
        <w:t xml:space="preserve">dministrative </w:t>
      </w:r>
      <w:r w:rsidR="7B64388B" w:rsidRPr="10A5AB02">
        <w:rPr>
          <w:rFonts w:eastAsia="Arial" w:cs="Arial"/>
          <w:color w:val="000000" w:themeColor="text1"/>
          <w:szCs w:val="22"/>
        </w:rPr>
        <w:t>H</w:t>
      </w:r>
      <w:r w:rsidRPr="005A0EAE">
        <w:rPr>
          <w:rFonts w:eastAsia="Arial" w:cs="Arial"/>
          <w:color w:val="000000" w:themeColor="text1"/>
          <w:szCs w:val="22"/>
        </w:rPr>
        <w:t xml:space="preserve">eadquarters and </w:t>
      </w:r>
      <w:r w:rsidR="0EA7A59D" w:rsidRPr="10A5AB02">
        <w:rPr>
          <w:rFonts w:eastAsia="Arial" w:cs="Arial"/>
          <w:color w:val="000000" w:themeColor="text1"/>
          <w:szCs w:val="22"/>
        </w:rPr>
        <w:t>A</w:t>
      </w:r>
      <w:r w:rsidRPr="005A0EAE">
        <w:rPr>
          <w:rFonts w:eastAsia="Arial" w:cs="Arial"/>
          <w:color w:val="000000" w:themeColor="text1"/>
          <w:szCs w:val="22"/>
        </w:rPr>
        <w:t xml:space="preserve">uxiliary </w:t>
      </w:r>
      <w:r w:rsidR="51AAEF03" w:rsidRPr="10A5AB02">
        <w:rPr>
          <w:rFonts w:eastAsia="Arial" w:cs="Arial"/>
          <w:color w:val="000000" w:themeColor="text1"/>
          <w:szCs w:val="22"/>
        </w:rPr>
        <w:t>L</w:t>
      </w:r>
      <w:r w:rsidRPr="005A0EAE">
        <w:rPr>
          <w:rFonts w:ascii="Calibri" w:eastAsia="Calibri" w:hAnsi="Calibri" w:cs="Calibri"/>
          <w:color w:val="000000" w:themeColor="text1"/>
          <w:sz w:val="24"/>
          <w:szCs w:val="24"/>
        </w:rPr>
        <w:t>ocations are not separately accredited.</w:t>
      </w:r>
    </w:p>
    <w:p w14:paraId="27BE0186" w14:textId="51CF70A7" w:rsidR="00CF5C59" w:rsidRPr="005A0EAE" w:rsidRDefault="00CF5C59" w:rsidP="10A5AB02">
      <w:pPr>
        <w:rPr>
          <w:rFonts w:eastAsia="Arial" w:cs="Arial"/>
          <w:color w:val="000000" w:themeColor="text1"/>
          <w:szCs w:val="22"/>
        </w:rPr>
      </w:pPr>
      <w:r w:rsidRPr="00D922FD">
        <w:rPr>
          <w:rFonts w:eastAsia="Arial" w:cs="Arial"/>
          <w:color w:val="000000" w:themeColor="text1"/>
          <w:szCs w:val="22"/>
        </w:rPr>
        <w:t>A</w:t>
      </w:r>
      <w:r w:rsidR="00EB578D" w:rsidRPr="00D922FD">
        <w:rPr>
          <w:rFonts w:eastAsia="Arial" w:cs="Arial"/>
          <w:color w:val="000000" w:themeColor="text1"/>
          <w:szCs w:val="22"/>
        </w:rPr>
        <w:t xml:space="preserve">ny EPP </w:t>
      </w:r>
      <w:r w:rsidR="00863828" w:rsidRPr="00D922FD">
        <w:rPr>
          <w:rFonts w:eastAsia="Arial" w:cs="Arial"/>
          <w:color w:val="000000" w:themeColor="text1"/>
          <w:szCs w:val="22"/>
        </w:rPr>
        <w:t xml:space="preserve">providing </w:t>
      </w:r>
      <w:r w:rsidR="001200C9" w:rsidRPr="00D922FD">
        <w:rPr>
          <w:rFonts w:eastAsia="Arial" w:cs="Arial"/>
          <w:color w:val="000000" w:themeColor="text1"/>
          <w:szCs w:val="22"/>
        </w:rPr>
        <w:t>courses</w:t>
      </w:r>
      <w:r w:rsidR="001B674E" w:rsidRPr="00D922FD">
        <w:rPr>
          <w:rFonts w:eastAsia="Arial" w:cs="Arial"/>
          <w:color w:val="000000" w:themeColor="text1"/>
          <w:szCs w:val="22"/>
        </w:rPr>
        <w:t xml:space="preserve"> </w:t>
      </w:r>
      <w:r w:rsidR="00273627" w:rsidRPr="00D922FD">
        <w:rPr>
          <w:rFonts w:eastAsia="Arial" w:cs="Arial"/>
          <w:color w:val="000000" w:themeColor="text1"/>
          <w:szCs w:val="22"/>
        </w:rPr>
        <w:t>largely or</w:t>
      </w:r>
      <w:r w:rsidR="00082FAF" w:rsidRPr="00D922FD">
        <w:rPr>
          <w:rFonts w:eastAsia="Arial" w:cs="Arial"/>
          <w:color w:val="000000" w:themeColor="text1"/>
          <w:szCs w:val="22"/>
        </w:rPr>
        <w:t xml:space="preserve"> exclusively</w:t>
      </w:r>
      <w:r w:rsidR="006F076A" w:rsidRPr="00D922FD">
        <w:rPr>
          <w:rFonts w:eastAsia="Arial" w:cs="Arial"/>
          <w:color w:val="000000" w:themeColor="text1"/>
          <w:szCs w:val="22"/>
        </w:rPr>
        <w:t xml:space="preserve"> through</w:t>
      </w:r>
      <w:r w:rsidR="00863828" w:rsidRPr="00D922FD">
        <w:rPr>
          <w:rFonts w:eastAsia="Arial" w:cs="Arial"/>
          <w:color w:val="000000" w:themeColor="text1"/>
          <w:szCs w:val="22"/>
        </w:rPr>
        <w:t xml:space="preserve"> distance education</w:t>
      </w:r>
      <w:r w:rsidR="001B674E" w:rsidRPr="00D922FD">
        <w:rPr>
          <w:rFonts w:eastAsia="Arial" w:cs="Arial"/>
          <w:color w:val="000000" w:themeColor="text1"/>
          <w:szCs w:val="22"/>
        </w:rPr>
        <w:t xml:space="preserve"> --</w:t>
      </w:r>
      <w:r w:rsidR="00CB55F0" w:rsidRPr="00D922FD">
        <w:rPr>
          <w:rFonts w:eastAsia="Arial" w:cs="Arial"/>
          <w:color w:val="000000" w:themeColor="text1"/>
          <w:szCs w:val="22"/>
        </w:rPr>
        <w:t xml:space="preserve"> </w:t>
      </w:r>
      <w:r w:rsidR="0001797E" w:rsidRPr="00D922FD">
        <w:rPr>
          <w:rFonts w:eastAsia="Arial" w:cs="Arial"/>
          <w:color w:val="000000" w:themeColor="text1"/>
          <w:szCs w:val="22"/>
        </w:rPr>
        <w:t>engaging candidates in coursework on-line</w:t>
      </w:r>
      <w:r w:rsidR="001B674E" w:rsidRPr="00D922FD">
        <w:rPr>
          <w:rFonts w:eastAsia="Arial" w:cs="Arial"/>
          <w:color w:val="000000" w:themeColor="text1"/>
          <w:szCs w:val="22"/>
        </w:rPr>
        <w:t xml:space="preserve">, </w:t>
      </w:r>
      <w:r w:rsidR="0001797E" w:rsidRPr="00D922FD">
        <w:rPr>
          <w:rFonts w:eastAsia="Arial" w:cs="Arial"/>
          <w:color w:val="000000" w:themeColor="text1"/>
          <w:szCs w:val="22"/>
        </w:rPr>
        <w:t>whether synchronous, asynchronous, or a combination thereof</w:t>
      </w:r>
      <w:r w:rsidR="001B674E" w:rsidRPr="00D922FD">
        <w:rPr>
          <w:rFonts w:eastAsia="Arial" w:cs="Arial"/>
          <w:color w:val="000000" w:themeColor="text1"/>
          <w:szCs w:val="22"/>
        </w:rPr>
        <w:t xml:space="preserve"> --</w:t>
      </w:r>
      <w:r w:rsidR="006D1CA2" w:rsidRPr="00D922FD">
        <w:rPr>
          <w:rFonts w:eastAsia="Arial" w:cs="Arial"/>
          <w:color w:val="000000" w:themeColor="text1"/>
          <w:szCs w:val="22"/>
        </w:rPr>
        <w:t xml:space="preserve"> must dis</w:t>
      </w:r>
      <w:r w:rsidR="0051030B" w:rsidRPr="00D922FD">
        <w:rPr>
          <w:rFonts w:eastAsia="Arial" w:cs="Arial"/>
          <w:color w:val="000000" w:themeColor="text1"/>
          <w:szCs w:val="22"/>
        </w:rPr>
        <w:t>c</w:t>
      </w:r>
      <w:r w:rsidR="006D1CA2" w:rsidRPr="00D922FD">
        <w:rPr>
          <w:rFonts w:eastAsia="Arial" w:cs="Arial"/>
          <w:color w:val="000000" w:themeColor="text1"/>
          <w:szCs w:val="22"/>
        </w:rPr>
        <w:t>lose this to CAEP during its initial application</w:t>
      </w:r>
      <w:r w:rsidR="00C80FB1" w:rsidRPr="00D922FD">
        <w:rPr>
          <w:rFonts w:eastAsia="Arial" w:cs="Arial"/>
          <w:color w:val="000000" w:themeColor="text1"/>
          <w:szCs w:val="22"/>
        </w:rPr>
        <w:t xml:space="preserve"> and may be subject to additional</w:t>
      </w:r>
      <w:r w:rsidR="007C2532" w:rsidRPr="00D922FD">
        <w:rPr>
          <w:rFonts w:eastAsia="Arial" w:cs="Arial"/>
          <w:color w:val="000000" w:themeColor="text1"/>
          <w:szCs w:val="22"/>
        </w:rPr>
        <w:t xml:space="preserve"> disclosure</w:t>
      </w:r>
      <w:r w:rsidR="00154FEC" w:rsidRPr="00D922FD">
        <w:rPr>
          <w:rFonts w:eastAsia="Arial" w:cs="Arial"/>
          <w:color w:val="000000" w:themeColor="text1"/>
          <w:szCs w:val="22"/>
        </w:rPr>
        <w:t xml:space="preserve"> and data reporting</w:t>
      </w:r>
      <w:r w:rsidR="007C2532" w:rsidRPr="00D922FD">
        <w:rPr>
          <w:rFonts w:eastAsia="Arial" w:cs="Arial"/>
          <w:color w:val="000000" w:themeColor="text1"/>
          <w:szCs w:val="22"/>
        </w:rPr>
        <w:t xml:space="preserve"> requirements, </w:t>
      </w:r>
      <w:r w:rsidR="00154FEC" w:rsidRPr="00D922FD">
        <w:rPr>
          <w:rFonts w:eastAsia="Arial" w:cs="Arial"/>
          <w:color w:val="000000" w:themeColor="text1"/>
          <w:szCs w:val="22"/>
        </w:rPr>
        <w:t xml:space="preserve">as well as </w:t>
      </w:r>
      <w:r w:rsidR="007C2532" w:rsidRPr="00D922FD">
        <w:rPr>
          <w:rFonts w:eastAsia="Arial" w:cs="Arial"/>
          <w:color w:val="000000" w:themeColor="text1"/>
          <w:szCs w:val="22"/>
        </w:rPr>
        <w:t>modification to policies and procedures</w:t>
      </w:r>
      <w:r w:rsidR="00543011" w:rsidRPr="00D922FD">
        <w:rPr>
          <w:rFonts w:eastAsia="Arial" w:cs="Arial"/>
          <w:color w:val="000000" w:themeColor="text1"/>
          <w:szCs w:val="22"/>
        </w:rPr>
        <w:t>.</w:t>
      </w:r>
      <w:r w:rsidR="006F076A" w:rsidRPr="00D922FD">
        <w:rPr>
          <w:rFonts w:eastAsia="Arial" w:cs="Arial"/>
          <w:color w:val="000000" w:themeColor="text1"/>
          <w:szCs w:val="22"/>
        </w:rPr>
        <w:t xml:space="preserve"> See </w:t>
      </w:r>
      <w:r w:rsidR="0028440B" w:rsidRPr="00D922FD">
        <w:rPr>
          <w:rFonts w:eastAsia="Arial" w:cs="Arial"/>
          <w:color w:val="000000" w:themeColor="text1"/>
          <w:szCs w:val="22"/>
        </w:rPr>
        <w:t xml:space="preserve">Section </w:t>
      </w:r>
      <w:r w:rsidR="00F877FE" w:rsidRPr="00D922FD">
        <w:rPr>
          <w:rFonts w:eastAsia="Arial" w:cs="Arial"/>
          <w:color w:val="000000" w:themeColor="text1"/>
          <w:szCs w:val="22"/>
        </w:rPr>
        <w:t>II.8, below</w:t>
      </w:r>
      <w:r w:rsidR="0028440B" w:rsidRPr="00D922FD">
        <w:rPr>
          <w:rFonts w:eastAsia="Arial" w:cs="Arial"/>
          <w:color w:val="000000" w:themeColor="text1"/>
          <w:szCs w:val="22"/>
        </w:rPr>
        <w:t>, for additional distance education requirements.</w:t>
      </w:r>
    </w:p>
    <w:p w14:paraId="14B7BD97" w14:textId="06EEC47E" w:rsidR="45D2A535" w:rsidRPr="00D70BFF" w:rsidRDefault="45D2A535" w:rsidP="45D2A535">
      <w:pPr>
        <w:rPr>
          <w:rFonts w:ascii="Calibri" w:eastAsia="Calibri" w:hAnsi="Calibri" w:cs="Calibri"/>
          <w:color w:val="000000" w:themeColor="text1"/>
          <w:sz w:val="24"/>
          <w:szCs w:val="24"/>
        </w:rPr>
      </w:pPr>
    </w:p>
    <w:p w14:paraId="16EF9E8F" w14:textId="33B52FD4" w:rsidR="00F36760" w:rsidRPr="002F2442" w:rsidRDefault="00F36760" w:rsidP="00F36760">
      <w:pPr>
        <w:pStyle w:val="PolicySectionHeaderwithBullett"/>
      </w:pPr>
      <w:bookmarkStart w:id="43" w:name="POLICYIIsixoone"/>
      <w:r w:rsidRPr="002F2442">
        <w:t>Policy</w:t>
      </w:r>
      <w:r w:rsidR="1A2B00F9" w:rsidRPr="002F2442">
        <w:t xml:space="preserve"> II.6.01 </w:t>
      </w:r>
      <w:r w:rsidR="6C0D6F74" w:rsidRPr="002F2442">
        <w:t>Multi-Site EPPs</w:t>
      </w:r>
    </w:p>
    <w:bookmarkEnd w:id="43"/>
    <w:p w14:paraId="76E5F1AC" w14:textId="132B1957" w:rsidR="00DD6587" w:rsidRPr="00D70BFF" w:rsidRDefault="005D565E" w:rsidP="007A04CD">
      <w:pPr>
        <w:pStyle w:val="PolicySubsectionHeadera"/>
        <w:numPr>
          <w:ilvl w:val="0"/>
          <w:numId w:val="47"/>
        </w:numPr>
        <w:ind w:left="720"/>
      </w:pPr>
      <w:r w:rsidRPr="00D70BFF">
        <w:t>Main Campus</w:t>
      </w:r>
    </w:p>
    <w:p w14:paraId="7EBF4EFE" w14:textId="15ECC305" w:rsidR="00703336" w:rsidRPr="00D70BFF" w:rsidRDefault="00703336" w:rsidP="00D14B50">
      <w:pPr>
        <w:pStyle w:val="PolicySection"/>
      </w:pPr>
      <w:r w:rsidRPr="00D70BFF">
        <w:t>A multi-site EPP’s Main Campus is a site from which the EPP:</w:t>
      </w:r>
    </w:p>
    <w:p w14:paraId="6E6F3C73" w14:textId="243D8B20" w:rsidR="00703336" w:rsidRPr="00D70BFF" w:rsidRDefault="00703336" w:rsidP="007A04CD">
      <w:pPr>
        <w:pStyle w:val="Policysubbulletromanette"/>
        <w:numPr>
          <w:ilvl w:val="0"/>
          <w:numId w:val="49"/>
        </w:numPr>
        <w:ind w:left="1440"/>
      </w:pPr>
      <w:r w:rsidRPr="00D70BFF">
        <w:t>Delivers educator preparation within CAEP’s Scope of Accreditation; however, delivery may be through one or more auxiliary site</w:t>
      </w:r>
      <w:r w:rsidR="00C00104">
        <w:t>s</w:t>
      </w:r>
      <w:r w:rsidRPr="00D70BFF">
        <w:t xml:space="preserve"> that </w:t>
      </w:r>
      <w:r w:rsidR="00C00104">
        <w:t>are</w:t>
      </w:r>
      <w:r w:rsidRPr="00D70BFF">
        <w:t xml:space="preserve"> not a Branch Campus; and</w:t>
      </w:r>
    </w:p>
    <w:p w14:paraId="1A693F98" w14:textId="77777777" w:rsidR="00703336" w:rsidRPr="00D70BFF" w:rsidRDefault="00703336" w:rsidP="007A04CD">
      <w:pPr>
        <w:pStyle w:val="Policysubbulletromanette"/>
        <w:numPr>
          <w:ilvl w:val="0"/>
          <w:numId w:val="49"/>
        </w:numPr>
        <w:ind w:left="1440"/>
      </w:pPr>
      <w:r w:rsidRPr="00D70BFF">
        <w:t xml:space="preserve">Provides centralized administrative, executive, or management oversight for certain functions of the multi-site organization. </w:t>
      </w:r>
    </w:p>
    <w:p w14:paraId="4930D368" w14:textId="68D9E64D" w:rsidR="00703336" w:rsidRPr="00D70BFF" w:rsidRDefault="00703336" w:rsidP="00D14B50">
      <w:pPr>
        <w:pStyle w:val="PolicySection"/>
      </w:pPr>
      <w:r w:rsidRPr="00D70BFF">
        <w:t xml:space="preserve">In cases where administrative functions are distributed to more than </w:t>
      </w:r>
      <w:r w:rsidR="0050639D" w:rsidRPr="00D70BFF">
        <w:t xml:space="preserve">1 </w:t>
      </w:r>
      <w:r w:rsidRPr="00D70BFF">
        <w:t>site of the multi-site EPP, and the EPP does not specify a Main C</w:t>
      </w:r>
      <w:r w:rsidR="00CF779E" w:rsidRPr="00D70BFF">
        <w:t>ampus</w:t>
      </w:r>
      <w:r w:rsidRPr="00D70BFF">
        <w:t xml:space="preserve">, CAEP will designate </w:t>
      </w:r>
      <w:r w:rsidR="00CE6758" w:rsidRPr="00D70BFF">
        <w:t>1</w:t>
      </w:r>
      <w:r w:rsidRPr="00D70BFF">
        <w:t xml:space="preserve"> site as the Main C</w:t>
      </w:r>
      <w:r w:rsidR="00CE6758" w:rsidRPr="00D70BFF">
        <w:t>ampus</w:t>
      </w:r>
      <w:r w:rsidRPr="00D70BFF">
        <w:t xml:space="preserve">. If all such </w:t>
      </w:r>
      <w:r w:rsidRPr="00D70BFF">
        <w:lastRenderedPageBreak/>
        <w:t xml:space="preserve">administrative functions are performed at a site that does not deliver educator preparation, CAEP will designate that site as the </w:t>
      </w:r>
      <w:r w:rsidR="009B3D9E">
        <w:t>A</w:t>
      </w:r>
      <w:r w:rsidRPr="00D70BFF">
        <w:t xml:space="preserve">dministrative </w:t>
      </w:r>
      <w:r w:rsidR="009B3D9E">
        <w:t>H</w:t>
      </w:r>
      <w:r w:rsidRPr="00D70BFF">
        <w:t xml:space="preserve">eadquarters for the Main </w:t>
      </w:r>
      <w:r w:rsidR="00CE6758" w:rsidRPr="00D70BFF">
        <w:t>Campus</w:t>
      </w:r>
      <w:r w:rsidRPr="00D70BFF">
        <w:t xml:space="preserve"> or Branch Campus, as appropriate.</w:t>
      </w:r>
    </w:p>
    <w:p w14:paraId="3D6ADB26" w14:textId="620FD705" w:rsidR="00D14B50" w:rsidRDefault="00BE1A2A" w:rsidP="00E52FDB">
      <w:pPr>
        <w:pStyle w:val="PolicySection"/>
      </w:pPr>
      <w:r w:rsidRPr="00D70BFF">
        <w:t xml:space="preserve">After achieving </w:t>
      </w:r>
      <w:r w:rsidR="009B3D9E">
        <w:t>A</w:t>
      </w:r>
      <w:r w:rsidRPr="00D70BFF">
        <w:t xml:space="preserve">ccreditation, an EPP must give CAEP notice of its plans to establish a new Branch Campus or Auxiliary Location, as described below and in accordance with Policy </w:t>
      </w:r>
      <w:r w:rsidR="1EB20443" w:rsidRPr="00D70BFF">
        <w:t>V.4.01</w:t>
      </w:r>
      <w:r w:rsidRPr="00D70BFF">
        <w:t>.</w:t>
      </w:r>
    </w:p>
    <w:p w14:paraId="7097C637" w14:textId="100636B4" w:rsidR="005D565E" w:rsidRPr="00D70BFF" w:rsidRDefault="47E99592" w:rsidP="007A04CD">
      <w:pPr>
        <w:pStyle w:val="PolicySubsectionHeadera"/>
        <w:numPr>
          <w:ilvl w:val="0"/>
          <w:numId w:val="47"/>
        </w:numPr>
        <w:ind w:left="720"/>
      </w:pPr>
      <w:r w:rsidRPr="00D70BFF">
        <w:t>Branch Campus</w:t>
      </w:r>
    </w:p>
    <w:p w14:paraId="6F266D47" w14:textId="0EE4EB82" w:rsidR="00EB5F21" w:rsidRPr="00D70BFF" w:rsidRDefault="13E7C695" w:rsidP="009B3D9E">
      <w:pPr>
        <w:pStyle w:val="PolicySection"/>
        <w:rPr>
          <w:rFonts w:cs="Times New Roman"/>
        </w:rPr>
      </w:pPr>
      <w:r w:rsidRPr="10A5AB02">
        <w:rPr>
          <w:rFonts w:cs="Times New Roman"/>
        </w:rPr>
        <w:t xml:space="preserve">Any facility that is geographically apart from the EPP’s Main Campus and at which the EPP offers at least 50 percent of a program is </w:t>
      </w:r>
      <w:r w:rsidR="6EA36BF6" w:rsidRPr="10A5AB02">
        <w:rPr>
          <w:rFonts w:cs="Times New Roman"/>
        </w:rPr>
        <w:t xml:space="preserve">considered an </w:t>
      </w:r>
      <w:r w:rsidR="128C4770" w:rsidRPr="10A5AB02">
        <w:rPr>
          <w:rFonts w:cs="Times New Roman"/>
        </w:rPr>
        <w:t>a</w:t>
      </w:r>
      <w:r w:rsidR="6EA36BF6" w:rsidRPr="10A5AB02">
        <w:rPr>
          <w:rFonts w:cs="Times New Roman"/>
        </w:rPr>
        <w:t xml:space="preserve">dditional </w:t>
      </w:r>
      <w:r w:rsidR="4A01E3B3" w:rsidRPr="10A5AB02">
        <w:rPr>
          <w:rFonts w:cs="Times New Roman"/>
        </w:rPr>
        <w:t>c</w:t>
      </w:r>
      <w:r w:rsidR="6EA36BF6" w:rsidRPr="10A5AB02">
        <w:rPr>
          <w:rFonts w:cs="Times New Roman"/>
        </w:rPr>
        <w:t xml:space="preserve">ampus. </w:t>
      </w:r>
      <w:r w:rsidR="00EB5F21">
        <w:rPr>
          <w:rFonts w:cs="Times New Roman"/>
        </w:rPr>
        <w:t xml:space="preserve">If an additional campus </w:t>
      </w:r>
      <w:r w:rsidR="00583B0C">
        <w:rPr>
          <w:rFonts w:cs="Times New Roman"/>
        </w:rPr>
        <w:t>is not a Branch Campus, it is considered by CAEP to be an Auxiliary Location, as described in paragraph (c)</w:t>
      </w:r>
      <w:r w:rsidR="001B52D2">
        <w:rPr>
          <w:rFonts w:cs="Times New Roman"/>
        </w:rPr>
        <w:t>.</w:t>
      </w:r>
    </w:p>
    <w:p w14:paraId="5EE4F91E" w14:textId="2F6C6E19" w:rsidR="005D565E" w:rsidRPr="00D70BFF" w:rsidRDefault="6EA36BF6" w:rsidP="009B3D9E">
      <w:pPr>
        <w:pStyle w:val="PolicySection"/>
        <w:rPr>
          <w:rFonts w:cs="Times New Roman"/>
        </w:rPr>
      </w:pPr>
      <w:r w:rsidRPr="00D70BFF">
        <w:rPr>
          <w:rFonts w:cs="Times New Roman"/>
        </w:rPr>
        <w:t xml:space="preserve">An </w:t>
      </w:r>
      <w:r w:rsidR="11490C7C" w:rsidRPr="00D70BFF">
        <w:rPr>
          <w:rFonts w:cs="Times New Roman"/>
        </w:rPr>
        <w:t>a</w:t>
      </w:r>
      <w:r w:rsidRPr="00D70BFF">
        <w:rPr>
          <w:rFonts w:cs="Times New Roman"/>
        </w:rPr>
        <w:t xml:space="preserve">dditional </w:t>
      </w:r>
      <w:r w:rsidR="151F367B" w:rsidRPr="00D70BFF">
        <w:rPr>
          <w:rFonts w:cs="Times New Roman"/>
        </w:rPr>
        <w:t>c</w:t>
      </w:r>
      <w:r w:rsidRPr="00D70BFF">
        <w:rPr>
          <w:rFonts w:cs="Times New Roman"/>
        </w:rPr>
        <w:t>ampus is considered a</w:t>
      </w:r>
      <w:r w:rsidR="00657BA4" w:rsidRPr="00D70BFF">
        <w:rPr>
          <w:rFonts w:cs="Times New Roman"/>
        </w:rPr>
        <w:t xml:space="preserve"> Branch Campus if it i</w:t>
      </w:r>
      <w:r w:rsidR="407BB361" w:rsidRPr="00D70BFF">
        <w:rPr>
          <w:rFonts w:cs="Times New Roman"/>
        </w:rPr>
        <w:t>s</w:t>
      </w:r>
      <w:r w:rsidR="00657BA4" w:rsidRPr="00D70BFF">
        <w:rPr>
          <w:rFonts w:cs="Times New Roman"/>
          <w:shd w:val="clear" w:color="auto" w:fill="FFFFFF"/>
        </w:rPr>
        <w:t xml:space="preserve"> </w:t>
      </w:r>
      <w:r w:rsidR="001B52D2">
        <w:rPr>
          <w:rFonts w:cs="Times New Roman"/>
          <w:shd w:val="clear" w:color="auto" w:fill="FFFFFF"/>
        </w:rPr>
        <w:t xml:space="preserve">both </w:t>
      </w:r>
      <w:r w:rsidR="00657BA4" w:rsidRPr="00D70BFF">
        <w:rPr>
          <w:rFonts w:cs="Times New Roman"/>
          <w:shd w:val="clear" w:color="auto" w:fill="FFFFFF"/>
        </w:rPr>
        <w:t>geographically apart</w:t>
      </w:r>
      <w:r w:rsidR="001B52D2">
        <w:rPr>
          <w:rFonts w:cs="Times New Roman"/>
          <w:shd w:val="clear" w:color="auto" w:fill="FFFFFF"/>
        </w:rPr>
        <w:t xml:space="preserve"> from</w:t>
      </w:r>
      <w:r w:rsidR="00657BA4" w:rsidRPr="00D70BFF">
        <w:rPr>
          <w:rFonts w:cs="Times New Roman"/>
          <w:shd w:val="clear" w:color="auto" w:fill="FFFFFF"/>
        </w:rPr>
        <w:t xml:space="preserve"> and independent of the Main Campus. </w:t>
      </w:r>
      <w:r w:rsidR="005D565E" w:rsidRPr="00D70BFF">
        <w:rPr>
          <w:rFonts w:cs="Times New Roman"/>
        </w:rPr>
        <w:t xml:space="preserve">CAEP considers a </w:t>
      </w:r>
      <w:r w:rsidR="00657BA4" w:rsidRPr="00D70BFF">
        <w:rPr>
          <w:rFonts w:cs="Times New Roman"/>
        </w:rPr>
        <w:t>site</w:t>
      </w:r>
      <w:r w:rsidR="005D565E" w:rsidRPr="00D70BFF">
        <w:rPr>
          <w:rFonts w:cs="Times New Roman"/>
        </w:rPr>
        <w:t xml:space="preserve"> to be independent of the Main Campus if</w:t>
      </w:r>
      <w:r w:rsidR="00657BA4" w:rsidRPr="00D70BFF">
        <w:rPr>
          <w:rFonts w:cs="Times New Roman"/>
        </w:rPr>
        <w:t xml:space="preserve"> it:</w:t>
      </w:r>
    </w:p>
    <w:p w14:paraId="3B2D4233" w14:textId="43A0FA3C" w:rsidR="005D565E" w:rsidRPr="00D70BFF" w:rsidRDefault="005D565E" w:rsidP="007A04CD">
      <w:pPr>
        <w:pStyle w:val="Policysubbulletromanette"/>
        <w:numPr>
          <w:ilvl w:val="0"/>
          <w:numId w:val="48"/>
        </w:numPr>
        <w:ind w:left="1440"/>
      </w:pPr>
      <w:r w:rsidRPr="00D70BFF">
        <w:t>Is permanent in nature;</w:t>
      </w:r>
    </w:p>
    <w:p w14:paraId="11E733B8" w14:textId="5ACE654E" w:rsidR="005D565E" w:rsidRPr="00D70BFF" w:rsidRDefault="47E99592" w:rsidP="007A04CD">
      <w:pPr>
        <w:pStyle w:val="Policysubbulletromanette"/>
        <w:numPr>
          <w:ilvl w:val="0"/>
          <w:numId w:val="48"/>
        </w:numPr>
        <w:ind w:left="1440"/>
      </w:pPr>
      <w:r w:rsidRPr="00D70BFF">
        <w:t>Offers courses in educational programs leading to a degree, certificate, or other recognized educational credential;</w:t>
      </w:r>
    </w:p>
    <w:p w14:paraId="5D4DF30B" w14:textId="3F04C663" w:rsidR="005D565E" w:rsidRPr="00D70BFF" w:rsidRDefault="47E99592" w:rsidP="007A04CD">
      <w:pPr>
        <w:pStyle w:val="Policysubbulletromanette"/>
        <w:numPr>
          <w:ilvl w:val="0"/>
          <w:numId w:val="48"/>
        </w:numPr>
        <w:ind w:left="1440"/>
      </w:pPr>
      <w:r w:rsidRPr="00D70BFF">
        <w:t>Has its own faculty and administrative or supervisory organization; and</w:t>
      </w:r>
    </w:p>
    <w:p w14:paraId="62106AD1" w14:textId="421F9C38" w:rsidR="005D565E" w:rsidRPr="00D70BFF" w:rsidRDefault="47E99592" w:rsidP="007A04CD">
      <w:pPr>
        <w:pStyle w:val="Policysubbulletromanette"/>
        <w:numPr>
          <w:ilvl w:val="0"/>
          <w:numId w:val="48"/>
        </w:numPr>
        <w:ind w:left="1440"/>
      </w:pPr>
      <w:r w:rsidRPr="00D70BFF">
        <w:t>Has its own budgetary and hiring authority.</w:t>
      </w:r>
    </w:p>
    <w:p w14:paraId="4A75E559" w14:textId="10CFCADA" w:rsidR="00514A45" w:rsidRPr="00D70BFF" w:rsidRDefault="00657BA4" w:rsidP="009B3D9E">
      <w:pPr>
        <w:pStyle w:val="PolicySection"/>
      </w:pPr>
      <w:r>
        <w:t xml:space="preserve">If </w:t>
      </w:r>
      <w:r w:rsidR="00653B2E">
        <w:t>education preparation within CAEP’s Scope of Accreditation is provided at a Branch Campus, the Branch Campus is</w:t>
      </w:r>
      <w:r w:rsidR="00514A45">
        <w:t xml:space="preserve"> considered to be an EPP (separate from the Main Campus for purposes of CAEP accreditation). Any such EPP will submit its own Request(s), host its own Review</w:t>
      </w:r>
      <w:r w:rsidR="009B430C">
        <w:t>(</w:t>
      </w:r>
      <w:r w:rsidR="00514A45">
        <w:t>s</w:t>
      </w:r>
      <w:r w:rsidR="009B430C">
        <w:t>)</w:t>
      </w:r>
      <w:r w:rsidR="00514A45">
        <w:t>, and receive its own</w:t>
      </w:r>
      <w:r w:rsidR="00653B2E">
        <w:t xml:space="preserve"> </w:t>
      </w:r>
      <w:r w:rsidR="00666F13">
        <w:t>accreditation decision</w:t>
      </w:r>
      <w:r w:rsidR="00653B2E">
        <w:t>s.</w:t>
      </w:r>
      <w:r w:rsidR="00F93D54">
        <w:t xml:space="preserve"> </w:t>
      </w:r>
      <w:r w:rsidR="00514A45">
        <w:t xml:space="preserve">Once accredited, the EPP must follow the requirements for Continuing Accreditation, including submitting an </w:t>
      </w:r>
      <w:r w:rsidR="6CB914FA">
        <w:t>A</w:t>
      </w:r>
      <w:r w:rsidR="00514A45">
        <w:t>nnual</w:t>
      </w:r>
      <w:r w:rsidR="0050639D">
        <w:t xml:space="preserve"> </w:t>
      </w:r>
      <w:r w:rsidR="49819BF3">
        <w:t>R</w:t>
      </w:r>
      <w:r w:rsidR="0050639D">
        <w:t>eport</w:t>
      </w:r>
      <w:r w:rsidR="00514A45">
        <w:t xml:space="preserve">, remitting an annual fee, responding to </w:t>
      </w:r>
      <w:r w:rsidR="006A7CCD">
        <w:t xml:space="preserve">all other applicable </w:t>
      </w:r>
      <w:r w:rsidR="00514A45">
        <w:t xml:space="preserve">accreditation reporting requirements, and applying for </w:t>
      </w:r>
      <w:r w:rsidR="006A7CCD">
        <w:t>Renewal of Accreditation.</w:t>
      </w:r>
    </w:p>
    <w:p w14:paraId="0C10EEA9" w14:textId="4B1FF9F0" w:rsidR="000D36B2" w:rsidRPr="00D70BFF" w:rsidRDefault="48FC4239" w:rsidP="007E79C4">
      <w:pPr>
        <w:pStyle w:val="PolicySubsectionHeadera"/>
        <w:numPr>
          <w:ilvl w:val="1"/>
          <w:numId w:val="4"/>
        </w:numPr>
        <w:ind w:left="720"/>
        <w:rPr>
          <w:rFonts w:asciiTheme="minorHAnsi" w:eastAsiaTheme="minorEastAsia" w:hAnsiTheme="minorHAnsi"/>
          <w:szCs w:val="22"/>
        </w:rPr>
      </w:pPr>
      <w:r w:rsidRPr="00D70BFF">
        <w:t>Auxiliary Location</w:t>
      </w:r>
    </w:p>
    <w:p w14:paraId="28FA9515" w14:textId="6A1A6882" w:rsidR="00F36760" w:rsidRPr="00D70BFF" w:rsidRDefault="00F36760" w:rsidP="009B3D9E">
      <w:pPr>
        <w:pStyle w:val="PolicySection"/>
      </w:pPr>
      <w:r w:rsidRPr="00D70BFF">
        <w:t xml:space="preserve">An </w:t>
      </w:r>
      <w:r w:rsidR="0050639D" w:rsidRPr="00D70BFF">
        <w:t>A</w:t>
      </w:r>
      <w:r w:rsidRPr="00D70BFF">
        <w:t xml:space="preserve">uxiliary </w:t>
      </w:r>
      <w:r w:rsidR="0050639D" w:rsidRPr="00D70BFF">
        <w:t>L</w:t>
      </w:r>
      <w:r w:rsidRPr="00D70BFF">
        <w:t>ocation undergoes review as part of the</w:t>
      </w:r>
      <w:r w:rsidR="000D36B2" w:rsidRPr="00D70BFF">
        <w:t xml:space="preserve"> Main Campus</w:t>
      </w:r>
      <w:r w:rsidRPr="00D70BFF">
        <w:t xml:space="preserve"> or </w:t>
      </w:r>
      <w:r w:rsidR="000D36B2" w:rsidRPr="00D70BFF">
        <w:t>B</w:t>
      </w:r>
      <w:r w:rsidRPr="00D70BFF">
        <w:t>ranch</w:t>
      </w:r>
      <w:r w:rsidR="000D36B2" w:rsidRPr="00D70BFF">
        <w:t xml:space="preserve"> Campus</w:t>
      </w:r>
      <w:r w:rsidRPr="00D70BFF">
        <w:t xml:space="preserve"> with which it is associated</w:t>
      </w:r>
      <w:r w:rsidR="000D36B2" w:rsidRPr="00D70BFF">
        <w:t xml:space="preserve"> and is included within any </w:t>
      </w:r>
      <w:r w:rsidR="00666F13" w:rsidRPr="00D70BFF">
        <w:t>accreditation decision</w:t>
      </w:r>
      <w:r w:rsidR="000D36B2" w:rsidRPr="00D70BFF">
        <w:t xml:space="preserve"> for the campus with which it is associated. </w:t>
      </w:r>
    </w:p>
    <w:p w14:paraId="341D14B7" w14:textId="1DED8C2F" w:rsidR="00E66ABD" w:rsidRPr="00D70BFF" w:rsidRDefault="32D505D0" w:rsidP="007E79C4">
      <w:pPr>
        <w:pStyle w:val="PolicySubsectionHeadera"/>
        <w:numPr>
          <w:ilvl w:val="1"/>
          <w:numId w:val="4"/>
        </w:numPr>
        <w:spacing w:line="259" w:lineRule="auto"/>
        <w:ind w:left="720"/>
        <w:rPr>
          <w:rFonts w:cs="Times New Roman"/>
        </w:rPr>
      </w:pPr>
      <w:r w:rsidRPr="00D70BFF">
        <w:rPr>
          <w:rFonts w:cs="Times New Roman"/>
        </w:rPr>
        <w:t>Application, Review and Decision</w:t>
      </w:r>
    </w:p>
    <w:p w14:paraId="4DFE1698" w14:textId="55334657" w:rsidR="00E66ABD" w:rsidRPr="00D70BFF" w:rsidRDefault="7CB4DB00" w:rsidP="009B3D9E">
      <w:pPr>
        <w:pStyle w:val="PolicySection"/>
        <w:spacing w:line="259" w:lineRule="auto"/>
      </w:pPr>
      <w:r>
        <w:t>A</w:t>
      </w:r>
      <w:r w:rsidR="1B08C044">
        <w:t xml:space="preserve"> separate</w:t>
      </w:r>
      <w:r>
        <w:t xml:space="preserve"> </w:t>
      </w:r>
      <w:r w:rsidR="0C6A133B">
        <w:t>Initial Application</w:t>
      </w:r>
      <w:r w:rsidR="311D827C">
        <w:t xml:space="preserve"> or Renewal of Accreditation request</w:t>
      </w:r>
      <w:r w:rsidR="0C6A133B">
        <w:t xml:space="preserve"> </w:t>
      </w:r>
      <w:r>
        <w:t xml:space="preserve">must be submitted for a </w:t>
      </w:r>
      <w:r w:rsidR="00533A8B">
        <w:t>M</w:t>
      </w:r>
      <w:r>
        <w:t xml:space="preserve">ain </w:t>
      </w:r>
      <w:r w:rsidR="192C76CF">
        <w:t>C</w:t>
      </w:r>
      <w:r>
        <w:t xml:space="preserve">ampus and each </w:t>
      </w:r>
      <w:r w:rsidR="70212A5C">
        <w:t>Branch Campus</w:t>
      </w:r>
      <w:r>
        <w:t xml:space="preserve"> applying </w:t>
      </w:r>
      <w:r w:rsidR="1DA1AFDD">
        <w:t>for accreditation</w:t>
      </w:r>
      <w:r>
        <w:t xml:space="preserve">. </w:t>
      </w:r>
      <w:r w:rsidR="1D6B42C4">
        <w:t>An</w:t>
      </w:r>
      <w:r>
        <w:t xml:space="preserve"> application must identify the applicant site’s </w:t>
      </w:r>
      <w:r w:rsidR="009B3D9E">
        <w:t>A</w:t>
      </w:r>
      <w:r>
        <w:t xml:space="preserve">dministrative </w:t>
      </w:r>
      <w:r w:rsidR="009B3D9E">
        <w:t>H</w:t>
      </w:r>
      <w:r>
        <w:t xml:space="preserve">eadquarters and </w:t>
      </w:r>
      <w:r w:rsidR="79857F6B">
        <w:t>A</w:t>
      </w:r>
      <w:r>
        <w:t xml:space="preserve">uxiliary </w:t>
      </w:r>
      <w:r w:rsidR="0106CA1B">
        <w:t>L</w:t>
      </w:r>
      <w:r>
        <w:t xml:space="preserve">ocations, if any, but the </w:t>
      </w:r>
      <w:r w:rsidR="1FBBE5DA">
        <w:t>A</w:t>
      </w:r>
      <w:r>
        <w:t xml:space="preserve">dministrative </w:t>
      </w:r>
      <w:r w:rsidR="4E5255B2">
        <w:t>H</w:t>
      </w:r>
      <w:r>
        <w:t xml:space="preserve">eadquarters and </w:t>
      </w:r>
      <w:r w:rsidR="4B8CE8FF">
        <w:t>A</w:t>
      </w:r>
      <w:r>
        <w:t xml:space="preserve">uxiliary </w:t>
      </w:r>
      <w:r w:rsidR="6A16540A">
        <w:t>L</w:t>
      </w:r>
      <w:r>
        <w:t>ocations do not submit separate applications.</w:t>
      </w:r>
    </w:p>
    <w:p w14:paraId="715CCA71" w14:textId="51C51B6A" w:rsidR="00E66ABD" w:rsidRPr="00D70BFF" w:rsidRDefault="7CB4DB00" w:rsidP="009B3D9E">
      <w:pPr>
        <w:pStyle w:val="PolicySection"/>
        <w:spacing w:line="259" w:lineRule="auto"/>
      </w:pPr>
      <w:r>
        <w:t xml:space="preserve">CAEP and the Accreditation Council will consider the </w:t>
      </w:r>
      <w:r w:rsidR="080E86DB">
        <w:t>M</w:t>
      </w:r>
      <w:r>
        <w:t xml:space="preserve">ain </w:t>
      </w:r>
      <w:r w:rsidR="2DF8EA2B">
        <w:t>C</w:t>
      </w:r>
      <w:r>
        <w:t xml:space="preserve">ampus and each </w:t>
      </w:r>
      <w:r w:rsidR="72B84F04">
        <w:t>B</w:t>
      </w:r>
      <w:r>
        <w:t>ranch</w:t>
      </w:r>
      <w:r w:rsidR="6F2ACB43">
        <w:t xml:space="preserve"> Campus</w:t>
      </w:r>
      <w:r>
        <w:t xml:space="preserve"> of a multi</w:t>
      </w:r>
      <w:r w:rsidR="611E2F18">
        <w:t>-</w:t>
      </w:r>
      <w:r>
        <w:t xml:space="preserve">site EPP separately in making accreditation decisions. Once accredited, the </w:t>
      </w:r>
      <w:r w:rsidR="38E46B1D">
        <w:t>M</w:t>
      </w:r>
      <w:r>
        <w:t xml:space="preserve">ain </w:t>
      </w:r>
      <w:r w:rsidR="2568A974">
        <w:t>C</w:t>
      </w:r>
      <w:r>
        <w:t xml:space="preserve">ampus and each </w:t>
      </w:r>
      <w:r w:rsidR="3DB029CA">
        <w:t>B</w:t>
      </w:r>
      <w:r>
        <w:t>ranch</w:t>
      </w:r>
      <w:r w:rsidR="57F27E6D">
        <w:t xml:space="preserve"> Campus</w:t>
      </w:r>
      <w:r>
        <w:t xml:space="preserve"> must follow the requirements for maintaining accredited status, including submitting an </w:t>
      </w:r>
      <w:r w:rsidR="114E4BF3">
        <w:t>A</w:t>
      </w:r>
      <w:r>
        <w:t xml:space="preserve">nnual </w:t>
      </w:r>
      <w:r w:rsidR="4C13B9D7">
        <w:t>R</w:t>
      </w:r>
      <w:r>
        <w:t xml:space="preserve">eport and annual fees, responding to </w:t>
      </w:r>
      <w:r w:rsidR="009B3D9E">
        <w:t>a</w:t>
      </w:r>
      <w:r>
        <w:t>ccreditation reporting requirements, and applying for reaccreditation.</w:t>
      </w:r>
    </w:p>
    <w:p w14:paraId="3FFA26A5" w14:textId="507D36A9" w:rsidR="00E66ABD" w:rsidRPr="00D70BFF" w:rsidRDefault="2C3C3A7E" w:rsidP="009B3D9E">
      <w:pPr>
        <w:pStyle w:val="PolicySection"/>
        <w:spacing w:line="259" w:lineRule="auto"/>
      </w:pPr>
      <w:r>
        <w:t xml:space="preserve">During a review, the </w:t>
      </w:r>
      <w:r w:rsidR="009B3D9E">
        <w:t>A</w:t>
      </w:r>
      <w:r>
        <w:t xml:space="preserve">dministrative </w:t>
      </w:r>
      <w:r w:rsidR="009B3D9E">
        <w:t>H</w:t>
      </w:r>
      <w:r>
        <w:t xml:space="preserve">eadquarters or the Main Campus will receive the first </w:t>
      </w:r>
      <w:r w:rsidR="0D168E75">
        <w:t>S</w:t>
      </w:r>
      <w:r>
        <w:t xml:space="preserve">ite </w:t>
      </w:r>
      <w:r w:rsidR="473FC578">
        <w:t>Review</w:t>
      </w:r>
      <w:r>
        <w:t xml:space="preserve">, followed by visits to each additional site. To provide consistency, CAEP will make every effort to identify </w:t>
      </w:r>
      <w:r w:rsidR="004466CC" w:rsidRPr="00BF3CB7">
        <w:t>Evaluator</w:t>
      </w:r>
      <w:r>
        <w:t xml:space="preserve">s who are able to visit more than one site, including the </w:t>
      </w:r>
      <w:r w:rsidR="009B3D9E">
        <w:t>A</w:t>
      </w:r>
      <w:r>
        <w:t xml:space="preserve">dministrative </w:t>
      </w:r>
      <w:r w:rsidR="009B3D9E">
        <w:t>H</w:t>
      </w:r>
      <w:r>
        <w:t xml:space="preserve">eadquarters or </w:t>
      </w:r>
      <w:r w:rsidR="009B3D9E">
        <w:t>M</w:t>
      </w:r>
      <w:r>
        <w:t xml:space="preserve">ain </w:t>
      </w:r>
      <w:r w:rsidR="009B3D9E">
        <w:t>Ca</w:t>
      </w:r>
      <w:r>
        <w:t xml:space="preserve">mpus. </w:t>
      </w:r>
      <w:r w:rsidR="00857750">
        <w:t>Evidence</w:t>
      </w:r>
      <w:r w:rsidR="00E66ABD">
        <w:t xml:space="preserve"> and data</w:t>
      </w:r>
      <w:r w:rsidR="00857750">
        <w:t xml:space="preserve"> in the </w:t>
      </w:r>
      <w:r w:rsidR="2CCFF5BB">
        <w:t>S</w:t>
      </w:r>
      <w:r w:rsidR="00857750">
        <w:t>elf-</w:t>
      </w:r>
      <w:r w:rsidR="5AE3E3E4">
        <w:t>S</w:t>
      </w:r>
      <w:r w:rsidR="00857750">
        <w:t>tudy</w:t>
      </w:r>
      <w:r w:rsidR="00747E4A">
        <w:t xml:space="preserve"> Report</w:t>
      </w:r>
      <w:r w:rsidR="00857750">
        <w:t xml:space="preserve"> </w:t>
      </w:r>
      <w:r w:rsidR="00E66ABD">
        <w:t xml:space="preserve">may be presented in the aggregate with respect to </w:t>
      </w:r>
      <w:r w:rsidR="00E80071">
        <w:t>specialty</w:t>
      </w:r>
      <w:r w:rsidR="00E66ABD">
        <w:t xml:space="preserve"> areas of study; however, evidence and data must be reported by Auxiliary Location if any such location administers a program that is not under </w:t>
      </w:r>
      <w:r w:rsidR="00E80071">
        <w:t>direct supervision of the Main Campus.</w:t>
      </w:r>
    </w:p>
    <w:p w14:paraId="23CCC3C9" w14:textId="77777777" w:rsidR="00990E78" w:rsidRPr="00D70BFF" w:rsidRDefault="00990E78" w:rsidP="00223015">
      <w:pPr>
        <w:spacing w:before="120" w:after="120"/>
      </w:pPr>
    </w:p>
    <w:p w14:paraId="1E1A1D37" w14:textId="7F094C05" w:rsidR="007F6F08" w:rsidRPr="00D70BFF" w:rsidRDefault="007F6F08" w:rsidP="007F6F08">
      <w:pPr>
        <w:pStyle w:val="PolicySectionHeaderwithBullett"/>
      </w:pPr>
      <w:bookmarkStart w:id="44" w:name="POLICYIIsixotwo"/>
      <w:r w:rsidRPr="00D70BFF">
        <w:t>Policy</w:t>
      </w:r>
      <w:r w:rsidR="77BAFD81" w:rsidRPr="00D70BFF">
        <w:t xml:space="preserve"> II.6.02</w:t>
      </w:r>
      <w:r w:rsidRPr="00D70BFF">
        <w:t xml:space="preserve"> Additional Evidence Required for </w:t>
      </w:r>
      <w:r w:rsidR="008670AA" w:rsidRPr="00D70BFF">
        <w:t>Auxiliary Locations</w:t>
      </w:r>
    </w:p>
    <w:bookmarkEnd w:id="44"/>
    <w:p w14:paraId="6ADF7FEC" w14:textId="7FCDF786" w:rsidR="007F6F08" w:rsidRPr="00D70BFF" w:rsidRDefault="007F6F08" w:rsidP="009B3D9E">
      <w:pPr>
        <w:pStyle w:val="PolicySection"/>
        <w:ind w:left="360"/>
      </w:pPr>
      <w:r w:rsidRPr="00D70BFF">
        <w:t>An EPP</w:t>
      </w:r>
      <w:r w:rsidR="008670AA" w:rsidRPr="00D70BFF">
        <w:t>, whether considered a Main Campus or Branch Campus in accordance with Policy</w:t>
      </w:r>
      <w:r w:rsidR="3C70523E" w:rsidRPr="00D70BFF">
        <w:t xml:space="preserve"> II.6.01</w:t>
      </w:r>
      <w:r w:rsidR="008670AA" w:rsidRPr="00D70BFF">
        <w:t xml:space="preserve">, </w:t>
      </w:r>
      <w:r w:rsidRPr="00D70BFF">
        <w:t>must provide evidence</w:t>
      </w:r>
      <w:r w:rsidR="008670AA" w:rsidRPr="00D70BFF">
        <w:t xml:space="preserve"> in any </w:t>
      </w:r>
      <w:r w:rsidR="00747E4A">
        <w:t>Self-Study Report</w:t>
      </w:r>
      <w:r w:rsidR="008670AA" w:rsidRPr="00D70BFF">
        <w:t xml:space="preserve"> that </w:t>
      </w:r>
      <w:r w:rsidRPr="00D70BFF">
        <w:t>the</w:t>
      </w:r>
      <w:r w:rsidR="008670AA" w:rsidRPr="00D70BFF">
        <w:t xml:space="preserve"> </w:t>
      </w:r>
      <w:r w:rsidR="0050639D" w:rsidRPr="00D70BFF">
        <w:t xml:space="preserve">EPP </w:t>
      </w:r>
      <w:r w:rsidR="008670AA" w:rsidRPr="00D70BFF">
        <w:t>meets the</w:t>
      </w:r>
      <w:r w:rsidRPr="00D70BFF">
        <w:t xml:space="preserve"> following conditions </w:t>
      </w:r>
      <w:r w:rsidR="008670AA" w:rsidRPr="00D70BFF">
        <w:t>for each Auxiliary Location at which preparation within CAEP’s Scope of Accreditation is provided</w:t>
      </w:r>
      <w:r w:rsidRPr="00D70BFF">
        <w:t>:</w:t>
      </w:r>
    </w:p>
    <w:p w14:paraId="1B3B82BD" w14:textId="20ED9962" w:rsidR="007F6F08" w:rsidRPr="00D70BFF" w:rsidRDefault="007F6F08" w:rsidP="007A04CD">
      <w:pPr>
        <w:pStyle w:val="PolicySubsectionHeadera"/>
        <w:numPr>
          <w:ilvl w:val="0"/>
          <w:numId w:val="52"/>
        </w:numPr>
        <w:ind w:left="720"/>
        <w:rPr>
          <w:b w:val="0"/>
          <w:bCs w:val="0"/>
        </w:rPr>
      </w:pPr>
      <w:r w:rsidRPr="00D70BFF">
        <w:rPr>
          <w:b w:val="0"/>
          <w:bCs w:val="0"/>
        </w:rPr>
        <w:t xml:space="preserve">Requirements for delivery as set forth by </w:t>
      </w:r>
      <w:r w:rsidR="008670AA" w:rsidRPr="00D70BFF">
        <w:rPr>
          <w:b w:val="0"/>
          <w:bCs w:val="0"/>
        </w:rPr>
        <w:t>the institutional accreditor</w:t>
      </w:r>
      <w:r w:rsidRPr="00D70BFF">
        <w:rPr>
          <w:b w:val="0"/>
          <w:bCs w:val="0"/>
        </w:rPr>
        <w:t>(s) are met</w:t>
      </w:r>
      <w:r w:rsidR="008670AA" w:rsidRPr="00D70BFF">
        <w:rPr>
          <w:b w:val="0"/>
          <w:bCs w:val="0"/>
        </w:rPr>
        <w:t xml:space="preserve">, if the EPP is seeking </w:t>
      </w:r>
      <w:r w:rsidR="0089543C">
        <w:rPr>
          <w:b w:val="0"/>
          <w:bCs w:val="0"/>
        </w:rPr>
        <w:t>s</w:t>
      </w:r>
      <w:r w:rsidR="00E8378A" w:rsidRPr="00D70BFF">
        <w:rPr>
          <w:b w:val="0"/>
          <w:bCs w:val="0"/>
        </w:rPr>
        <w:t xml:space="preserve">pecialty </w:t>
      </w:r>
      <w:r w:rsidR="0089543C">
        <w:rPr>
          <w:b w:val="0"/>
          <w:bCs w:val="0"/>
        </w:rPr>
        <w:t>a</w:t>
      </w:r>
      <w:r w:rsidR="00055DFF" w:rsidRPr="00D70BFF">
        <w:rPr>
          <w:b w:val="0"/>
          <w:bCs w:val="0"/>
        </w:rPr>
        <w:t xml:space="preserve">rea </w:t>
      </w:r>
      <w:r w:rsidR="0089543C">
        <w:rPr>
          <w:b w:val="0"/>
          <w:bCs w:val="0"/>
        </w:rPr>
        <w:t>a</w:t>
      </w:r>
      <w:r w:rsidR="008670AA" w:rsidRPr="00D70BFF">
        <w:rPr>
          <w:b w:val="0"/>
          <w:bCs w:val="0"/>
        </w:rPr>
        <w:t>ccreditation from CAEP;</w:t>
      </w:r>
    </w:p>
    <w:p w14:paraId="5F6AC68E" w14:textId="62B9B325" w:rsidR="007F6F08" w:rsidRPr="00D70BFF" w:rsidRDefault="007F6F08" w:rsidP="007A04CD">
      <w:pPr>
        <w:pStyle w:val="PolicySubsectionHeadera"/>
        <w:numPr>
          <w:ilvl w:val="0"/>
          <w:numId w:val="52"/>
        </w:numPr>
        <w:ind w:left="720"/>
        <w:rPr>
          <w:b w:val="0"/>
          <w:bCs w:val="0"/>
        </w:rPr>
      </w:pPr>
      <w:r w:rsidRPr="00D70BFF">
        <w:rPr>
          <w:b w:val="0"/>
          <w:bCs w:val="0"/>
        </w:rPr>
        <w:t xml:space="preserve">The </w:t>
      </w:r>
      <w:r w:rsidR="00907D77" w:rsidRPr="00D70BFF">
        <w:rPr>
          <w:rFonts w:cs="Arial"/>
          <w:b w:val="0"/>
          <w:bCs w:val="0"/>
        </w:rPr>
        <w:t>state, country, or other governing authority under which the EPP operates</w:t>
      </w:r>
      <w:r w:rsidR="00907D77" w:rsidRPr="00D70BFF">
        <w:rPr>
          <w:b w:val="0"/>
          <w:bCs w:val="0"/>
        </w:rPr>
        <w:t xml:space="preserve"> has approved any program delivered via </w:t>
      </w:r>
      <w:r w:rsidR="2D885B73" w:rsidRPr="00D70BFF">
        <w:rPr>
          <w:b w:val="0"/>
          <w:bCs w:val="0"/>
        </w:rPr>
        <w:t>d</w:t>
      </w:r>
      <w:r w:rsidR="00907D77" w:rsidRPr="00D70BFF">
        <w:rPr>
          <w:b w:val="0"/>
          <w:bCs w:val="0"/>
        </w:rPr>
        <w:t xml:space="preserve">istance </w:t>
      </w:r>
      <w:r w:rsidR="48DE2FBE" w:rsidRPr="00D70BFF">
        <w:rPr>
          <w:b w:val="0"/>
          <w:bCs w:val="0"/>
        </w:rPr>
        <w:t>e</w:t>
      </w:r>
      <w:r w:rsidR="00907D77" w:rsidRPr="00D70BFF">
        <w:rPr>
          <w:b w:val="0"/>
          <w:bCs w:val="0"/>
        </w:rPr>
        <w:t xml:space="preserve">ducation, </w:t>
      </w:r>
      <w:r w:rsidRPr="00D70BFF">
        <w:rPr>
          <w:b w:val="0"/>
          <w:bCs w:val="0"/>
        </w:rPr>
        <w:t>if the state/country requires such authorization and approval</w:t>
      </w:r>
      <w:r w:rsidR="00907D77" w:rsidRPr="00D70BFF">
        <w:rPr>
          <w:b w:val="0"/>
          <w:bCs w:val="0"/>
        </w:rPr>
        <w:t>;</w:t>
      </w:r>
      <w:bookmarkStart w:id="45" w:name="_Hlk32080026"/>
      <w:bookmarkEnd w:id="45"/>
    </w:p>
    <w:p w14:paraId="1E502F0C" w14:textId="359B9B4D" w:rsidR="007F6F08" w:rsidRPr="00D70BFF" w:rsidRDefault="00907D77" w:rsidP="007A04CD">
      <w:pPr>
        <w:pStyle w:val="PolicySubsectionHeadera"/>
        <w:numPr>
          <w:ilvl w:val="0"/>
          <w:numId w:val="52"/>
        </w:numPr>
        <w:ind w:left="720"/>
        <w:rPr>
          <w:b w:val="0"/>
          <w:bCs w:val="0"/>
        </w:rPr>
      </w:pPr>
      <w:r w:rsidRPr="00D70BFF">
        <w:rPr>
          <w:b w:val="0"/>
          <w:bCs w:val="0"/>
        </w:rPr>
        <w:t>C</w:t>
      </w:r>
      <w:r w:rsidR="007F6F08" w:rsidRPr="00D70BFF">
        <w:rPr>
          <w:b w:val="0"/>
          <w:bCs w:val="0"/>
        </w:rPr>
        <w:t>ertification/licensure opportunities within and across states/countries are disclosed to candidates</w:t>
      </w:r>
      <w:r w:rsidRPr="00D70BFF">
        <w:rPr>
          <w:b w:val="0"/>
          <w:bCs w:val="0"/>
        </w:rPr>
        <w:t>; and</w:t>
      </w:r>
    </w:p>
    <w:p w14:paraId="0529A3B3" w14:textId="72D5C387" w:rsidR="007F6F08" w:rsidRPr="00D70BFF" w:rsidRDefault="007F6F08" w:rsidP="007A04CD">
      <w:pPr>
        <w:pStyle w:val="PolicySubsectionHeadera"/>
        <w:numPr>
          <w:ilvl w:val="0"/>
          <w:numId w:val="52"/>
        </w:numPr>
        <w:ind w:left="720"/>
        <w:rPr>
          <w:b w:val="0"/>
          <w:bCs w:val="0"/>
        </w:rPr>
      </w:pPr>
      <w:r w:rsidRPr="00D70BFF">
        <w:rPr>
          <w:b w:val="0"/>
          <w:bCs w:val="0"/>
        </w:rPr>
        <w:t>The</w:t>
      </w:r>
      <w:r w:rsidR="00907D77" w:rsidRPr="00D70BFF">
        <w:rPr>
          <w:b w:val="0"/>
          <w:bCs w:val="0"/>
        </w:rPr>
        <w:t xml:space="preserve"> EPP’s</w:t>
      </w:r>
      <w:r w:rsidRPr="00D70BFF">
        <w:rPr>
          <w:b w:val="0"/>
          <w:bCs w:val="0"/>
        </w:rPr>
        <w:t xml:space="preserve"> quality assurance system ensures that data are sufficient to </w:t>
      </w:r>
      <w:r w:rsidR="00907D77" w:rsidRPr="00D70BFF">
        <w:rPr>
          <w:b w:val="0"/>
          <w:bCs w:val="0"/>
        </w:rPr>
        <w:t xml:space="preserve">demonstrate </w:t>
      </w:r>
      <w:r w:rsidRPr="00D70BFF">
        <w:rPr>
          <w:b w:val="0"/>
          <w:bCs w:val="0"/>
        </w:rPr>
        <w:t>quality throughout the EPP.</w:t>
      </w:r>
    </w:p>
    <w:p w14:paraId="31CFA0BF" w14:textId="77777777" w:rsidR="007F6F08" w:rsidRPr="00D70BFF" w:rsidRDefault="007F6F08" w:rsidP="00223015">
      <w:pPr>
        <w:spacing w:before="120" w:after="120"/>
      </w:pPr>
    </w:p>
    <w:p w14:paraId="3BE8193F" w14:textId="190E4F55" w:rsidR="00D210DB" w:rsidRPr="00D70BFF" w:rsidRDefault="21C113FC" w:rsidP="00D210DB">
      <w:pPr>
        <w:spacing w:before="120" w:after="120"/>
        <w:rPr>
          <w:rStyle w:val="Emphasis"/>
          <w:b/>
          <w:bCs/>
          <w:color w:val="385623" w:themeColor="accent6" w:themeShade="80"/>
        </w:rPr>
      </w:pPr>
      <w:bookmarkStart w:id="46" w:name="SEVENintlaccred"/>
      <w:r w:rsidRPr="00D70BFF">
        <w:rPr>
          <w:rStyle w:val="Emphasis"/>
          <w:b/>
          <w:bCs/>
          <w:color w:val="385623" w:themeColor="accent6" w:themeShade="80"/>
        </w:rPr>
        <w:t>7</w:t>
      </w:r>
      <w:r w:rsidR="00D210DB" w:rsidRPr="00D70BFF">
        <w:rPr>
          <w:rStyle w:val="Emphasis"/>
          <w:b/>
          <w:bCs/>
          <w:color w:val="385623" w:themeColor="accent6" w:themeShade="80"/>
        </w:rPr>
        <w:t>.</w:t>
      </w:r>
      <w:r w:rsidR="000F15B7" w:rsidRPr="00D70BFF">
        <w:rPr>
          <w:rStyle w:val="Emphasis"/>
          <w:b/>
          <w:bCs/>
          <w:color w:val="385623" w:themeColor="accent6" w:themeShade="80"/>
        </w:rPr>
        <w:t xml:space="preserve">  </w:t>
      </w:r>
      <w:r w:rsidR="00B828CC" w:rsidRPr="00D70BFF">
        <w:rPr>
          <w:rStyle w:val="Emphasis"/>
          <w:b/>
          <w:bCs/>
          <w:color w:val="385623" w:themeColor="accent6" w:themeShade="80"/>
        </w:rPr>
        <w:t>International</w:t>
      </w:r>
      <w:r w:rsidR="001053CB" w:rsidRPr="00D70BFF">
        <w:rPr>
          <w:rStyle w:val="Emphasis"/>
          <w:b/>
          <w:bCs/>
          <w:color w:val="385623" w:themeColor="accent6" w:themeShade="80"/>
        </w:rPr>
        <w:t xml:space="preserve"> Accreditation</w:t>
      </w:r>
    </w:p>
    <w:bookmarkEnd w:id="46"/>
    <w:p w14:paraId="31768D6F" w14:textId="54C26092" w:rsidR="00B75315" w:rsidRPr="00317DAE" w:rsidRDefault="00B75315" w:rsidP="00AA1EF6">
      <w:pPr>
        <w:pStyle w:val="Default"/>
        <w:rPr>
          <w:rFonts w:ascii="Arial" w:hAnsi="Arial" w:cs="Arial"/>
          <w:sz w:val="22"/>
          <w:szCs w:val="22"/>
        </w:rPr>
      </w:pPr>
      <w:r w:rsidRPr="00317DAE">
        <w:rPr>
          <w:rFonts w:ascii="Arial" w:hAnsi="Arial" w:cs="Arial"/>
          <w:sz w:val="22"/>
          <w:szCs w:val="22"/>
        </w:rPr>
        <w:t>Prior to commencing accreditation activities</w:t>
      </w:r>
      <w:r w:rsidR="00AA1EF6" w:rsidRPr="00317DAE">
        <w:rPr>
          <w:rFonts w:ascii="Arial" w:hAnsi="Arial" w:cs="Arial"/>
          <w:sz w:val="22"/>
          <w:szCs w:val="22"/>
        </w:rPr>
        <w:t xml:space="preserve"> in another country, CAEP will notify the appropriate international authorities of its intent to do so and seek guidance regarding CAEP’s current and proposed activities. </w:t>
      </w:r>
    </w:p>
    <w:p w14:paraId="79308B88" w14:textId="3C0546B6" w:rsidR="00677B9B" w:rsidRDefault="00223015" w:rsidP="00857750">
      <w:pPr>
        <w:spacing w:before="120" w:after="120"/>
      </w:pPr>
      <w:r>
        <w:t xml:space="preserve">An EPP having its Main Campus </w:t>
      </w:r>
      <w:r w:rsidR="00857750">
        <w:t xml:space="preserve">outside of the United States, or any EPP that is a Branch Campus operating outside of the United States, is </w:t>
      </w:r>
      <w:r>
        <w:t>subject to the same CAEP Standards</w:t>
      </w:r>
      <w:r w:rsidR="001053CB">
        <w:t>, policies, and requirements</w:t>
      </w:r>
      <w:r>
        <w:t xml:space="preserve"> as </w:t>
      </w:r>
      <w:r w:rsidR="00857750">
        <w:t>EPPs</w:t>
      </w:r>
      <w:r>
        <w:t xml:space="preserve"> within the United States</w:t>
      </w:r>
      <w:r w:rsidR="00AF4829">
        <w:t xml:space="preserve">, except </w:t>
      </w:r>
      <w:r w:rsidR="00037268">
        <w:t>that</w:t>
      </w:r>
      <w:r w:rsidR="00677B9B">
        <w:t>:</w:t>
      </w:r>
    </w:p>
    <w:p w14:paraId="293EFC05" w14:textId="77777777" w:rsidR="009228DC" w:rsidRDefault="00037268" w:rsidP="007A04CD">
      <w:pPr>
        <w:pStyle w:val="ListParagraph"/>
        <w:numPr>
          <w:ilvl w:val="0"/>
          <w:numId w:val="115"/>
        </w:numPr>
        <w:spacing w:before="120" w:after="120"/>
      </w:pPr>
      <w:r>
        <w:t>CAEP may waive</w:t>
      </w:r>
      <w:r w:rsidR="00AF4829">
        <w:t xml:space="preserve"> any Standards, policies, and requirements applicable only to EPPs </w:t>
      </w:r>
      <w:r w:rsidR="00462843">
        <w:t>relying on CAEP accreditation to access federal programs authorized by Title IV of the Higher Education Act</w:t>
      </w:r>
      <w:r w:rsidR="00677B9B">
        <w:t xml:space="preserve">; </w:t>
      </w:r>
    </w:p>
    <w:p w14:paraId="44B9CD2C" w14:textId="754D3675" w:rsidR="00677B9B" w:rsidRPr="00DC6A70" w:rsidRDefault="008474CC" w:rsidP="007A04CD">
      <w:pPr>
        <w:pStyle w:val="ListParagraph"/>
        <w:numPr>
          <w:ilvl w:val="0"/>
          <w:numId w:val="115"/>
        </w:numPr>
        <w:spacing w:before="120" w:after="120"/>
        <w:rPr>
          <w:color w:val="000000" w:themeColor="text1"/>
        </w:rPr>
      </w:pPr>
      <w:r>
        <w:t xml:space="preserve">An international EPP’s </w:t>
      </w:r>
      <w:r w:rsidR="000D2CD6">
        <w:t>evidence for Standard 6</w:t>
      </w:r>
      <w:r w:rsidR="00BE04B4">
        <w:t>. Fiscal and Administrative Capacity</w:t>
      </w:r>
      <w:r w:rsidR="00AE23DE">
        <w:t xml:space="preserve">, must include a statement of assurance from the EPP’s international governing or quality assurance body that </w:t>
      </w:r>
      <w:r w:rsidR="009B42B9" w:rsidRPr="00793915">
        <w:rPr>
          <w:rFonts w:cs="Arial"/>
          <w:szCs w:val="22"/>
        </w:rPr>
        <w:t xml:space="preserve">the </w:t>
      </w:r>
      <w:r w:rsidR="009B42B9" w:rsidRPr="00DC6A70">
        <w:rPr>
          <w:rFonts w:cs="Arial" w:hint="eastAsia"/>
          <w:color w:val="000000" w:themeColor="text1"/>
          <w:szCs w:val="22"/>
          <w:shd w:val="clear" w:color="auto" w:fill="FFFFFF"/>
        </w:rPr>
        <w:t>EPP has the fiscal and administrative capacity, faculty, infrastructure (facilities, equipment, and supplies) and other resources as appropriate to the scale of its operations and as necessary for the preparation of candidates to meet professional standards</w:t>
      </w:r>
      <w:r w:rsidR="00793915" w:rsidRPr="00DC6A70">
        <w:rPr>
          <w:rFonts w:cs="Arial" w:hint="eastAsia"/>
          <w:color w:val="000000" w:themeColor="text1"/>
          <w:szCs w:val="22"/>
          <w:shd w:val="clear" w:color="auto" w:fill="FFFFFF"/>
        </w:rPr>
        <w:t xml:space="preserve"> used within the country or territory in which the EPP</w:t>
      </w:r>
      <w:r w:rsidR="00DC6A70" w:rsidRPr="00DC6A70">
        <w:rPr>
          <w:rFonts w:cs="Arial"/>
          <w:color w:val="000000" w:themeColor="text1"/>
          <w:szCs w:val="22"/>
          <w:shd w:val="clear" w:color="auto" w:fill="FFFFFF"/>
        </w:rPr>
        <w:t xml:space="preserve"> operates; and</w:t>
      </w:r>
      <w:r w:rsidR="00793915" w:rsidRPr="00DC6A70">
        <w:rPr>
          <w:rFonts w:cs="Arial" w:hint="eastAsia"/>
          <w:color w:val="000000" w:themeColor="text1"/>
          <w:szCs w:val="22"/>
          <w:shd w:val="clear" w:color="auto" w:fill="FFFFFF"/>
        </w:rPr>
        <w:t xml:space="preserve"> </w:t>
      </w:r>
    </w:p>
    <w:p w14:paraId="47786D26" w14:textId="3DF17044" w:rsidR="00677B9B" w:rsidRPr="00677B9B" w:rsidRDefault="00677B9B" w:rsidP="007A04CD">
      <w:pPr>
        <w:pStyle w:val="ListParagraph"/>
        <w:numPr>
          <w:ilvl w:val="0"/>
          <w:numId w:val="115"/>
        </w:numPr>
        <w:spacing w:beforeLines="60" w:before="144" w:afterLines="60" w:after="144"/>
        <w:rPr>
          <w:rFonts w:cs="Arial"/>
        </w:rPr>
      </w:pPr>
      <w:r w:rsidRPr="00677B9B">
        <w:rPr>
          <w:rFonts w:cs="Arial"/>
        </w:rPr>
        <w:t>CAEP eligibility and continuing accreditation status may be impacted by</w:t>
      </w:r>
      <w:r w:rsidR="00D80717">
        <w:rPr>
          <w:rFonts w:cs="Arial"/>
        </w:rPr>
        <w:t xml:space="preserve"> </w:t>
      </w:r>
      <w:r w:rsidRPr="00677B9B">
        <w:rPr>
          <w:rFonts w:cs="Arial"/>
        </w:rPr>
        <w:t>any US sanctions or embargoes.</w:t>
      </w:r>
      <w:r w:rsidR="00BC32B2">
        <w:rPr>
          <w:rFonts w:cs="Arial"/>
        </w:rPr>
        <w:t xml:space="preserve"> </w:t>
      </w:r>
      <w:r w:rsidR="005F1AFF">
        <w:rPr>
          <w:rFonts w:cs="Arial"/>
        </w:rPr>
        <w:t>Any required in-person travel may be impacted by U. S. Department of State and/or U.S. Center for Disease Control travel advisories.</w:t>
      </w:r>
    </w:p>
    <w:p w14:paraId="234D0F43" w14:textId="15187923" w:rsidR="002C5DA3" w:rsidRDefault="002C5DA3" w:rsidP="005F1AFF">
      <w:pPr>
        <w:pStyle w:val="ListParagraph"/>
        <w:spacing w:before="120" w:after="120"/>
      </w:pPr>
    </w:p>
    <w:p w14:paraId="17DF8DA0" w14:textId="6CB7C400" w:rsidR="002C5DA3" w:rsidRDefault="002C5DA3" w:rsidP="00857750">
      <w:pPr>
        <w:spacing w:before="120" w:after="120"/>
      </w:pPr>
      <w:r>
        <w:t xml:space="preserve">All such EPPs also must complete the CAEP application process, beginning with a Request for Evaluation, as described in this document. For any non-U.S. EPP in a </w:t>
      </w:r>
      <w:r w:rsidR="187CE1B1">
        <w:t>country</w:t>
      </w:r>
      <w:r w:rsidR="1D96EB25">
        <w:t xml:space="preserve"> </w:t>
      </w:r>
      <w:r>
        <w:t>in which information on the legal authority of the EPP to award degrees is not available, the applicant EPP must provide evidence that it has standing and significant support in the local community or other communities of interest, such as well-known professional organizations and other respected entities that support the EPP.</w:t>
      </w:r>
    </w:p>
    <w:p w14:paraId="7C379B5E" w14:textId="118A38A2" w:rsidR="00223015" w:rsidRPr="00317DAE" w:rsidRDefault="00223015" w:rsidP="00BA7731">
      <w:pPr>
        <w:pStyle w:val="Default"/>
        <w:rPr>
          <w:rFonts w:ascii="Arial" w:hAnsi="Arial" w:cs="Arial"/>
          <w:sz w:val="22"/>
          <w:szCs w:val="22"/>
        </w:rPr>
      </w:pPr>
      <w:r w:rsidRPr="00317DAE">
        <w:rPr>
          <w:rFonts w:ascii="Arial" w:hAnsi="Arial" w:cs="Arial"/>
          <w:sz w:val="22"/>
          <w:szCs w:val="22"/>
        </w:rPr>
        <w:t xml:space="preserve">Following receipt by CAEP of a Request for Evaluation or Accreditation Review Request from an international EPP, CAEP staff will contact the EPP </w:t>
      </w:r>
      <w:r w:rsidR="003B572A" w:rsidRPr="00317DAE">
        <w:rPr>
          <w:rFonts w:ascii="Arial" w:hAnsi="Arial" w:cs="Arial"/>
          <w:sz w:val="22"/>
          <w:szCs w:val="22"/>
        </w:rPr>
        <w:t>and</w:t>
      </w:r>
      <w:r w:rsidR="00392096" w:rsidRPr="00317DAE">
        <w:rPr>
          <w:rFonts w:ascii="Arial" w:hAnsi="Arial" w:cs="Arial"/>
          <w:sz w:val="22"/>
          <w:szCs w:val="22"/>
        </w:rPr>
        <w:t xml:space="preserve"> relevant in-country quality assurance or governing bodies </w:t>
      </w:r>
      <w:r w:rsidRPr="00317DAE">
        <w:rPr>
          <w:rFonts w:ascii="Arial" w:hAnsi="Arial" w:cs="Arial"/>
          <w:sz w:val="22"/>
          <w:szCs w:val="22"/>
        </w:rPr>
        <w:t>to identify any special or unique circumstances to be taken into consideration</w:t>
      </w:r>
      <w:r w:rsidR="00392096" w:rsidRPr="00317DAE">
        <w:rPr>
          <w:rFonts w:ascii="Arial" w:hAnsi="Arial" w:cs="Arial"/>
          <w:sz w:val="22"/>
          <w:szCs w:val="22"/>
        </w:rPr>
        <w:t xml:space="preserve"> including</w:t>
      </w:r>
      <w:r w:rsidR="00D14B50" w:rsidRPr="00317DAE">
        <w:rPr>
          <w:rFonts w:ascii="Arial" w:hAnsi="Arial" w:cs="Arial"/>
          <w:sz w:val="22"/>
          <w:szCs w:val="22"/>
        </w:rPr>
        <w:t>,</w:t>
      </w:r>
      <w:r w:rsidR="00392096" w:rsidRPr="00317DAE">
        <w:rPr>
          <w:rFonts w:ascii="Arial" w:hAnsi="Arial" w:cs="Arial"/>
          <w:sz w:val="22"/>
          <w:szCs w:val="22"/>
        </w:rPr>
        <w:t xml:space="preserve"> but not limited to</w:t>
      </w:r>
      <w:r w:rsidR="004C7263" w:rsidRPr="00317DAE">
        <w:rPr>
          <w:rFonts w:ascii="Arial" w:hAnsi="Arial" w:cs="Arial"/>
          <w:sz w:val="22"/>
          <w:szCs w:val="22"/>
        </w:rPr>
        <w:t>,</w:t>
      </w:r>
      <w:r w:rsidR="00392096" w:rsidRPr="00317DAE">
        <w:rPr>
          <w:rFonts w:ascii="Arial" w:hAnsi="Arial" w:cs="Arial"/>
          <w:sz w:val="22"/>
          <w:szCs w:val="22"/>
        </w:rPr>
        <w:t xml:space="preserve"> differences and variations in accreditation activities in the country</w:t>
      </w:r>
      <w:r w:rsidR="0006699B" w:rsidRPr="00317DAE">
        <w:rPr>
          <w:rFonts w:ascii="Arial" w:hAnsi="Arial" w:cs="Arial"/>
          <w:sz w:val="22"/>
          <w:szCs w:val="22"/>
        </w:rPr>
        <w:t xml:space="preserve"> and any relevant local factors. </w:t>
      </w:r>
    </w:p>
    <w:p w14:paraId="47236E62" w14:textId="77777777" w:rsidR="00392096" w:rsidRPr="00D70BFF" w:rsidRDefault="00392096" w:rsidP="00857750">
      <w:pPr>
        <w:spacing w:before="120" w:after="120"/>
      </w:pPr>
    </w:p>
    <w:p w14:paraId="4D451EF8" w14:textId="27C0AD13" w:rsidR="00857750" w:rsidRPr="00D70BFF" w:rsidRDefault="00857750" w:rsidP="00857750">
      <w:pPr>
        <w:pStyle w:val="PolicySectionHeaderwithBullett"/>
      </w:pPr>
      <w:bookmarkStart w:id="47" w:name="FPOLICYTWOSEVENOONE"/>
      <w:r w:rsidRPr="00D70BFF">
        <w:lastRenderedPageBreak/>
        <w:t>Policy</w:t>
      </w:r>
      <w:r w:rsidR="3BD9BC54" w:rsidRPr="00D70BFF">
        <w:t xml:space="preserve"> II.7.01</w:t>
      </w:r>
      <w:r w:rsidR="15DC2936" w:rsidRPr="00D70BFF">
        <w:t xml:space="preserve"> </w:t>
      </w:r>
      <w:r w:rsidRPr="00D70BFF">
        <w:t xml:space="preserve">International </w:t>
      </w:r>
      <w:r w:rsidR="001053CB" w:rsidRPr="00D70BFF">
        <w:t>Review</w:t>
      </w:r>
    </w:p>
    <w:bookmarkEnd w:id="47"/>
    <w:p w14:paraId="7D4F4675" w14:textId="30D0C4B8" w:rsidR="00857750" w:rsidRPr="00D70BFF" w:rsidRDefault="00857750" w:rsidP="0089543C">
      <w:pPr>
        <w:pStyle w:val="PolicySection"/>
        <w:ind w:left="360"/>
      </w:pPr>
      <w:r w:rsidRPr="00D70BFF">
        <w:t>A CAEP review of an EPP located outside of the United States is conducted using the accreditation processes established for reviews taking place within the United States. CAEP will ensure that international reviews reflect</w:t>
      </w:r>
      <w:r w:rsidR="00080B96">
        <w:t xml:space="preserve"> best</w:t>
      </w:r>
      <w:r w:rsidRPr="00D70BFF">
        <w:t xml:space="preserve"> practice in the field of accreditation in keeping with the CAEP Standards, while taking any cultural and unique circumstances into account.</w:t>
      </w:r>
      <w:r w:rsidR="5896E5DD" w:rsidRPr="00D70BFF">
        <w:t xml:space="preserve"> In addition:</w:t>
      </w:r>
    </w:p>
    <w:p w14:paraId="74D825F8" w14:textId="27D59E42" w:rsidR="17AE9D90" w:rsidRPr="00D70BFF" w:rsidRDefault="17AE9D90" w:rsidP="007E79C4">
      <w:pPr>
        <w:pStyle w:val="PolicySubsectionHeadera"/>
        <w:numPr>
          <w:ilvl w:val="1"/>
          <w:numId w:val="2"/>
        </w:numPr>
        <w:spacing w:line="259" w:lineRule="auto"/>
        <w:ind w:left="720"/>
        <w:rPr>
          <w:rFonts w:asciiTheme="minorHAnsi" w:eastAsiaTheme="minorEastAsia" w:hAnsiTheme="minorHAnsi"/>
          <w:b w:val="0"/>
          <w:bCs w:val="0"/>
        </w:rPr>
      </w:pPr>
      <w:r w:rsidRPr="10A5AB02">
        <w:rPr>
          <w:rFonts w:cs="Times New Roman"/>
          <w:b w:val="0"/>
          <w:bCs w:val="0"/>
        </w:rPr>
        <w:t xml:space="preserve">In cases where an international EPP cannot comply with one or more of the 7 capacity elements as stated by the U.S. Department of Education, the EPP shall provide a justification for why evidence cannot be submitted during Part 2 of the application to indicate the readiness of the EPP for CAEP </w:t>
      </w:r>
      <w:r w:rsidR="0089543C">
        <w:rPr>
          <w:rFonts w:cs="Times New Roman"/>
          <w:b w:val="0"/>
          <w:bCs w:val="0"/>
        </w:rPr>
        <w:t>A</w:t>
      </w:r>
      <w:r w:rsidRPr="10A5AB02">
        <w:rPr>
          <w:rFonts w:cs="Times New Roman"/>
          <w:b w:val="0"/>
          <w:bCs w:val="0"/>
        </w:rPr>
        <w:t>ccreditation. CAEP staff shall determine whether supplemental information must be submitted in lieu of the missing capacity element(s).</w:t>
      </w:r>
    </w:p>
    <w:p w14:paraId="1842F3F2" w14:textId="5177DDF3" w:rsidR="17AE9D90" w:rsidRPr="00D70BFF" w:rsidRDefault="17AE9D90" w:rsidP="007E79C4">
      <w:pPr>
        <w:pStyle w:val="PolicySubsectionHeadera"/>
        <w:numPr>
          <w:ilvl w:val="1"/>
          <w:numId w:val="2"/>
        </w:numPr>
        <w:spacing w:line="259" w:lineRule="auto"/>
        <w:ind w:left="720"/>
        <w:rPr>
          <w:rFonts w:asciiTheme="minorHAnsi" w:eastAsiaTheme="minorEastAsia" w:hAnsiTheme="minorHAnsi"/>
          <w:b w:val="0"/>
          <w:bCs w:val="0"/>
          <w:szCs w:val="22"/>
        </w:rPr>
      </w:pPr>
      <w:r w:rsidRPr="00D70BFF">
        <w:rPr>
          <w:rFonts w:cs="Times New Roman"/>
          <w:b w:val="0"/>
          <w:bCs w:val="0"/>
        </w:rPr>
        <w:t xml:space="preserve"> </w:t>
      </w:r>
      <w:r w:rsidRPr="00D70BFF">
        <w:rPr>
          <w:b w:val="0"/>
          <w:bCs w:val="0"/>
          <w:szCs w:val="22"/>
        </w:rPr>
        <w:t xml:space="preserve">At the time of application to CAEP, the international EPP must </w:t>
      </w:r>
      <w:r w:rsidR="00E969B7">
        <w:rPr>
          <w:b w:val="0"/>
          <w:bCs w:val="0"/>
          <w:szCs w:val="22"/>
        </w:rPr>
        <w:t>identify</w:t>
      </w:r>
      <w:r w:rsidRPr="00D70BFF">
        <w:rPr>
          <w:b w:val="0"/>
          <w:bCs w:val="0"/>
          <w:szCs w:val="22"/>
        </w:rPr>
        <w:t xml:space="preserve"> the government authority to which it reports, providing complete contact information for that agency. Any governmental partnership agreements must be clearly described. In addition, the EPP must provide written authorization from the designated government authority </w:t>
      </w:r>
      <w:r w:rsidR="000A4F37">
        <w:rPr>
          <w:b w:val="0"/>
          <w:bCs w:val="0"/>
          <w:szCs w:val="22"/>
        </w:rPr>
        <w:t>for its submission of an application and pursuit of CAEP accreditation</w:t>
      </w:r>
      <w:r w:rsidRPr="00D70BFF">
        <w:rPr>
          <w:b w:val="0"/>
          <w:bCs w:val="0"/>
          <w:szCs w:val="22"/>
        </w:rPr>
        <w:t>.</w:t>
      </w:r>
    </w:p>
    <w:p w14:paraId="4C4CF61E" w14:textId="60832702" w:rsidR="17AE9D90" w:rsidRPr="00D70BFF" w:rsidRDefault="17AE9D90" w:rsidP="007E79C4">
      <w:pPr>
        <w:pStyle w:val="PolicySubsectionHeadera"/>
        <w:numPr>
          <w:ilvl w:val="1"/>
          <w:numId w:val="2"/>
        </w:numPr>
        <w:spacing w:line="259" w:lineRule="auto"/>
        <w:ind w:left="720"/>
        <w:rPr>
          <w:rFonts w:asciiTheme="minorHAnsi" w:eastAsiaTheme="minorEastAsia" w:hAnsiTheme="minorHAnsi"/>
          <w:b w:val="0"/>
          <w:bCs w:val="0"/>
          <w:szCs w:val="22"/>
        </w:rPr>
      </w:pPr>
      <w:r w:rsidRPr="00D70BFF">
        <w:rPr>
          <w:b w:val="0"/>
          <w:bCs w:val="0"/>
        </w:rPr>
        <w:t xml:space="preserve"> The EPP must define the term(s) used in its country for educator credentialing and the grades/</w:t>
      </w:r>
      <w:r w:rsidR="00080B96">
        <w:rPr>
          <w:b w:val="0"/>
          <w:bCs w:val="0"/>
        </w:rPr>
        <w:t>levels/</w:t>
      </w:r>
      <w:r w:rsidRPr="00D70BFF">
        <w:rPr>
          <w:b w:val="0"/>
          <w:bCs w:val="0"/>
        </w:rPr>
        <w:t>childhood</w:t>
      </w:r>
      <w:r w:rsidR="00080B96">
        <w:rPr>
          <w:b w:val="0"/>
          <w:bCs w:val="0"/>
        </w:rPr>
        <w:t xml:space="preserve"> and youth</w:t>
      </w:r>
      <w:r w:rsidRPr="00D70BFF">
        <w:rPr>
          <w:b w:val="0"/>
          <w:bCs w:val="0"/>
        </w:rPr>
        <w:t xml:space="preserve"> designations covered.</w:t>
      </w:r>
    </w:p>
    <w:p w14:paraId="35CDA5CF" w14:textId="77777777" w:rsidR="00A36F46" w:rsidRPr="00D70BFF" w:rsidRDefault="00A36F46" w:rsidP="00857750">
      <w:pPr>
        <w:pStyle w:val="PolicySection"/>
      </w:pPr>
    </w:p>
    <w:p w14:paraId="654EFBCD" w14:textId="396A1CC1" w:rsidR="00857750" w:rsidRPr="00D70BFF" w:rsidRDefault="00857750" w:rsidP="00857750">
      <w:pPr>
        <w:pStyle w:val="PolicySectionHeaderwithBullett"/>
      </w:pPr>
      <w:bookmarkStart w:id="48" w:name="FPOLICYTWOSEVENOTWO"/>
      <w:r w:rsidRPr="00D70BFF">
        <w:t>Policy</w:t>
      </w:r>
      <w:r w:rsidR="265E7CDD" w:rsidRPr="00D70BFF">
        <w:t xml:space="preserve"> II.7.02 </w:t>
      </w:r>
      <w:r w:rsidRPr="00D70BFF">
        <w:t>Sta</w:t>
      </w:r>
      <w:r w:rsidR="001053CB" w:rsidRPr="00D70BFF">
        <w:t>ndards Used for an International Review</w:t>
      </w:r>
    </w:p>
    <w:bookmarkEnd w:id="48"/>
    <w:p w14:paraId="221EC6B5" w14:textId="43664518" w:rsidR="00857750" w:rsidRPr="00D70BFF" w:rsidRDefault="00857750" w:rsidP="00482475">
      <w:pPr>
        <w:pStyle w:val="PolicySection"/>
        <w:ind w:left="360"/>
      </w:pPr>
      <w:r w:rsidRPr="00D70BFF">
        <w:t>An international EPP must respond to all applicable CAEP Standards. If an international EPP identifies any Standard or component that it believes does not apply due to its particular setting or governmental context, CAEP staff, in consultation with the EPP, may provide the EPP with written approval</w:t>
      </w:r>
      <w:r w:rsidR="00D32415">
        <w:t xml:space="preserve"> in the form of a waiver</w:t>
      </w:r>
      <w:r w:rsidRPr="00D70BFF">
        <w:t xml:space="preserve"> to omit</w:t>
      </w:r>
      <w:r w:rsidR="00FA595C">
        <w:t xml:space="preserve"> or modify</w:t>
      </w:r>
      <w:r w:rsidRPr="00D70BFF">
        <w:t xml:space="preserve"> one or more Standard or component from its </w:t>
      </w:r>
      <w:r w:rsidR="00E8378A" w:rsidRPr="00D70BFF">
        <w:t>S</w:t>
      </w:r>
      <w:r w:rsidR="002F2442">
        <w:t>elf-</w:t>
      </w:r>
      <w:r w:rsidR="00E8378A" w:rsidRPr="00D70BFF">
        <w:t>S</w:t>
      </w:r>
      <w:r w:rsidR="002F2442">
        <w:t xml:space="preserve">tudy </w:t>
      </w:r>
      <w:r w:rsidR="00E8378A" w:rsidRPr="00D70BFF">
        <w:t>R</w:t>
      </w:r>
      <w:r w:rsidR="002F2442">
        <w:t>eport</w:t>
      </w:r>
      <w:r w:rsidRPr="00D70BFF">
        <w:t>.</w:t>
      </w:r>
    </w:p>
    <w:p w14:paraId="255DAF7A" w14:textId="77777777" w:rsidR="00A36F46" w:rsidRPr="00D70BFF" w:rsidRDefault="00A36F46" w:rsidP="00857750">
      <w:pPr>
        <w:pStyle w:val="PolicySection"/>
      </w:pPr>
    </w:p>
    <w:p w14:paraId="11B9E26D" w14:textId="4C300287" w:rsidR="00857750" w:rsidRPr="00BF3CB7" w:rsidRDefault="00857750" w:rsidP="00857750">
      <w:pPr>
        <w:pStyle w:val="PolicySectionHeaderwithBullett"/>
      </w:pPr>
      <w:bookmarkStart w:id="49" w:name="FPOLICYTWOSEVENOTHREE"/>
      <w:r w:rsidRPr="00D70BFF">
        <w:t xml:space="preserve">Policy </w:t>
      </w:r>
      <w:r w:rsidR="251FED35" w:rsidRPr="00D70BFF">
        <w:t xml:space="preserve">II.7.03 </w:t>
      </w:r>
      <w:r w:rsidR="1609E201" w:rsidRPr="00BF3CB7">
        <w:t xml:space="preserve">International </w:t>
      </w:r>
      <w:r w:rsidR="00F940BD" w:rsidRPr="00BF3CB7">
        <w:t>Evaluation</w:t>
      </w:r>
      <w:r w:rsidR="009F5430" w:rsidRPr="00BF3CB7">
        <w:t xml:space="preserve"> </w:t>
      </w:r>
      <w:r w:rsidR="26559287" w:rsidRPr="00BF3CB7">
        <w:t>Team</w:t>
      </w:r>
      <w:r w:rsidR="7E13C929" w:rsidRPr="00BF3CB7">
        <w:t>s</w:t>
      </w:r>
    </w:p>
    <w:bookmarkEnd w:id="49"/>
    <w:p w14:paraId="23302CD1" w14:textId="464633B6" w:rsidR="00857750" w:rsidRPr="00D70BFF" w:rsidRDefault="00857750" w:rsidP="00482475">
      <w:pPr>
        <w:pStyle w:val="PolicySection"/>
        <w:ind w:left="360"/>
      </w:pPr>
      <w:r>
        <w:t>Po</w:t>
      </w:r>
      <w:r w:rsidR="00DD1CA7">
        <w:t>lic</w:t>
      </w:r>
      <w:r>
        <w:t xml:space="preserve">ies and procedures regarding an On-Site </w:t>
      </w:r>
      <w:r w:rsidR="00DD1CA7">
        <w:t>R</w:t>
      </w:r>
      <w:r>
        <w:t xml:space="preserve">eview </w:t>
      </w:r>
      <w:r w:rsidR="72EA8E4F">
        <w:t xml:space="preserve">and Virtual Site </w:t>
      </w:r>
      <w:r w:rsidR="4368DEB8">
        <w:t>Review</w:t>
      </w:r>
      <w:r w:rsidR="2C343EF8">
        <w:t xml:space="preserve"> </w:t>
      </w:r>
      <w:r>
        <w:t>conducted within the United States apply to reviews conducted outside of the United States, except:</w:t>
      </w:r>
    </w:p>
    <w:p w14:paraId="72CBAAF8" w14:textId="0E3AA802" w:rsidR="00857750" w:rsidRPr="00D70BFF" w:rsidRDefault="00857750" w:rsidP="007A04CD">
      <w:pPr>
        <w:pStyle w:val="PolicySubsectionHeadera"/>
        <w:numPr>
          <w:ilvl w:val="0"/>
          <w:numId w:val="50"/>
        </w:numPr>
        <w:ind w:left="720"/>
        <w:rPr>
          <w:b w:val="0"/>
          <w:bCs w:val="0"/>
        </w:rPr>
      </w:pPr>
      <w:r>
        <w:rPr>
          <w:b w:val="0"/>
          <w:bCs w:val="0"/>
        </w:rPr>
        <w:t xml:space="preserve">The composition of the </w:t>
      </w:r>
      <w:r w:rsidR="6FC6605B">
        <w:rPr>
          <w:b w:val="0"/>
          <w:bCs w:val="0"/>
        </w:rPr>
        <w:t xml:space="preserve">Evaluation </w:t>
      </w:r>
      <w:r>
        <w:rPr>
          <w:b w:val="0"/>
          <w:bCs w:val="0"/>
        </w:rPr>
        <w:t xml:space="preserve">Team and the Program Review Options available to the EPP, pursuant to Policy </w:t>
      </w:r>
      <w:r w:rsidR="6D49C1CA">
        <w:rPr>
          <w:b w:val="0"/>
          <w:bCs w:val="0"/>
        </w:rPr>
        <w:t>III.2.02</w:t>
      </w:r>
      <w:r>
        <w:rPr>
          <w:b w:val="0"/>
          <w:bCs w:val="0"/>
        </w:rPr>
        <w:t xml:space="preserve">, may be adjusted to </w:t>
      </w:r>
      <w:r w:rsidR="00A36F46">
        <w:rPr>
          <w:b w:val="0"/>
          <w:bCs w:val="0"/>
        </w:rPr>
        <w:t xml:space="preserve">conform </w:t>
      </w:r>
      <w:r>
        <w:rPr>
          <w:b w:val="0"/>
          <w:bCs w:val="0"/>
        </w:rPr>
        <w:t>to the provisions of a partnership agreement entered into between CAEP and the country or other governing authority under which the EPP operates; and</w:t>
      </w:r>
    </w:p>
    <w:p w14:paraId="0A3410C4" w14:textId="73CBA46A" w:rsidR="00857750" w:rsidRPr="00D70BFF" w:rsidRDefault="00857750" w:rsidP="007A04CD">
      <w:pPr>
        <w:pStyle w:val="PolicySubsectionHeadera"/>
        <w:numPr>
          <w:ilvl w:val="0"/>
          <w:numId w:val="50"/>
        </w:numPr>
        <w:ind w:left="720"/>
        <w:rPr>
          <w:b w:val="0"/>
          <w:bCs w:val="0"/>
        </w:rPr>
      </w:pPr>
      <w:r>
        <w:rPr>
          <w:b w:val="0"/>
          <w:bCs w:val="0"/>
        </w:rPr>
        <w:t xml:space="preserve">At CAEP’s discretion, </w:t>
      </w:r>
      <w:r w:rsidR="47302AB3">
        <w:rPr>
          <w:b w:val="0"/>
          <w:bCs w:val="0"/>
        </w:rPr>
        <w:t xml:space="preserve">Evaluation </w:t>
      </w:r>
      <w:r>
        <w:rPr>
          <w:b w:val="0"/>
          <w:bCs w:val="0"/>
        </w:rPr>
        <w:t xml:space="preserve">Team </w:t>
      </w:r>
      <w:r w:rsidR="00320F7D">
        <w:rPr>
          <w:b w:val="0"/>
          <w:bCs w:val="0"/>
        </w:rPr>
        <w:t>m</w:t>
      </w:r>
      <w:r>
        <w:rPr>
          <w:b w:val="0"/>
          <w:bCs w:val="0"/>
        </w:rPr>
        <w:t>embers</w:t>
      </w:r>
      <w:r w:rsidR="00080B96">
        <w:rPr>
          <w:b w:val="0"/>
          <w:bCs w:val="0"/>
        </w:rPr>
        <w:t xml:space="preserve"> may, depending on distance traveled,</w:t>
      </w:r>
      <w:r>
        <w:rPr>
          <w:b w:val="0"/>
          <w:bCs w:val="0"/>
        </w:rPr>
        <w:t xml:space="preserve"> be provided with a rest period of not more than 24-hours after arrival on-site before beginning </w:t>
      </w:r>
      <w:r w:rsidR="0C78D2A3">
        <w:rPr>
          <w:b w:val="0"/>
          <w:bCs w:val="0"/>
        </w:rPr>
        <w:t>an</w:t>
      </w:r>
      <w:r>
        <w:rPr>
          <w:b w:val="0"/>
          <w:bCs w:val="0"/>
        </w:rPr>
        <w:t xml:space="preserve"> On-Site Review.</w:t>
      </w:r>
    </w:p>
    <w:p w14:paraId="3CA375FB" w14:textId="77777777" w:rsidR="005F7A76" w:rsidRPr="00D70BFF" w:rsidRDefault="005F7A76" w:rsidP="008D480B">
      <w:pPr>
        <w:pStyle w:val="PolicySubsectionHeadera"/>
        <w:numPr>
          <w:ilvl w:val="0"/>
          <w:numId w:val="0"/>
        </w:numPr>
        <w:rPr>
          <w:b w:val="0"/>
          <w:bCs w:val="0"/>
        </w:rPr>
      </w:pPr>
    </w:p>
    <w:p w14:paraId="1AEE7D55" w14:textId="2EA0A301" w:rsidR="00857750" w:rsidRPr="00D70BFF" w:rsidRDefault="00857750" w:rsidP="00857750">
      <w:pPr>
        <w:pStyle w:val="PolicySectionHeaderwithBullett"/>
      </w:pPr>
      <w:bookmarkStart w:id="50" w:name="FPOLICYTWOSEVENOFOUR"/>
      <w:r w:rsidRPr="00D70BFF">
        <w:t xml:space="preserve">Policy </w:t>
      </w:r>
      <w:r w:rsidR="5469DA4F" w:rsidRPr="00D70BFF">
        <w:t>II.7.04</w:t>
      </w:r>
      <w:r w:rsidR="054F671B" w:rsidRPr="00D70BFF">
        <w:t xml:space="preserve"> </w:t>
      </w:r>
      <w:r w:rsidRPr="00D70BFF">
        <w:t>Fees</w:t>
      </w:r>
      <w:r w:rsidR="00DD1CA7" w:rsidRPr="00D70BFF">
        <w:t xml:space="preserve"> for an International Site Review</w:t>
      </w:r>
    </w:p>
    <w:bookmarkEnd w:id="50"/>
    <w:p w14:paraId="4A4AF42E" w14:textId="7136AB8F" w:rsidR="00857750" w:rsidRPr="00D70BFF" w:rsidRDefault="00857750" w:rsidP="00482475">
      <w:pPr>
        <w:pStyle w:val="PolicySection"/>
        <w:ind w:left="360"/>
      </w:pPr>
      <w:r w:rsidRPr="00D70BFF">
        <w:t>Per CAEP’s published fee structure, international EPPs pay a base rate plus direct expenses for the Site Review</w:t>
      </w:r>
      <w:r w:rsidR="003769FC">
        <w:t>, whether on-site or virtual</w:t>
      </w:r>
      <w:r w:rsidRPr="00D70BFF">
        <w:t>. CAEP staff will review the expected costs with the international site.</w:t>
      </w:r>
    </w:p>
    <w:p w14:paraId="2614F566" w14:textId="77777777" w:rsidR="000A4F37" w:rsidRPr="00D70BFF" w:rsidRDefault="000A4F37" w:rsidP="00CE7FA9">
      <w:pPr>
        <w:pStyle w:val="PolicySection"/>
        <w:ind w:left="0"/>
      </w:pPr>
    </w:p>
    <w:p w14:paraId="4CD41D52" w14:textId="617CCC13" w:rsidR="00B828CC" w:rsidRPr="00D70BFF" w:rsidRDefault="716F3283" w:rsidP="00B828CC">
      <w:pPr>
        <w:spacing w:before="120" w:after="120"/>
        <w:rPr>
          <w:rStyle w:val="Emphasis"/>
          <w:b/>
          <w:bCs/>
          <w:color w:val="385623" w:themeColor="accent6" w:themeShade="80"/>
        </w:rPr>
      </w:pPr>
      <w:bookmarkStart w:id="51" w:name="eightEPPsprovidingpreparation"/>
      <w:r w:rsidRPr="00D70BFF">
        <w:rPr>
          <w:rStyle w:val="Emphasis"/>
          <w:b/>
          <w:bCs/>
          <w:color w:val="385623" w:themeColor="accent6" w:themeShade="80"/>
        </w:rPr>
        <w:t>8</w:t>
      </w:r>
      <w:r w:rsidR="00B828CC" w:rsidRPr="00D70BFF">
        <w:rPr>
          <w:rStyle w:val="Emphasis"/>
          <w:b/>
          <w:bCs/>
          <w:color w:val="385623" w:themeColor="accent6" w:themeShade="80"/>
        </w:rPr>
        <w:t>.</w:t>
      </w:r>
      <w:r w:rsidR="00DD1CA7" w:rsidRPr="00D70BFF">
        <w:rPr>
          <w:rStyle w:val="Emphasis"/>
          <w:b/>
          <w:bCs/>
          <w:color w:val="385623" w:themeColor="accent6" w:themeShade="80"/>
        </w:rPr>
        <w:t xml:space="preserve">  </w:t>
      </w:r>
      <w:r w:rsidR="00B828CC" w:rsidRPr="00D70BFF">
        <w:rPr>
          <w:rStyle w:val="Emphasis"/>
          <w:b/>
          <w:bCs/>
          <w:color w:val="385623" w:themeColor="accent6" w:themeShade="80"/>
        </w:rPr>
        <w:t>EPPs Providing Preparation Through Distance Education</w:t>
      </w:r>
    </w:p>
    <w:bookmarkEnd w:id="51"/>
    <w:p w14:paraId="182060A5" w14:textId="4CE9BAE6" w:rsidR="00B94C1C" w:rsidRPr="00D70BFF" w:rsidRDefault="00B94C1C" w:rsidP="00FD6B09">
      <w:pPr>
        <w:pStyle w:val="ListParagraph"/>
        <w:spacing w:after="120"/>
        <w:ind w:left="0"/>
        <w:contextualSpacing w:val="0"/>
      </w:pPr>
      <w:r w:rsidRPr="00D70BFF">
        <w:t>CAEP</w:t>
      </w:r>
      <w:r w:rsidR="00FD6B09" w:rsidRPr="00D70BFF">
        <w:t xml:space="preserve"> accredits EPPs that provide educator preparation within CAEP’s Scope of Accreditation through distance education. Subject to the following, any such EPP may provide all or any portion of its preparation through distance education.</w:t>
      </w:r>
    </w:p>
    <w:p w14:paraId="1D4E3EC1" w14:textId="104361CA" w:rsidR="00E80071" w:rsidRPr="00D70BFF" w:rsidRDefault="00E80071" w:rsidP="007F6F08">
      <w:pPr>
        <w:pStyle w:val="PolicySectionHeaderwithBullett"/>
      </w:pPr>
      <w:bookmarkStart w:id="52" w:name="FPOLICYTWOeightoone"/>
      <w:r w:rsidRPr="00D70BFF">
        <w:lastRenderedPageBreak/>
        <w:t>Policy</w:t>
      </w:r>
      <w:r w:rsidR="7BD9AA53" w:rsidRPr="00D70BFF">
        <w:t xml:space="preserve"> II.8.01</w:t>
      </w:r>
      <w:r w:rsidRPr="00D70BFF">
        <w:t xml:space="preserve"> Distance Education</w:t>
      </w:r>
    </w:p>
    <w:bookmarkEnd w:id="52"/>
    <w:p w14:paraId="70E6426E" w14:textId="6A634E5F" w:rsidR="00E80071" w:rsidRPr="00D70BFF" w:rsidRDefault="00E80071" w:rsidP="00482475">
      <w:pPr>
        <w:pStyle w:val="PolicySection"/>
        <w:ind w:left="360"/>
      </w:pPr>
      <w:r w:rsidRPr="00D70BFF">
        <w:t xml:space="preserve">In accordance with federal regulations, an EPP is engaged in </w:t>
      </w:r>
      <w:r w:rsidR="07DACB97" w:rsidRPr="00D70BFF">
        <w:t>d</w:t>
      </w:r>
      <w:r w:rsidRPr="00D70BFF">
        <w:t xml:space="preserve">istance </w:t>
      </w:r>
      <w:r w:rsidR="2F6EE0C6" w:rsidRPr="00D70BFF">
        <w:t>e</w:t>
      </w:r>
      <w:r w:rsidRPr="00D70BFF">
        <w:t>ducation if it uses one or more of the technologies listed in paragraphs (</w:t>
      </w:r>
      <w:r w:rsidR="007F6F08" w:rsidRPr="00D70BFF">
        <w:t>a.</w:t>
      </w:r>
      <w:r w:rsidRPr="00D70BFF">
        <w:t>) through (</w:t>
      </w:r>
      <w:r w:rsidR="007F6F08" w:rsidRPr="00D70BFF">
        <w:t>d.</w:t>
      </w:r>
      <w:r w:rsidRPr="00D70BFF">
        <w:t>) below to deliver instruction to</w:t>
      </w:r>
      <w:r w:rsidR="00723C53">
        <w:t xml:space="preserve"> candidates (</w:t>
      </w:r>
      <w:r w:rsidRPr="00D70BFF">
        <w:t>students</w:t>
      </w:r>
      <w:r w:rsidR="00723C53">
        <w:t xml:space="preserve"> of the EPP)</w:t>
      </w:r>
      <w:r w:rsidRPr="00D70BFF">
        <w:t xml:space="preserve"> who are separated from the instructor and to support regular and substantive interaction between the </w:t>
      </w:r>
      <w:r w:rsidR="00723C53">
        <w:t>candidates</w:t>
      </w:r>
      <w:r w:rsidRPr="00D70BFF">
        <w:t xml:space="preserve"> and the instructor, either synchronously or asynchronously. The technologies may include— </w:t>
      </w:r>
    </w:p>
    <w:p w14:paraId="25258F75" w14:textId="121CB460" w:rsidR="00E80071" w:rsidRPr="00D70BFF" w:rsidRDefault="00E80071" w:rsidP="007A04CD">
      <w:pPr>
        <w:pStyle w:val="PolicySubsectionHeadera"/>
        <w:numPr>
          <w:ilvl w:val="0"/>
          <w:numId w:val="51"/>
        </w:numPr>
        <w:ind w:left="720"/>
        <w:rPr>
          <w:rFonts w:cs="Times New Roman"/>
          <w:b w:val="0"/>
          <w:bCs w:val="0"/>
          <w:sz w:val="24"/>
          <w:szCs w:val="24"/>
        </w:rPr>
      </w:pPr>
      <w:r w:rsidRPr="00D70BFF">
        <w:rPr>
          <w:rFonts w:cs="Times New Roman"/>
          <w:b w:val="0"/>
          <w:bCs w:val="0"/>
        </w:rPr>
        <w:t>The internet;</w:t>
      </w:r>
    </w:p>
    <w:p w14:paraId="21E01939" w14:textId="369C0A62" w:rsidR="00E80071" w:rsidRPr="00D70BFF" w:rsidRDefault="00E80071" w:rsidP="007A04CD">
      <w:pPr>
        <w:pStyle w:val="PolicySubsectionHeadera"/>
        <w:numPr>
          <w:ilvl w:val="0"/>
          <w:numId w:val="51"/>
        </w:numPr>
        <w:ind w:left="720"/>
        <w:rPr>
          <w:rFonts w:asciiTheme="minorHAnsi" w:eastAsiaTheme="minorEastAsia" w:hAnsiTheme="minorHAnsi"/>
          <w:b w:val="0"/>
          <w:bCs w:val="0"/>
        </w:rPr>
      </w:pPr>
      <w:r w:rsidRPr="00D70BFF">
        <w:rPr>
          <w:b w:val="0"/>
          <w:bCs w:val="0"/>
        </w:rPr>
        <w:t xml:space="preserve">One-way and two-way transmissions through open broadcast, closed circuit, cable, microwave, broadband lines, fiber optics, satellite, or wireless communications devices; </w:t>
      </w:r>
    </w:p>
    <w:p w14:paraId="2D345F3F" w14:textId="1EC06678" w:rsidR="00E80071" w:rsidRPr="00D70BFF" w:rsidRDefault="00E80071" w:rsidP="007A04CD">
      <w:pPr>
        <w:pStyle w:val="PolicySubsectionHeadera"/>
        <w:numPr>
          <w:ilvl w:val="0"/>
          <w:numId w:val="51"/>
        </w:numPr>
        <w:ind w:left="720"/>
        <w:rPr>
          <w:rFonts w:asciiTheme="minorHAnsi" w:eastAsiaTheme="minorEastAsia" w:hAnsiTheme="minorHAnsi"/>
          <w:b w:val="0"/>
          <w:bCs w:val="0"/>
        </w:rPr>
      </w:pPr>
      <w:r w:rsidRPr="00D70BFF">
        <w:rPr>
          <w:b w:val="0"/>
          <w:bCs w:val="0"/>
        </w:rPr>
        <w:t xml:space="preserve">Audio conferencing; or </w:t>
      </w:r>
    </w:p>
    <w:p w14:paraId="79990172" w14:textId="6EA944A7" w:rsidR="009D6D4A" w:rsidRPr="00D70BFF" w:rsidRDefault="00E80071" w:rsidP="007A04CD">
      <w:pPr>
        <w:pStyle w:val="PolicySubsectionHeadera"/>
        <w:numPr>
          <w:ilvl w:val="0"/>
          <w:numId w:val="51"/>
        </w:numPr>
        <w:ind w:left="720"/>
        <w:rPr>
          <w:rFonts w:asciiTheme="minorHAnsi" w:eastAsiaTheme="minorEastAsia" w:hAnsiTheme="minorHAnsi"/>
          <w:b w:val="0"/>
          <w:bCs w:val="0"/>
        </w:rPr>
      </w:pPr>
      <w:r w:rsidRPr="00D70BFF">
        <w:rPr>
          <w:b w:val="0"/>
          <w:bCs w:val="0"/>
        </w:rPr>
        <w:t>Video cassettes, DVDs, and CD-ROMs, if the cassettes, DVDs, or CD-ROMs are used in a course in conjunction with any of the technologies listed in paragraphs (</w:t>
      </w:r>
      <w:r w:rsidR="008E50E8" w:rsidRPr="00D70BFF">
        <w:rPr>
          <w:b w:val="0"/>
          <w:bCs w:val="0"/>
        </w:rPr>
        <w:t>a.</w:t>
      </w:r>
      <w:r w:rsidRPr="00D70BFF">
        <w:rPr>
          <w:b w:val="0"/>
          <w:bCs w:val="0"/>
        </w:rPr>
        <w:t>) through (</w:t>
      </w:r>
      <w:r w:rsidR="008E50E8" w:rsidRPr="00D70BFF">
        <w:rPr>
          <w:b w:val="0"/>
          <w:bCs w:val="0"/>
        </w:rPr>
        <w:t>c.</w:t>
      </w:r>
      <w:r w:rsidRPr="00D70BFF">
        <w:rPr>
          <w:b w:val="0"/>
          <w:bCs w:val="0"/>
        </w:rPr>
        <w:t>) of this definition.</w:t>
      </w:r>
    </w:p>
    <w:p w14:paraId="539CF01A" w14:textId="07446205" w:rsidR="00E17C58" w:rsidRPr="00D70BFF" w:rsidRDefault="007F6F08" w:rsidP="00482475">
      <w:pPr>
        <w:pStyle w:val="PolicySection"/>
        <w:ind w:left="360"/>
      </w:pPr>
      <w:r>
        <w:t xml:space="preserve">Any EPP engaged in Distance Education must meet the same Standards </w:t>
      </w:r>
      <w:r w:rsidR="00482475">
        <w:t xml:space="preserve">that </w:t>
      </w:r>
      <w:r>
        <w:t xml:space="preserve">other EPPs are required to meet for CAEP accreditation; however, CAEP staff and </w:t>
      </w:r>
      <w:r w:rsidR="7EADD4AD">
        <w:t xml:space="preserve">Evaluation </w:t>
      </w:r>
      <w:r>
        <w:t>Team Members may request additional or clarifying information or data as needed to address the quality of the EPP</w:t>
      </w:r>
      <w:r w:rsidR="008E50E8">
        <w:t>’</w:t>
      </w:r>
      <w:r>
        <w:t xml:space="preserve">s </w:t>
      </w:r>
      <w:r w:rsidR="4DC7CAFD">
        <w:t>d</w:t>
      </w:r>
      <w:r>
        <w:t xml:space="preserve">istance </w:t>
      </w:r>
      <w:r w:rsidR="38E926E0">
        <w:t>e</w:t>
      </w:r>
      <w:r>
        <w:t>ducation.</w:t>
      </w:r>
      <w:r w:rsidR="00E17C58">
        <w:t xml:space="preserve"> Pursuant to </w:t>
      </w:r>
      <w:r w:rsidR="7882F3A8">
        <w:t>Policy II.5.02</w:t>
      </w:r>
      <w:r w:rsidR="00E17C58">
        <w:t xml:space="preserve">, the EPP must also have </w:t>
      </w:r>
      <w:r w:rsidR="00CE7FA9">
        <w:t xml:space="preserve">processes in place through which </w:t>
      </w:r>
      <w:r w:rsidR="00E17C58">
        <w:t xml:space="preserve">it </w:t>
      </w:r>
      <w:r w:rsidR="00CE7FA9">
        <w:t xml:space="preserve">establishes that the </w:t>
      </w:r>
      <w:r w:rsidR="00E505A1">
        <w:t>candidate</w:t>
      </w:r>
      <w:r w:rsidR="00CE7FA9">
        <w:t xml:space="preserve"> who registers in a distance education course or program is the same </w:t>
      </w:r>
      <w:r w:rsidR="00E505A1">
        <w:t>candidate</w:t>
      </w:r>
      <w:r w:rsidR="00CE7FA9">
        <w:t xml:space="preserve"> who participates in and completes the course or program and receives the academic </w:t>
      </w:r>
      <w:r w:rsidR="00E17C58">
        <w:t>credit.</w:t>
      </w:r>
    </w:p>
    <w:p w14:paraId="24479935" w14:textId="23627608" w:rsidR="00C07DBB" w:rsidRPr="00D70BFF" w:rsidRDefault="00C07DBB" w:rsidP="0F23166F">
      <w:pPr>
        <w:pStyle w:val="ListParagraph"/>
        <w:spacing w:after="120"/>
        <w:ind w:left="0"/>
        <w:contextualSpacing w:val="0"/>
        <w:rPr>
          <w:rFonts w:cs="Arial"/>
          <w:color w:val="000000"/>
          <w:shd w:val="clear" w:color="auto" w:fill="FFFFFF"/>
        </w:rPr>
      </w:pPr>
      <w:r w:rsidRPr="00D70BFF">
        <w:t xml:space="preserve">CAEP accreditation does not extend to preparation provided through correspondence education. As defined in federal regulations (34 CFR Part 600.2), a correspondence course is a </w:t>
      </w:r>
      <w:r w:rsidRPr="00D70BFF">
        <w:rPr>
          <w:rFonts w:cs="Arial"/>
          <w:color w:val="000000"/>
          <w:shd w:val="clear" w:color="auto" w:fill="FFFFFF"/>
        </w:rPr>
        <w:t xml:space="preserve">course provided by an institution under which the institution provides instructional materials, by mail or electronic transmission, including examinations on the materials, to students who are separated from the instructor. Interaction between the instructor and student is limited, is not regular and substantive, and is primarily initiated by the student. </w:t>
      </w:r>
    </w:p>
    <w:p w14:paraId="2BE2ACCF" w14:textId="77777777" w:rsidR="00651786" w:rsidRPr="00D70BFF" w:rsidRDefault="00651786" w:rsidP="00C07DBB">
      <w:pPr>
        <w:pStyle w:val="ListParagraph"/>
        <w:spacing w:after="120"/>
        <w:ind w:left="0"/>
        <w:contextualSpacing w:val="0"/>
        <w:rPr>
          <w:szCs w:val="22"/>
        </w:rPr>
      </w:pPr>
    </w:p>
    <w:p w14:paraId="3C00ED10" w14:textId="3B45CAD2" w:rsidR="00774AAD" w:rsidRPr="00D70BFF" w:rsidRDefault="56938AD3" w:rsidP="7B55BE06">
      <w:pPr>
        <w:spacing w:before="120" w:after="120"/>
        <w:rPr>
          <w:rFonts w:cs="Arial"/>
          <w:b/>
          <w:bCs/>
          <w:i/>
          <w:iCs/>
          <w:color w:val="385623" w:themeColor="accent6" w:themeShade="80"/>
        </w:rPr>
      </w:pPr>
      <w:bookmarkStart w:id="53" w:name="_Toc511834877"/>
      <w:bookmarkStart w:id="54" w:name="_Toc523394333"/>
      <w:bookmarkStart w:id="55" w:name="_Toc11823946"/>
      <w:bookmarkStart w:id="56" w:name="_Toc11839326"/>
      <w:bookmarkStart w:id="57" w:name="_Hlk11785471"/>
      <w:bookmarkStart w:id="58" w:name="NINEtimelines"/>
      <w:r w:rsidRPr="00D70BFF">
        <w:rPr>
          <w:rFonts w:cs="Arial"/>
          <w:b/>
          <w:bCs/>
          <w:i/>
          <w:iCs/>
          <w:color w:val="385623" w:themeColor="accent6" w:themeShade="80"/>
        </w:rPr>
        <w:t>9</w:t>
      </w:r>
      <w:r w:rsidR="00774AAD" w:rsidRPr="00D70BFF">
        <w:rPr>
          <w:rFonts w:cs="Arial"/>
          <w:b/>
          <w:bCs/>
          <w:i/>
          <w:iCs/>
          <w:color w:val="385623" w:themeColor="accent6" w:themeShade="80"/>
        </w:rPr>
        <w:t xml:space="preserve">. </w:t>
      </w:r>
      <w:r w:rsidR="00925656" w:rsidRPr="00D70BFF">
        <w:rPr>
          <w:rFonts w:cs="Arial"/>
          <w:b/>
          <w:bCs/>
          <w:i/>
          <w:iCs/>
          <w:color w:val="385623" w:themeColor="accent6" w:themeShade="80"/>
        </w:rPr>
        <w:t>Timelines; Use of Semesters</w:t>
      </w:r>
      <w:r w:rsidR="00256F5F" w:rsidRPr="00D70BFF">
        <w:rPr>
          <w:rFonts w:cs="Arial"/>
          <w:b/>
          <w:bCs/>
          <w:i/>
          <w:iCs/>
          <w:color w:val="385623" w:themeColor="accent6" w:themeShade="80"/>
        </w:rPr>
        <w:t>,</w:t>
      </w:r>
      <w:r w:rsidR="00925656" w:rsidRPr="00D70BFF">
        <w:rPr>
          <w:rFonts w:cs="Arial"/>
          <w:b/>
          <w:bCs/>
          <w:i/>
          <w:iCs/>
          <w:color w:val="385623" w:themeColor="accent6" w:themeShade="80"/>
        </w:rPr>
        <w:t xml:space="preserve"> </w:t>
      </w:r>
      <w:r w:rsidR="00256F5F" w:rsidRPr="00D70BFF">
        <w:rPr>
          <w:rFonts w:cs="Arial"/>
          <w:b/>
          <w:bCs/>
          <w:i/>
          <w:iCs/>
          <w:color w:val="385623" w:themeColor="accent6" w:themeShade="80"/>
        </w:rPr>
        <w:t>Years</w:t>
      </w:r>
      <w:r w:rsidR="00D02BA6" w:rsidRPr="00D70BFF">
        <w:rPr>
          <w:rFonts w:cs="Arial"/>
          <w:b/>
          <w:bCs/>
          <w:i/>
          <w:iCs/>
          <w:color w:val="385623" w:themeColor="accent6" w:themeShade="80"/>
        </w:rPr>
        <w:t>,</w:t>
      </w:r>
      <w:r w:rsidR="00256F5F" w:rsidRPr="00D70BFF">
        <w:rPr>
          <w:rFonts w:cs="Arial"/>
          <w:b/>
          <w:bCs/>
          <w:i/>
          <w:iCs/>
          <w:color w:val="385623" w:themeColor="accent6" w:themeShade="80"/>
        </w:rPr>
        <w:t xml:space="preserve"> </w:t>
      </w:r>
      <w:r w:rsidR="00925656" w:rsidRPr="00D70BFF">
        <w:rPr>
          <w:rFonts w:cs="Arial"/>
          <w:b/>
          <w:bCs/>
          <w:i/>
          <w:iCs/>
          <w:color w:val="385623" w:themeColor="accent6" w:themeShade="80"/>
        </w:rPr>
        <w:t>and Days</w:t>
      </w:r>
      <w:r w:rsidR="00774AAD" w:rsidRPr="00D70BFF">
        <w:rPr>
          <w:rFonts w:cs="Arial"/>
          <w:b/>
          <w:bCs/>
          <w:i/>
          <w:iCs/>
          <w:color w:val="385623" w:themeColor="accent6" w:themeShade="80"/>
        </w:rPr>
        <w:t xml:space="preserve"> </w:t>
      </w:r>
      <w:bookmarkEnd w:id="53"/>
      <w:bookmarkEnd w:id="54"/>
      <w:bookmarkEnd w:id="55"/>
      <w:bookmarkEnd w:id="56"/>
    </w:p>
    <w:bookmarkEnd w:id="57"/>
    <w:bookmarkEnd w:id="58"/>
    <w:p w14:paraId="70EF454B" w14:textId="570C504B" w:rsidR="3F5BED82" w:rsidRDefault="0DC29E5A" w:rsidP="00747E4A">
      <w:pPr>
        <w:spacing w:before="120" w:after="120"/>
        <w:rPr>
          <w:rFonts w:cs="Arial"/>
          <w:color w:val="000000" w:themeColor="text1"/>
        </w:rPr>
      </w:pPr>
      <w:r w:rsidRPr="00D70BFF">
        <w:rPr>
          <w:rFonts w:cs="Arial"/>
          <w:color w:val="000000" w:themeColor="text1"/>
        </w:rPr>
        <w:t>CAEP has established timelines for many</w:t>
      </w:r>
      <w:r w:rsidR="339F8812" w:rsidRPr="00D70BFF">
        <w:rPr>
          <w:rFonts w:cs="Arial"/>
          <w:color w:val="000000" w:themeColor="text1"/>
        </w:rPr>
        <w:t xml:space="preserve"> elements</w:t>
      </w:r>
      <w:r w:rsidRPr="00D70BFF">
        <w:rPr>
          <w:rFonts w:cs="Arial"/>
          <w:color w:val="000000" w:themeColor="text1"/>
        </w:rPr>
        <w:t xml:space="preserve"> of the Initial Accreditation and Renewal of Accreditation processes. </w:t>
      </w:r>
      <w:r w:rsidR="7DED085D" w:rsidRPr="00D70BFF">
        <w:rPr>
          <w:rFonts w:cs="Arial"/>
          <w:color w:val="000000" w:themeColor="text1"/>
        </w:rPr>
        <w:t>These timelines are tied to</w:t>
      </w:r>
      <w:r w:rsidR="6B6CC08F" w:rsidRPr="00D70BFF">
        <w:rPr>
          <w:rFonts w:cs="Arial"/>
          <w:color w:val="000000" w:themeColor="text1"/>
        </w:rPr>
        <w:t xml:space="preserve"> days</w:t>
      </w:r>
      <w:r w:rsidR="4218FE94" w:rsidRPr="00D70BFF">
        <w:rPr>
          <w:rFonts w:cs="Arial"/>
          <w:color w:val="000000" w:themeColor="text1"/>
        </w:rPr>
        <w:t xml:space="preserve"> (calendar days, not business days)</w:t>
      </w:r>
      <w:r w:rsidR="6B6CC08F" w:rsidRPr="00D70BFF">
        <w:rPr>
          <w:rFonts w:cs="Arial"/>
          <w:color w:val="000000" w:themeColor="text1"/>
        </w:rPr>
        <w:t>, s</w:t>
      </w:r>
      <w:r w:rsidR="7DED085D" w:rsidRPr="00D70BFF">
        <w:rPr>
          <w:rFonts w:cs="Arial"/>
          <w:color w:val="000000" w:themeColor="text1"/>
        </w:rPr>
        <w:t>emesters</w:t>
      </w:r>
      <w:r w:rsidR="79712CAA" w:rsidRPr="00D70BFF">
        <w:rPr>
          <w:rFonts w:cs="Arial"/>
          <w:color w:val="000000" w:themeColor="text1"/>
        </w:rPr>
        <w:t xml:space="preserve">, </w:t>
      </w:r>
      <w:r w:rsidR="5A75AF24" w:rsidRPr="00D70BFF">
        <w:rPr>
          <w:rFonts w:cs="Arial"/>
          <w:color w:val="000000" w:themeColor="text1"/>
        </w:rPr>
        <w:t>and years</w:t>
      </w:r>
      <w:r w:rsidR="7877F9B3" w:rsidRPr="00D70BFF">
        <w:rPr>
          <w:rFonts w:cs="Arial"/>
          <w:color w:val="000000" w:themeColor="text1"/>
        </w:rPr>
        <w:t>.</w:t>
      </w:r>
    </w:p>
    <w:p w14:paraId="7A2895E6" w14:textId="77777777" w:rsidR="0001337C" w:rsidRPr="00D70BFF" w:rsidRDefault="0001337C" w:rsidP="00747E4A">
      <w:pPr>
        <w:spacing w:before="120" w:after="120"/>
        <w:rPr>
          <w:rFonts w:cs="Arial"/>
          <w:color w:val="000000" w:themeColor="text1"/>
        </w:rPr>
      </w:pPr>
    </w:p>
    <w:p w14:paraId="3856CE2B" w14:textId="52538560" w:rsidR="008C6061" w:rsidRPr="00D70BFF" w:rsidRDefault="008C6061" w:rsidP="008C6061">
      <w:pPr>
        <w:pStyle w:val="PolicySectionHeaderwithBullett"/>
      </w:pPr>
      <w:bookmarkStart w:id="59" w:name="FPOLICYTWOnineoone"/>
      <w:r w:rsidRPr="00D70BFF">
        <w:t xml:space="preserve">Policy </w:t>
      </w:r>
      <w:r w:rsidR="2C3A7E41" w:rsidRPr="00D70BFF">
        <w:t>II.9.01</w:t>
      </w:r>
      <w:r w:rsidRPr="00D70BFF">
        <w:t xml:space="preserve"> </w:t>
      </w:r>
      <w:r w:rsidR="0A58535B" w:rsidRPr="00D70BFF">
        <w:t>Units of Time; Days, Semesters, Years</w:t>
      </w:r>
      <w:bookmarkEnd w:id="59"/>
    </w:p>
    <w:p w14:paraId="77B5884A" w14:textId="1CD1FD70" w:rsidR="5BB4F31A" w:rsidRPr="00D70BFF" w:rsidRDefault="5BB4F31A" w:rsidP="00482475">
      <w:pPr>
        <w:pStyle w:val="PolicySection"/>
        <w:ind w:left="360"/>
      </w:pPr>
      <w:r>
        <w:t xml:space="preserve">The units of time specified in this </w:t>
      </w:r>
      <w:r w:rsidR="00482475">
        <w:t>A</w:t>
      </w:r>
      <w:r>
        <w:t xml:space="preserve">ccreditation </w:t>
      </w:r>
      <w:r w:rsidR="00482475">
        <w:t>P</w:t>
      </w:r>
      <w:r>
        <w:t xml:space="preserve">olicy and </w:t>
      </w:r>
      <w:r w:rsidR="00482475">
        <w:t>P</w:t>
      </w:r>
      <w:r>
        <w:t xml:space="preserve">rocedures document, as well as in guidance, </w:t>
      </w:r>
      <w:r w:rsidR="2F7BF72E">
        <w:t>A</w:t>
      </w:r>
      <w:r w:rsidR="00666F13">
        <w:t>ccreditation decision</w:t>
      </w:r>
      <w:r w:rsidR="7E9BA37D">
        <w:t xml:space="preserve"> letters, </w:t>
      </w:r>
      <w:r w:rsidR="28A42C07">
        <w:t>A</w:t>
      </w:r>
      <w:r w:rsidR="7E9BA37D">
        <w:t xml:space="preserve">ction </w:t>
      </w:r>
      <w:r w:rsidR="0F25648A">
        <w:t>R</w:t>
      </w:r>
      <w:r w:rsidR="7E9BA37D">
        <w:t xml:space="preserve">eports, public disclosures, and other </w:t>
      </w:r>
      <w:r w:rsidR="1A0328E7">
        <w:t>A</w:t>
      </w:r>
      <w:r w:rsidR="7E9BA37D">
        <w:t>ccreditation-related communication are defined as follows:</w:t>
      </w:r>
    </w:p>
    <w:p w14:paraId="31DC7522" w14:textId="70EDBF85" w:rsidR="2EF4D2D7" w:rsidRPr="00D70BFF" w:rsidRDefault="2EF4D2D7" w:rsidP="007A04CD">
      <w:pPr>
        <w:pStyle w:val="PolicySubsectionHeadera"/>
        <w:numPr>
          <w:ilvl w:val="0"/>
          <w:numId w:val="85"/>
        </w:numPr>
        <w:ind w:left="720"/>
        <w:rPr>
          <w:rFonts w:asciiTheme="minorHAnsi" w:eastAsiaTheme="minorEastAsia" w:hAnsiTheme="minorHAnsi"/>
        </w:rPr>
      </w:pPr>
      <w:r w:rsidRPr="00D70BFF">
        <w:t>Days</w:t>
      </w:r>
    </w:p>
    <w:p w14:paraId="6A7F4023" w14:textId="3EF470DA" w:rsidR="0196345A" w:rsidRPr="00D70BFF" w:rsidRDefault="5BB4F31A" w:rsidP="00482475">
      <w:pPr>
        <w:pStyle w:val="PolicySection"/>
      </w:pPr>
      <w:r w:rsidRPr="00D70BFF">
        <w:t xml:space="preserve">When a specific number of days is provided in any policy, days means calendar days which are all days in a month, including weekends and holidays. </w:t>
      </w:r>
      <w:r w:rsidRPr="00D70BFF">
        <w:rPr>
          <w:rStyle w:val="Strong"/>
          <w:rFonts w:eastAsiaTheme="majorEastAsia"/>
          <w:b w:val="0"/>
          <w:bCs w:val="0"/>
        </w:rPr>
        <w:t>A calendar day is a 24-hour period from midnight Eastern Standard Time (EST) or Eastern Daylight Time (EDT)</w:t>
      </w:r>
      <w:r w:rsidR="004B4819" w:rsidRPr="00D70BFF">
        <w:rPr>
          <w:rStyle w:val="Strong"/>
          <w:rFonts w:eastAsiaTheme="majorEastAsia"/>
          <w:b w:val="0"/>
          <w:bCs w:val="0"/>
        </w:rPr>
        <w:t xml:space="preserve"> </w:t>
      </w:r>
      <w:r w:rsidRPr="00D70BFF">
        <w:rPr>
          <w:rStyle w:val="Strong"/>
          <w:rFonts w:eastAsiaTheme="majorEastAsia"/>
          <w:b w:val="0"/>
          <w:bCs w:val="0"/>
        </w:rPr>
        <w:t>on a given day to midnight on the next day.</w:t>
      </w:r>
    </w:p>
    <w:p w14:paraId="06A51851" w14:textId="6B4A0E5A" w:rsidR="585A8AA2" w:rsidRPr="00D70BFF" w:rsidRDefault="585A8AA2" w:rsidP="007E79C4">
      <w:pPr>
        <w:pStyle w:val="PolicySubsectionHeadera"/>
        <w:numPr>
          <w:ilvl w:val="1"/>
          <w:numId w:val="3"/>
        </w:numPr>
        <w:spacing w:line="259" w:lineRule="auto"/>
        <w:ind w:left="720"/>
        <w:rPr>
          <w:rFonts w:asciiTheme="minorHAnsi" w:eastAsiaTheme="minorEastAsia" w:hAnsiTheme="minorHAnsi"/>
          <w:szCs w:val="22"/>
        </w:rPr>
      </w:pPr>
      <w:r w:rsidRPr="00D70BFF">
        <w:rPr>
          <w:rFonts w:cs="Times New Roman"/>
        </w:rPr>
        <w:t>Months</w:t>
      </w:r>
    </w:p>
    <w:p w14:paraId="28136B7F" w14:textId="429A39C1" w:rsidR="0196345A" w:rsidRPr="00D70BFF" w:rsidRDefault="585A8AA2" w:rsidP="00482475">
      <w:pPr>
        <w:pStyle w:val="PolicySection"/>
        <w:rPr>
          <w:rStyle w:val="Strong"/>
          <w:rFonts w:eastAsiaTheme="majorEastAsia"/>
          <w:b w:val="0"/>
          <w:bCs w:val="0"/>
        </w:rPr>
      </w:pPr>
      <w:r w:rsidRPr="00D70BFF">
        <w:t>When reference is made to any number of months, a month means a period starting on one day in a calendar month and ending on the numerically corresponding day in the next calendar month.</w:t>
      </w:r>
    </w:p>
    <w:p w14:paraId="64418D39" w14:textId="186E97CC" w:rsidR="00774AAD" w:rsidRPr="00D70BFF" w:rsidRDefault="494A0948" w:rsidP="007E79C4">
      <w:pPr>
        <w:pStyle w:val="PolicySubsectionHeadera"/>
        <w:numPr>
          <w:ilvl w:val="1"/>
          <w:numId w:val="3"/>
        </w:numPr>
        <w:ind w:left="720"/>
        <w:rPr>
          <w:rFonts w:cs="Times New Roman"/>
          <w:szCs w:val="22"/>
        </w:rPr>
      </w:pPr>
      <w:r w:rsidRPr="00D70BFF">
        <w:rPr>
          <w:rFonts w:cs="Times New Roman"/>
        </w:rPr>
        <w:t>Semesters</w:t>
      </w:r>
    </w:p>
    <w:p w14:paraId="50699F99" w14:textId="339CDBCE" w:rsidR="00774AAD" w:rsidRPr="00D70BFF" w:rsidRDefault="003C7904" w:rsidP="00926F6C">
      <w:pPr>
        <w:pStyle w:val="PolicySection"/>
      </w:pPr>
      <w:r w:rsidRPr="00D70BFF">
        <w:lastRenderedPageBreak/>
        <w:t>Semesters</w:t>
      </w:r>
      <w:r w:rsidR="00C55395" w:rsidRPr="00D70BFF">
        <w:t xml:space="preserve"> mean</w:t>
      </w:r>
      <w:r w:rsidR="00CA3B6B" w:rsidRPr="00D70BFF">
        <w:t xml:space="preserve"> </w:t>
      </w:r>
      <w:r w:rsidRPr="00D70BFF">
        <w:t>as follows:</w:t>
      </w:r>
    </w:p>
    <w:p w14:paraId="08C876F0" w14:textId="77777777" w:rsidR="00774AAD" w:rsidRPr="00D70BFF" w:rsidRDefault="00774AAD" w:rsidP="007A04CD">
      <w:pPr>
        <w:pStyle w:val="Policysubbulletromanette"/>
        <w:numPr>
          <w:ilvl w:val="0"/>
          <w:numId w:val="86"/>
        </w:numPr>
        <w:ind w:left="1440"/>
        <w:rPr>
          <w:rFonts w:eastAsia="Times New Roman" w:cs="Times New Roman"/>
        </w:rPr>
      </w:pPr>
      <w:r w:rsidRPr="00D70BFF">
        <w:rPr>
          <w:rFonts w:eastAsia="Times New Roman" w:cs="Times New Roman"/>
        </w:rPr>
        <w:t xml:space="preserve">Spring Semester: January 1 – June 30 </w:t>
      </w:r>
    </w:p>
    <w:p w14:paraId="5EDFB971" w14:textId="75888546" w:rsidR="1ACBE7AB" w:rsidRPr="00482475" w:rsidRDefault="00774AAD" w:rsidP="007A04CD">
      <w:pPr>
        <w:pStyle w:val="Policysubbulletromanette"/>
        <w:numPr>
          <w:ilvl w:val="0"/>
          <w:numId w:val="86"/>
        </w:numPr>
        <w:ind w:left="1440"/>
        <w:rPr>
          <w:rFonts w:eastAsia="Times New Roman" w:cs="Times New Roman"/>
        </w:rPr>
      </w:pPr>
      <w:r w:rsidRPr="00D70BFF">
        <w:rPr>
          <w:rFonts w:eastAsia="Times New Roman" w:cs="Times New Roman"/>
        </w:rPr>
        <w:t>Fall Semester: July 1 – December 31</w:t>
      </w:r>
    </w:p>
    <w:p w14:paraId="0DA7F95A" w14:textId="7FD0EBC5" w:rsidR="00130683" w:rsidRPr="00D70BFF" w:rsidRDefault="48EC5699" w:rsidP="007E79C4">
      <w:pPr>
        <w:pStyle w:val="PolicySubsectionHeadera"/>
        <w:numPr>
          <w:ilvl w:val="1"/>
          <w:numId w:val="3"/>
        </w:numPr>
        <w:ind w:left="720"/>
        <w:rPr>
          <w:rFonts w:cs="Times New Roman"/>
          <w:szCs w:val="22"/>
        </w:rPr>
      </w:pPr>
      <w:r w:rsidRPr="00D70BFF">
        <w:rPr>
          <w:rFonts w:cs="Times New Roman"/>
        </w:rPr>
        <w:t>Years</w:t>
      </w:r>
    </w:p>
    <w:p w14:paraId="6F6848DD" w14:textId="1E7E2B4D" w:rsidR="00130683" w:rsidRDefault="00256F5F" w:rsidP="00256F5F">
      <w:pPr>
        <w:pStyle w:val="PolicySection"/>
      </w:pPr>
      <w:r w:rsidRPr="00D70BFF">
        <w:t>When a specific number of years is provided in any policy, year(s) means a 365-day period beginning at midnight Eastern Standard Time (EST) or Eastern Daylight Time (EDT), as applicable, on</w:t>
      </w:r>
      <w:r w:rsidR="00130683" w:rsidRPr="00D70BFF">
        <w:t xml:space="preserve"> a given date and continuing through midnight on the previous date during the subsequent year</w:t>
      </w:r>
      <w:r w:rsidR="004B4819" w:rsidRPr="00D70BFF">
        <w:t>.</w:t>
      </w:r>
    </w:p>
    <w:p w14:paraId="0283B94F" w14:textId="0024A760" w:rsidR="00925656" w:rsidRPr="00D70BFF" w:rsidRDefault="00925656" w:rsidP="0196345A">
      <w:pPr>
        <w:spacing w:before="120" w:after="120"/>
      </w:pPr>
    </w:p>
    <w:p w14:paraId="4C0F5FB2" w14:textId="1048775D" w:rsidR="003C1C70" w:rsidRPr="00D70BFF" w:rsidRDefault="357FCAA4" w:rsidP="7B55BE06">
      <w:pPr>
        <w:spacing w:before="120" w:after="120"/>
        <w:rPr>
          <w:rFonts w:cs="Arial"/>
          <w:b/>
          <w:bCs/>
          <w:i/>
          <w:iCs/>
          <w:color w:val="385623" w:themeColor="accent6" w:themeShade="80"/>
        </w:rPr>
      </w:pPr>
      <w:bookmarkStart w:id="60" w:name="TENfees"/>
      <w:r w:rsidRPr="00D70BFF">
        <w:rPr>
          <w:rFonts w:cs="Arial"/>
          <w:b/>
          <w:bCs/>
          <w:i/>
          <w:iCs/>
          <w:color w:val="385623" w:themeColor="accent6" w:themeShade="80"/>
        </w:rPr>
        <w:t>10</w:t>
      </w:r>
      <w:r w:rsidR="00E87C56" w:rsidRPr="00D70BFF">
        <w:rPr>
          <w:rFonts w:cs="Arial"/>
          <w:b/>
          <w:bCs/>
          <w:i/>
          <w:iCs/>
          <w:color w:val="385623" w:themeColor="accent6" w:themeShade="80"/>
        </w:rPr>
        <w:t>.</w:t>
      </w:r>
      <w:r w:rsidR="003C1C70" w:rsidRPr="00D70BFF">
        <w:rPr>
          <w:rFonts w:cs="Arial"/>
          <w:b/>
          <w:bCs/>
          <w:i/>
          <w:iCs/>
          <w:color w:val="385623" w:themeColor="accent6" w:themeShade="80"/>
        </w:rPr>
        <w:t xml:space="preserve">  </w:t>
      </w:r>
      <w:r w:rsidR="00243924">
        <w:rPr>
          <w:rFonts w:cs="Arial"/>
          <w:b/>
          <w:bCs/>
          <w:i/>
          <w:iCs/>
          <w:color w:val="385623" w:themeColor="accent6" w:themeShade="80"/>
        </w:rPr>
        <w:t xml:space="preserve">EPP </w:t>
      </w:r>
      <w:r w:rsidR="003C1C70" w:rsidRPr="00D70BFF">
        <w:rPr>
          <w:rFonts w:cs="Arial"/>
          <w:b/>
          <w:bCs/>
          <w:i/>
          <w:iCs/>
          <w:color w:val="385623" w:themeColor="accent6" w:themeShade="80"/>
        </w:rPr>
        <w:t>Fees</w:t>
      </w:r>
    </w:p>
    <w:p w14:paraId="4D8A85DA" w14:textId="2638A983" w:rsidR="00F95F88" w:rsidRPr="00D70BFF" w:rsidRDefault="00E33239" w:rsidP="00E17C58">
      <w:pPr>
        <w:pStyle w:val="PolicySectionHeaderwithBullett"/>
      </w:pPr>
      <w:bookmarkStart w:id="61" w:name="FPOLICYTWOtenoone"/>
      <w:bookmarkEnd w:id="60"/>
      <w:r w:rsidRPr="00D70BFF">
        <w:t>Policy</w:t>
      </w:r>
      <w:r w:rsidR="51516B5F" w:rsidRPr="00D70BFF">
        <w:t xml:space="preserve"> II.10.01</w:t>
      </w:r>
      <w:r w:rsidRPr="00D70BFF">
        <w:t xml:space="preserve"> </w:t>
      </w:r>
      <w:r w:rsidR="00243924">
        <w:t>Application Fee and</w:t>
      </w:r>
      <w:r w:rsidR="004977B2">
        <w:t xml:space="preserve"> </w:t>
      </w:r>
      <w:r w:rsidRPr="00D70BFF">
        <w:t>Annual</w:t>
      </w:r>
      <w:r w:rsidR="003C1C70" w:rsidRPr="00D70BFF">
        <w:t xml:space="preserve"> Fees </w:t>
      </w:r>
    </w:p>
    <w:bookmarkEnd w:id="61"/>
    <w:p w14:paraId="08EF9773" w14:textId="694E5306" w:rsidR="00F95F88" w:rsidRPr="00D70BFF" w:rsidRDefault="00E17C58" w:rsidP="00482475">
      <w:pPr>
        <w:pStyle w:val="PolicySection"/>
        <w:ind w:left="360"/>
      </w:pPr>
      <w:r w:rsidRPr="00D70BFF">
        <w:t>An</w:t>
      </w:r>
      <w:r w:rsidR="003C1C70" w:rsidRPr="00D70BFF">
        <w:t xml:space="preserve"> </w:t>
      </w:r>
      <w:r w:rsidR="00F95F88" w:rsidRPr="00D70BFF">
        <w:t>EPP</w:t>
      </w:r>
      <w:r w:rsidR="00C76698">
        <w:t xml:space="preserve"> that completes the first part of CAEP’s </w:t>
      </w:r>
      <w:r w:rsidR="004977B2">
        <w:t>two</w:t>
      </w:r>
      <w:r w:rsidR="00C76698">
        <w:t xml:space="preserve">-part application process is sent </w:t>
      </w:r>
      <w:r w:rsidR="002B56EC">
        <w:t>an Application Fee</w:t>
      </w:r>
      <w:r w:rsidR="005C168C">
        <w:t xml:space="preserve"> in an amount equivalent to the Annual Fee </w:t>
      </w:r>
      <w:r w:rsidR="00933292">
        <w:t xml:space="preserve">applicable to the EPP in accordance with the </w:t>
      </w:r>
      <w:r w:rsidR="000A4BF7">
        <w:t xml:space="preserve">fee schedule in effect at the time of </w:t>
      </w:r>
      <w:r w:rsidR="006509CC">
        <w:t>invoicing</w:t>
      </w:r>
      <w:r w:rsidR="00ED43AB">
        <w:t>. The EPP must remit</w:t>
      </w:r>
      <w:r w:rsidR="002B56EC">
        <w:t xml:space="preserve"> payment for the Application Fee</w:t>
      </w:r>
      <w:r w:rsidR="00ED43AB">
        <w:t xml:space="preserve"> before </w:t>
      </w:r>
      <w:r w:rsidR="005621A1">
        <w:t>continuing through the application process</w:t>
      </w:r>
      <w:r w:rsidR="002A207E">
        <w:t>. Timely payment of</w:t>
      </w:r>
      <w:r w:rsidR="00222FB1">
        <w:t xml:space="preserve"> an </w:t>
      </w:r>
      <w:r w:rsidR="00561323">
        <w:t xml:space="preserve">Annual Fee </w:t>
      </w:r>
      <w:r w:rsidR="002A207E">
        <w:t>is required thereafter</w:t>
      </w:r>
      <w:r w:rsidR="005853EB">
        <w:t xml:space="preserve"> and continuing through</w:t>
      </w:r>
      <w:r w:rsidR="00361CD8">
        <w:t>out any subsequent term of accreditation</w:t>
      </w:r>
      <w:r w:rsidR="00DC6A70">
        <w:t>.</w:t>
      </w:r>
      <w:r w:rsidR="0053315A">
        <w:t xml:space="preserve"> A</w:t>
      </w:r>
      <w:r w:rsidRPr="00D70BFF">
        <w:t>nnual</w:t>
      </w:r>
      <w:r w:rsidR="003C1C70" w:rsidRPr="00D70BFF">
        <w:t xml:space="preserve"> </w:t>
      </w:r>
      <w:r w:rsidR="00561323">
        <w:t>F</w:t>
      </w:r>
      <w:r w:rsidR="003C1C70" w:rsidRPr="00D70BFF">
        <w:t>ees</w:t>
      </w:r>
      <w:r w:rsidR="00F95F88" w:rsidRPr="00D70BFF">
        <w:t xml:space="preserve"> a</w:t>
      </w:r>
      <w:r w:rsidR="003C1C70" w:rsidRPr="00D70BFF">
        <w:t>llow</w:t>
      </w:r>
      <w:r w:rsidR="00F95F88" w:rsidRPr="00D70BFF">
        <w:t xml:space="preserve"> </w:t>
      </w:r>
      <w:r w:rsidR="003C1C70" w:rsidRPr="00D70BFF">
        <w:t>C</w:t>
      </w:r>
      <w:r w:rsidR="00F95F88" w:rsidRPr="00D70BFF">
        <w:t>AEP</w:t>
      </w:r>
      <w:r w:rsidR="003C1C70" w:rsidRPr="00D70BFF">
        <w:t xml:space="preserve"> to carry out its mission, provide necessary activities and services, recover costs of doing business, and ensure </w:t>
      </w:r>
      <w:r w:rsidR="00F95F88" w:rsidRPr="00D70BFF">
        <w:t>CAEP</w:t>
      </w:r>
      <w:r w:rsidR="003C1C70" w:rsidRPr="00D70BFF">
        <w:t xml:space="preserve">’s financial stability. </w:t>
      </w:r>
      <w:r w:rsidR="00F95F88" w:rsidRPr="00D70BFF">
        <w:t>Payment of fees establishes an EPP</w:t>
      </w:r>
      <w:r w:rsidR="008C6061" w:rsidRPr="00D70BFF">
        <w:t>’</w:t>
      </w:r>
      <w:r w:rsidR="00F95F88" w:rsidRPr="00D70BFF">
        <w:t>s</w:t>
      </w:r>
      <w:r w:rsidR="00DD1CA7" w:rsidRPr="00D70BFF">
        <w:t xml:space="preserve"> annual</w:t>
      </w:r>
      <w:r w:rsidR="00F95F88" w:rsidRPr="00D70BFF">
        <w:t xml:space="preserve"> membership in CAEP, as described in Bylaws; however, CAEP is not a member-governed corporation.</w:t>
      </w:r>
    </w:p>
    <w:p w14:paraId="601CB366" w14:textId="1376FB79" w:rsidR="0761267A" w:rsidRPr="00D70BFF" w:rsidRDefault="0761267A" w:rsidP="00482475">
      <w:pPr>
        <w:pStyle w:val="PolicySection"/>
        <w:ind w:left="360"/>
      </w:pPr>
      <w:r w:rsidRPr="00D70BFF">
        <w:t xml:space="preserve">All </w:t>
      </w:r>
      <w:r w:rsidR="6FCB9C9C" w:rsidRPr="00D70BFF">
        <w:t xml:space="preserve">EPP </w:t>
      </w:r>
      <w:r w:rsidRPr="00D70BFF">
        <w:t>fees</w:t>
      </w:r>
      <w:r w:rsidR="003B1B32">
        <w:t xml:space="preserve"> </w:t>
      </w:r>
      <w:r w:rsidRPr="00D70BFF">
        <w:t xml:space="preserve">are reviewed annually by the </w:t>
      </w:r>
      <w:r w:rsidR="6FCB9C9C" w:rsidRPr="00D70BFF">
        <w:t>Board</w:t>
      </w:r>
      <w:r w:rsidRPr="00D70BFF">
        <w:t xml:space="preserve">, may be revised as necessary, and if revised become effective on </w:t>
      </w:r>
      <w:r w:rsidR="5FDC6642" w:rsidRPr="00D70BFF">
        <w:t xml:space="preserve">the first day of </w:t>
      </w:r>
      <w:r w:rsidR="3B1FD87B" w:rsidRPr="00D70BFF">
        <w:t>July</w:t>
      </w:r>
      <w:r w:rsidR="7E8EE55A" w:rsidRPr="00D70BFF">
        <w:t xml:space="preserve"> following adoption.</w:t>
      </w:r>
      <w:r w:rsidRPr="00D70BFF">
        <w:t xml:space="preserve"> The current </w:t>
      </w:r>
      <w:r w:rsidR="6FCB9C9C" w:rsidRPr="00D70BFF">
        <w:t>EPP annual fee s</w:t>
      </w:r>
      <w:r w:rsidRPr="00D70BFF">
        <w:t>chedule</w:t>
      </w:r>
      <w:r w:rsidR="34B16433" w:rsidRPr="00D70BFF">
        <w:t>, along with other information on accreditation costs</w:t>
      </w:r>
      <w:r w:rsidRPr="00D70BFF">
        <w:t xml:space="preserve"> is available </w:t>
      </w:r>
      <w:r w:rsidR="59E34FB0" w:rsidRPr="00D70BFF">
        <w:t xml:space="preserve">at </w:t>
      </w:r>
      <w:hyperlink r:id="rId15" w:history="1">
        <w:r w:rsidR="59E34FB0" w:rsidRPr="00D70BFF">
          <w:rPr>
            <w:rStyle w:val="Hyperlink"/>
          </w:rPr>
          <w:t>http://caepnet.org/~/media/Files/caep/accreditation/accred-costs-annual-epp-fees.pdf?la=en</w:t>
        </w:r>
      </w:hyperlink>
      <w:r w:rsidR="007D7290">
        <w:rPr>
          <w:rStyle w:val="Hyperlink"/>
        </w:rPr>
        <w:t>.</w:t>
      </w:r>
    </w:p>
    <w:p w14:paraId="42793A6E" w14:textId="5F50B375" w:rsidR="00FE3250" w:rsidRPr="00D70BFF" w:rsidRDefault="45A9A230" w:rsidP="00482475">
      <w:pPr>
        <w:pStyle w:val="Policysubbulletromanette"/>
        <w:numPr>
          <w:ilvl w:val="0"/>
          <w:numId w:val="0"/>
        </w:numPr>
        <w:spacing w:beforeLines="0" w:afterLines="0"/>
        <w:ind w:left="360"/>
      </w:pPr>
      <w:r>
        <w:t xml:space="preserve">An EPP must pay </w:t>
      </w:r>
      <w:r w:rsidR="00B52975">
        <w:t xml:space="preserve">any </w:t>
      </w:r>
      <w:r>
        <w:t>assessed fee no later than 30 days from the date on which CAEP’s invoice is received.</w:t>
      </w:r>
      <w:r w:rsidR="0330B089">
        <w:t xml:space="preserve"> </w:t>
      </w:r>
      <w:r w:rsidR="00FE3250">
        <w:t xml:space="preserve">Failure to remit payment by the due date will result in application of a late fee and will be considered cause for an Accreditation Council decision to </w:t>
      </w:r>
      <w:r w:rsidR="368D5DF9">
        <w:t>r</w:t>
      </w:r>
      <w:r w:rsidR="00FE3250">
        <w:t xml:space="preserve">evoke </w:t>
      </w:r>
      <w:r w:rsidR="3DB698CD">
        <w:t>A</w:t>
      </w:r>
      <w:r w:rsidR="004B4819">
        <w:t>ccreditation</w:t>
      </w:r>
      <w:r w:rsidR="00FE3250">
        <w:t>.</w:t>
      </w:r>
    </w:p>
    <w:p w14:paraId="64EE8D7F" w14:textId="77777777" w:rsidR="006F561D" w:rsidRPr="00D70BFF" w:rsidRDefault="006F561D" w:rsidP="00FE3250">
      <w:pPr>
        <w:pStyle w:val="PolicySection"/>
        <w:ind w:left="0"/>
      </w:pPr>
    </w:p>
    <w:p w14:paraId="26820A7A" w14:textId="6507F44E" w:rsidR="00E33239" w:rsidRPr="00D70BFF" w:rsidRDefault="00E33239" w:rsidP="00810516">
      <w:pPr>
        <w:pStyle w:val="PolicySectionHeaderwithBullett"/>
      </w:pPr>
      <w:bookmarkStart w:id="62" w:name="FPOLICYTWOtenotwo"/>
      <w:r w:rsidRPr="00D70BFF">
        <w:t>Policy</w:t>
      </w:r>
      <w:r w:rsidR="5A58EA8C" w:rsidRPr="00D70BFF">
        <w:t xml:space="preserve"> II.10.02</w:t>
      </w:r>
      <w:r w:rsidRPr="00D70BFF">
        <w:t xml:space="preserve"> </w:t>
      </w:r>
      <w:r w:rsidR="000E68CD" w:rsidRPr="003A13D2">
        <w:t xml:space="preserve">Additional Costs Per Accreditation Review </w:t>
      </w:r>
    </w:p>
    <w:bookmarkEnd w:id="62"/>
    <w:p w14:paraId="4D083664" w14:textId="085C5177" w:rsidR="005D1882" w:rsidRPr="003A13D2" w:rsidRDefault="00DC4FCE" w:rsidP="005D1882">
      <w:pPr>
        <w:pStyle w:val="PolicySection"/>
        <w:ind w:left="360"/>
      </w:pPr>
      <w:r>
        <w:t>In addition</w:t>
      </w:r>
      <w:r w:rsidR="02D2B477">
        <w:t xml:space="preserve"> </w:t>
      </w:r>
      <w:r w:rsidR="005D1882" w:rsidRPr="003A13D2">
        <w:t>to annual fees, an EPP will be assessed costs for each accreditation review</w:t>
      </w:r>
      <w:r w:rsidR="005D1882">
        <w:t xml:space="preserve"> </w:t>
      </w:r>
      <w:r w:rsidR="005D1882" w:rsidRPr="003A13D2">
        <w:t xml:space="preserve">in accordance with a schedule approved by the CAEP Board of Directors, available at </w:t>
      </w:r>
      <w:hyperlink r:id="rId16" w:history="1">
        <w:r w:rsidR="005D1882" w:rsidRPr="003A13D2">
          <w:rPr>
            <w:rStyle w:val="Hyperlink"/>
          </w:rPr>
          <w:t>accred-costs-epp-site-visit-fees.pdf (caepnet.org)</w:t>
        </w:r>
      </w:hyperlink>
      <w:r w:rsidR="005D1882" w:rsidRPr="003A13D2">
        <w:t xml:space="preserve">. </w:t>
      </w:r>
    </w:p>
    <w:p w14:paraId="17E8C46B" w14:textId="2305F7E9" w:rsidR="3B296931" w:rsidRDefault="3B296931" w:rsidP="3B296931">
      <w:pPr>
        <w:pStyle w:val="PolicySection"/>
      </w:pPr>
    </w:p>
    <w:p w14:paraId="0A733538" w14:textId="03BB97A3" w:rsidR="004B4819" w:rsidRPr="00D70BFF" w:rsidRDefault="00FA7951" w:rsidP="1ACBE7AB">
      <w:pPr>
        <w:spacing w:before="120" w:after="120" w:line="259" w:lineRule="auto"/>
      </w:pPr>
      <w:r w:rsidRPr="00D70BFF">
        <w:t>An EPP preparing for an accreditation review</w:t>
      </w:r>
      <w:r w:rsidR="6F3001E9" w:rsidRPr="00D70BFF">
        <w:t xml:space="preserve"> </w:t>
      </w:r>
      <w:r w:rsidRPr="00D70BFF">
        <w:t>is encouraged to send at</w:t>
      </w:r>
      <w:r w:rsidR="00DC4FCE" w:rsidRPr="00D70BFF">
        <w:t xml:space="preserve"> least one representative to an accreditation workshop</w:t>
      </w:r>
      <w:r w:rsidRPr="00D70BFF">
        <w:t xml:space="preserve"> or conference</w:t>
      </w:r>
      <w:r w:rsidR="00C71293" w:rsidRPr="00D70BFF">
        <w:t>. Such</w:t>
      </w:r>
      <w:r w:rsidR="00DC4FCE" w:rsidRPr="00D70BFF">
        <w:t xml:space="preserve"> </w:t>
      </w:r>
      <w:r w:rsidR="00B73A28" w:rsidRPr="00D70BFF">
        <w:t>p</w:t>
      </w:r>
      <w:r w:rsidR="00DC4FCE" w:rsidRPr="00D70BFF">
        <w:t xml:space="preserve">articipation requires payment of a fee for each </w:t>
      </w:r>
      <w:r w:rsidR="00B73A28" w:rsidRPr="00D70BFF">
        <w:t>participant</w:t>
      </w:r>
      <w:r w:rsidR="00DC4FCE" w:rsidRPr="00D70BFF">
        <w:t xml:space="preserve"> at the time of registration. </w:t>
      </w:r>
    </w:p>
    <w:p w14:paraId="467DD9AB" w14:textId="3C27600D" w:rsidR="002338CF" w:rsidRPr="00D70BFF" w:rsidRDefault="004B1903" w:rsidP="002338CF">
      <w:pPr>
        <w:spacing w:before="120" w:after="120"/>
      </w:pPr>
      <w:r>
        <w:t>Pursuant to CAEP’s corrective action policies, i</w:t>
      </w:r>
      <w:r w:rsidR="002338CF">
        <w:t xml:space="preserve">f an EPP does not remit fees on time, CAEP will send the EPP notice of the delinquency and CAEP’s intent to refer the EPP to the </w:t>
      </w:r>
      <w:r w:rsidR="005646FE">
        <w:t>EPP</w:t>
      </w:r>
      <w:r w:rsidR="002338CF">
        <w:t xml:space="preserve"> </w:t>
      </w:r>
      <w:r w:rsidR="00482475">
        <w:t>Transparency, Accountability and Improvement Committee</w:t>
      </w:r>
      <w:r w:rsidR="002338CF">
        <w:t xml:space="preserve"> of the Accreditation Council for consideration of </w:t>
      </w:r>
      <w:r w:rsidR="5D29C73D">
        <w:t>A</w:t>
      </w:r>
      <w:r w:rsidR="002338CF">
        <w:t xml:space="preserve">dverse </w:t>
      </w:r>
      <w:r w:rsidR="2DE92B21">
        <w:t>A</w:t>
      </w:r>
      <w:r w:rsidR="002338CF">
        <w:t>ction</w:t>
      </w:r>
      <w:r w:rsidR="002338CF" w:rsidRPr="002F2442">
        <w:t xml:space="preserve">. </w:t>
      </w:r>
      <w:r w:rsidRPr="002F2442">
        <w:t>Through a Warning Action, a</w:t>
      </w:r>
      <w:r w:rsidR="002338CF" w:rsidRPr="002F2442">
        <w:t xml:space="preserve">n EPP will be given </w:t>
      </w:r>
      <w:r w:rsidR="008347A3" w:rsidRPr="002F2442">
        <w:t>a specified timeframe in which it must</w:t>
      </w:r>
      <w:r w:rsidR="002338CF" w:rsidRPr="002F2442">
        <w:t xml:space="preserve"> come into compliance before any </w:t>
      </w:r>
      <w:r w:rsidR="55318800" w:rsidRPr="002F2442">
        <w:t>A</w:t>
      </w:r>
      <w:r w:rsidR="002338CF" w:rsidRPr="002F2442">
        <w:t xml:space="preserve">dverse </w:t>
      </w:r>
      <w:r w:rsidR="203D36B2" w:rsidRPr="002F2442">
        <w:t>A</w:t>
      </w:r>
      <w:r w:rsidR="002338CF" w:rsidRPr="002F2442">
        <w:t>ction is taken by the Council.</w:t>
      </w:r>
      <w:r w:rsidR="000508FE">
        <w:t xml:space="preserve"> In addition to or in lieu of Adverse Action for nonpayment of fees, the Accreditation Council may postpone</w:t>
      </w:r>
      <w:r w:rsidR="00D16EB3">
        <w:t xml:space="preserve"> </w:t>
      </w:r>
      <w:r w:rsidR="003A43C2">
        <w:t xml:space="preserve">panel consideration and </w:t>
      </w:r>
      <w:r w:rsidR="00D16EB3">
        <w:t>Council decision-making following an accreditation review until all outstanding fees have been paid.</w:t>
      </w:r>
    </w:p>
    <w:p w14:paraId="7B511816" w14:textId="77777777" w:rsidR="00DC4FCE" w:rsidRPr="00D70BFF" w:rsidRDefault="00DC4FCE" w:rsidP="003C1C70">
      <w:pPr>
        <w:spacing w:before="120" w:after="120"/>
        <w:rPr>
          <w:rFonts w:cs="Arial"/>
          <w:b/>
          <w:bCs/>
          <w:i/>
          <w:iCs/>
          <w:color w:val="385623" w:themeColor="accent6" w:themeShade="80"/>
          <w:szCs w:val="22"/>
        </w:rPr>
      </w:pPr>
    </w:p>
    <w:p w14:paraId="47751917" w14:textId="3FE948FD" w:rsidR="00F5172E" w:rsidRPr="00D70BFF" w:rsidRDefault="00810516" w:rsidP="45D2A535">
      <w:pPr>
        <w:spacing w:before="120" w:after="120"/>
        <w:rPr>
          <w:rFonts w:cs="Arial"/>
          <w:b/>
          <w:bCs/>
          <w:i/>
          <w:iCs/>
          <w:color w:val="385623" w:themeColor="accent6" w:themeShade="80"/>
        </w:rPr>
      </w:pPr>
      <w:bookmarkStart w:id="63" w:name="ELEVENuseoftheCAEPAMS"/>
      <w:r w:rsidRPr="00D70BFF">
        <w:rPr>
          <w:rFonts w:cs="Arial"/>
          <w:b/>
          <w:bCs/>
          <w:i/>
          <w:iCs/>
          <w:color w:val="385623" w:themeColor="accent6" w:themeShade="80"/>
        </w:rPr>
        <w:lastRenderedPageBreak/>
        <w:t>1</w:t>
      </w:r>
      <w:r w:rsidR="119736E4" w:rsidRPr="00D70BFF">
        <w:rPr>
          <w:rFonts w:cs="Arial"/>
          <w:b/>
          <w:bCs/>
          <w:i/>
          <w:iCs/>
          <w:color w:val="385623" w:themeColor="accent6" w:themeShade="80"/>
        </w:rPr>
        <w:t>1</w:t>
      </w:r>
      <w:r w:rsidRPr="00D70BFF">
        <w:rPr>
          <w:rFonts w:cs="Arial"/>
          <w:b/>
          <w:bCs/>
          <w:i/>
          <w:iCs/>
          <w:color w:val="385623" w:themeColor="accent6" w:themeShade="80"/>
        </w:rPr>
        <w:t>.</w:t>
      </w:r>
      <w:r w:rsidR="003C1C70" w:rsidRPr="00D70BFF">
        <w:rPr>
          <w:rFonts w:cs="Arial"/>
          <w:b/>
          <w:bCs/>
          <w:i/>
          <w:iCs/>
          <w:color w:val="385623" w:themeColor="accent6" w:themeShade="80"/>
        </w:rPr>
        <w:t xml:space="preserve"> </w:t>
      </w:r>
      <w:r w:rsidR="00F5172E" w:rsidRPr="00D70BFF">
        <w:rPr>
          <w:rFonts w:cs="Arial"/>
          <w:b/>
          <w:bCs/>
          <w:i/>
          <w:iCs/>
          <w:color w:val="385623" w:themeColor="accent6" w:themeShade="80"/>
        </w:rPr>
        <w:t xml:space="preserve"> Use of the CAEP Accreditation Information Management System; File Size Limits</w:t>
      </w:r>
    </w:p>
    <w:p w14:paraId="40541C35" w14:textId="3164959A" w:rsidR="00CC2E88" w:rsidRPr="00D70BFF" w:rsidRDefault="00CC2E88" w:rsidP="00CC2E88">
      <w:pPr>
        <w:pStyle w:val="PolicySectionHeaderwithBullett"/>
      </w:pPr>
      <w:bookmarkStart w:id="64" w:name="FPOLICYTWOelevenoone"/>
      <w:bookmarkEnd w:id="63"/>
      <w:r w:rsidRPr="00D70BFF">
        <w:t xml:space="preserve">Policy </w:t>
      </w:r>
      <w:r w:rsidR="56E7D13A" w:rsidRPr="00D70BFF">
        <w:t>II.11.01</w:t>
      </w:r>
      <w:r w:rsidRPr="00D70BFF">
        <w:t xml:space="preserve"> Accreditation Information Management System Access</w:t>
      </w:r>
      <w:r w:rsidR="00617B3E">
        <w:t xml:space="preserve"> and Termination</w:t>
      </w:r>
    </w:p>
    <w:bookmarkEnd w:id="64"/>
    <w:p w14:paraId="205700E3" w14:textId="0D250A04" w:rsidR="00810516" w:rsidRPr="00D70BFF" w:rsidRDefault="00F5172E" w:rsidP="00482475">
      <w:pPr>
        <w:pStyle w:val="PolicySection"/>
        <w:ind w:left="360"/>
      </w:pPr>
      <w:r w:rsidRPr="00D70BFF">
        <w:t>A</w:t>
      </w:r>
      <w:r w:rsidR="00A8684A" w:rsidRPr="00D70BFF">
        <w:t>n</w:t>
      </w:r>
      <w:r w:rsidRPr="00D70BFF">
        <w:t xml:space="preserve"> EPP</w:t>
      </w:r>
      <w:r w:rsidR="00A8684A" w:rsidRPr="00D70BFF">
        <w:t xml:space="preserve"> that has remitted its annual fee on time</w:t>
      </w:r>
      <w:r w:rsidRPr="00D70BFF">
        <w:t xml:space="preserve"> is provided access to CAEP’s electronic accreditation platform</w:t>
      </w:r>
      <w:r w:rsidR="00810516" w:rsidRPr="00D70BFF">
        <w:t>, use of which is required for participation in any CAEP accreditation process</w:t>
      </w:r>
      <w:r w:rsidRPr="00D70BFF">
        <w:t>.</w:t>
      </w:r>
    </w:p>
    <w:p w14:paraId="6C131727" w14:textId="5E8A8F0C" w:rsidR="00CC2E88" w:rsidRDefault="00F5172E" w:rsidP="00482475">
      <w:pPr>
        <w:pStyle w:val="PolicySection"/>
        <w:ind w:left="360"/>
      </w:pPr>
      <w:r w:rsidRPr="00D70BFF">
        <w:t>Any representative of an EPP needing access to the platform must agree to any terms and conditions of platform access as may be established by CAEP</w:t>
      </w:r>
      <w:r w:rsidR="00A8684A" w:rsidRPr="00D70BFF">
        <w:t>, including confidentiality requirements which may extend beyond the confidentiality provisions of this document</w:t>
      </w:r>
      <w:r w:rsidRPr="00D70BFF">
        <w:t>.</w:t>
      </w:r>
      <w:r w:rsidR="00810516" w:rsidRPr="00D70BFF">
        <w:t xml:space="preserve"> </w:t>
      </w:r>
      <w:r w:rsidR="00CC2E88" w:rsidRPr="00D70BFF">
        <w:t>Any failure to comply with the terms and conditions for system use will be grounds for termination of access.</w:t>
      </w:r>
    </w:p>
    <w:p w14:paraId="47B2B6E4" w14:textId="77777777" w:rsidR="00617B3E" w:rsidRDefault="00617B3E" w:rsidP="00482475">
      <w:pPr>
        <w:pStyle w:val="PolicySection"/>
        <w:ind w:left="360"/>
      </w:pPr>
      <w:r>
        <w:t>Accreditation Information Management System access is terminated as follows:</w:t>
      </w:r>
    </w:p>
    <w:p w14:paraId="049EAD6F" w14:textId="0B676254" w:rsidR="00617B3E" w:rsidRPr="00A33C44" w:rsidRDefault="00617B3E" w:rsidP="007A04CD">
      <w:pPr>
        <w:pStyle w:val="PolicySubsectionHeadera"/>
        <w:numPr>
          <w:ilvl w:val="0"/>
          <w:numId w:val="61"/>
        </w:numPr>
        <w:ind w:left="720"/>
        <w:rPr>
          <w:b w:val="0"/>
          <w:bCs w:val="0"/>
        </w:rPr>
      </w:pPr>
      <w:r>
        <w:rPr>
          <w:b w:val="0"/>
          <w:bCs w:val="0"/>
        </w:rPr>
        <w:t>for all of the EPP</w:t>
      </w:r>
      <w:r w:rsidR="383F5A51">
        <w:rPr>
          <w:b w:val="0"/>
          <w:bCs w:val="0"/>
        </w:rPr>
        <w:t>’</w:t>
      </w:r>
      <w:r>
        <w:rPr>
          <w:b w:val="0"/>
          <w:bCs w:val="0"/>
        </w:rPr>
        <w:t xml:space="preserve">s designated system users immediately upon withdrawal or lapse of </w:t>
      </w:r>
      <w:r w:rsidR="26F871B8">
        <w:rPr>
          <w:b w:val="0"/>
          <w:bCs w:val="0"/>
        </w:rPr>
        <w:t>A</w:t>
      </w:r>
      <w:r>
        <w:rPr>
          <w:b w:val="0"/>
          <w:bCs w:val="0"/>
        </w:rPr>
        <w:t>ccreditation</w:t>
      </w:r>
      <w:r w:rsidR="00A33C44">
        <w:rPr>
          <w:b w:val="0"/>
          <w:bCs w:val="0"/>
        </w:rPr>
        <w:t xml:space="preserve"> and 30 days after a final decision to </w:t>
      </w:r>
      <w:r w:rsidR="6BAC1F4C">
        <w:rPr>
          <w:b w:val="0"/>
          <w:bCs w:val="0"/>
        </w:rPr>
        <w:t>r</w:t>
      </w:r>
      <w:r w:rsidR="00A33C44">
        <w:rPr>
          <w:b w:val="0"/>
          <w:bCs w:val="0"/>
        </w:rPr>
        <w:t xml:space="preserve">evoke or </w:t>
      </w:r>
      <w:r w:rsidR="6A0F8BBF">
        <w:rPr>
          <w:b w:val="0"/>
          <w:bCs w:val="0"/>
        </w:rPr>
        <w:t>d</w:t>
      </w:r>
      <w:r w:rsidR="00A33C44">
        <w:rPr>
          <w:b w:val="0"/>
          <w:bCs w:val="0"/>
        </w:rPr>
        <w:t xml:space="preserve">eny </w:t>
      </w:r>
      <w:r w:rsidR="199DBA05">
        <w:rPr>
          <w:b w:val="0"/>
          <w:bCs w:val="0"/>
        </w:rPr>
        <w:t>A</w:t>
      </w:r>
      <w:r w:rsidR="00A33C44">
        <w:rPr>
          <w:b w:val="0"/>
          <w:bCs w:val="0"/>
        </w:rPr>
        <w:t>ccreditation;</w:t>
      </w:r>
      <w:r>
        <w:rPr>
          <w:b w:val="0"/>
          <w:bCs w:val="0"/>
        </w:rPr>
        <w:t xml:space="preserve"> and </w:t>
      </w:r>
    </w:p>
    <w:p w14:paraId="18D6FFB3" w14:textId="0E88080A" w:rsidR="00617B3E" w:rsidRPr="00A33C44" w:rsidRDefault="00617B3E" w:rsidP="007A04CD">
      <w:pPr>
        <w:pStyle w:val="PolicySubsectionHeadera"/>
        <w:numPr>
          <w:ilvl w:val="0"/>
          <w:numId w:val="61"/>
        </w:numPr>
        <w:ind w:left="720"/>
        <w:rPr>
          <w:b w:val="0"/>
          <w:bCs w:val="0"/>
        </w:rPr>
      </w:pPr>
      <w:r>
        <w:rPr>
          <w:b w:val="0"/>
          <w:bCs w:val="0"/>
        </w:rPr>
        <w:t>for any CAEP volunteer</w:t>
      </w:r>
      <w:r w:rsidR="003B79F8">
        <w:rPr>
          <w:b w:val="0"/>
          <w:bCs w:val="0"/>
        </w:rPr>
        <w:t>, including an</w:t>
      </w:r>
      <w:r w:rsidR="00637143">
        <w:rPr>
          <w:b w:val="0"/>
          <w:bCs w:val="0"/>
        </w:rPr>
        <w:t xml:space="preserve"> </w:t>
      </w:r>
      <w:r>
        <w:rPr>
          <w:b w:val="0"/>
          <w:bCs w:val="0"/>
        </w:rPr>
        <w:t>Accreditation Councilor</w:t>
      </w:r>
      <w:r w:rsidR="003B79F8">
        <w:rPr>
          <w:b w:val="0"/>
          <w:bCs w:val="0"/>
        </w:rPr>
        <w:t xml:space="preserve"> or Ad Hoc Appeal Panel member,</w:t>
      </w:r>
      <w:r>
        <w:rPr>
          <w:b w:val="0"/>
          <w:bCs w:val="0"/>
        </w:rPr>
        <w:t xml:space="preserve"> immediately upon resignation or removal.</w:t>
      </w:r>
    </w:p>
    <w:p w14:paraId="4983B988" w14:textId="77777777" w:rsidR="003B2921" w:rsidRPr="00D70BFF" w:rsidRDefault="003B2921" w:rsidP="00CC2E88">
      <w:pPr>
        <w:pStyle w:val="PolicySection"/>
      </w:pPr>
    </w:p>
    <w:p w14:paraId="0667E5EB" w14:textId="3C62AB20" w:rsidR="00F5172E" w:rsidRDefault="00F42136" w:rsidP="00774AAD">
      <w:pPr>
        <w:spacing w:before="120" w:after="120"/>
        <w:rPr>
          <w:color w:val="C00000"/>
        </w:rPr>
      </w:pPr>
      <w:r>
        <w:t xml:space="preserve">CAEP </w:t>
      </w:r>
      <w:r w:rsidRPr="003A13D2">
        <w:t xml:space="preserve">maintains </w:t>
      </w:r>
      <w:r w:rsidR="00F67498">
        <w:t>A</w:t>
      </w:r>
      <w:r w:rsidRPr="00F67498">
        <w:t xml:space="preserve">ccreditation </w:t>
      </w:r>
      <w:r w:rsidR="00F67498">
        <w:t>R</w:t>
      </w:r>
      <w:r w:rsidRPr="00F67498">
        <w:t xml:space="preserve">ecords, including records created in or uploaded to the </w:t>
      </w:r>
      <w:r w:rsidR="00F67498">
        <w:t>A</w:t>
      </w:r>
      <w:r w:rsidRPr="00F67498">
        <w:t xml:space="preserve">ccreditation </w:t>
      </w:r>
      <w:r w:rsidR="00F67498">
        <w:t>I</w:t>
      </w:r>
      <w:r w:rsidRPr="00F67498">
        <w:t xml:space="preserve">nformation </w:t>
      </w:r>
      <w:r w:rsidR="00F67498">
        <w:t>M</w:t>
      </w:r>
      <w:r w:rsidRPr="00F67498">
        <w:t xml:space="preserve">anagement </w:t>
      </w:r>
      <w:r w:rsidR="00F67498">
        <w:t>S</w:t>
      </w:r>
      <w:r w:rsidRPr="00F67498">
        <w:t>ystem,</w:t>
      </w:r>
      <w:r w:rsidRPr="003A13D2">
        <w:t xml:space="preserve"> in accordance with a document retention schedule set out in Governance Policy. </w:t>
      </w:r>
      <w:r w:rsidR="00F67498" w:rsidRPr="009C0878">
        <w:t>Accreditation Records include but are not limited to certain documents created by CAEP staff and volunteers, state personnel, and CAEP’s member EPPs as needed to carry out CAEP’s accreditation functions.</w:t>
      </w:r>
      <w:r w:rsidR="004B06CB">
        <w:t xml:space="preserve"> E</w:t>
      </w:r>
      <w:r w:rsidR="001F5171">
        <w:t>x</w:t>
      </w:r>
      <w:r w:rsidR="004B06CB">
        <w:t>cept as may be expressly permitted pursuant to an agreement entered into between CAEP</w:t>
      </w:r>
      <w:r w:rsidR="008548C8">
        <w:t xml:space="preserve"> and a SPA or </w:t>
      </w:r>
      <w:r w:rsidR="001F5171">
        <w:t>EPP approval body</w:t>
      </w:r>
      <w:r w:rsidR="00656159">
        <w:t xml:space="preserve"> </w:t>
      </w:r>
      <w:r w:rsidR="00A25609">
        <w:t>of a</w:t>
      </w:r>
      <w:r w:rsidR="00656159">
        <w:t xml:space="preserve"> state or other governing body, n</w:t>
      </w:r>
      <w:r w:rsidR="0001358B">
        <w:t>o information or records access</w:t>
      </w:r>
      <w:r w:rsidR="00BE736E">
        <w:t>ed</w:t>
      </w:r>
      <w:r w:rsidR="0001358B">
        <w:t xml:space="preserve"> through AIMS may be used for any purpose other than </w:t>
      </w:r>
      <w:r w:rsidR="00935232">
        <w:t>the conduct of a CAEP accreditation review</w:t>
      </w:r>
      <w:r w:rsidR="00C11C90">
        <w:t>, decision-making process</w:t>
      </w:r>
      <w:r w:rsidR="008014BD">
        <w:t>, compliance monitoring,</w:t>
      </w:r>
      <w:r w:rsidR="00BE736E">
        <w:t xml:space="preserve"> </w:t>
      </w:r>
      <w:r w:rsidR="00921943">
        <w:t xml:space="preserve">or by CAEP in carrying out its administration of any </w:t>
      </w:r>
      <w:r w:rsidR="00465BF2">
        <w:t>CAEP activity.</w:t>
      </w:r>
    </w:p>
    <w:p w14:paraId="3668F68B" w14:textId="77777777" w:rsidR="00F42136" w:rsidRPr="00D70BFF" w:rsidRDefault="00F42136" w:rsidP="00774AAD">
      <w:pPr>
        <w:spacing w:before="120" w:after="120"/>
        <w:rPr>
          <w:rFonts w:eastAsia="Times New Roman" w:cs="Arial"/>
          <w:color w:val="000000" w:themeColor="text1"/>
          <w:szCs w:val="22"/>
        </w:rPr>
      </w:pPr>
    </w:p>
    <w:p w14:paraId="62EFF548" w14:textId="72B3002F" w:rsidR="006D5BCB" w:rsidRPr="00D70BFF" w:rsidRDefault="00E54941" w:rsidP="00E54941">
      <w:pPr>
        <w:pStyle w:val="PolicySectionHeaderwithBullett"/>
      </w:pPr>
      <w:bookmarkStart w:id="65" w:name="FPOLICYTWOelevenotwo"/>
      <w:r w:rsidRPr="00D70BFF">
        <w:t>Policy</w:t>
      </w:r>
      <w:r w:rsidR="00342D68" w:rsidRPr="00D70BFF">
        <w:t xml:space="preserve"> </w:t>
      </w:r>
      <w:r w:rsidR="255845AB" w:rsidRPr="00D70BFF">
        <w:t>II.11.02</w:t>
      </w:r>
      <w:r w:rsidRPr="00D70BFF">
        <w:t xml:space="preserve"> </w:t>
      </w:r>
      <w:r w:rsidR="006D5BCB" w:rsidRPr="00D70BFF">
        <w:t>Submission of Applications, Reports, Evidence, and Other Case Materials</w:t>
      </w:r>
    </w:p>
    <w:bookmarkEnd w:id="65"/>
    <w:p w14:paraId="647897B8" w14:textId="22532862" w:rsidR="006D5BCB" w:rsidRPr="00D70BFF" w:rsidRDefault="006D5BCB" w:rsidP="00ED4685">
      <w:pPr>
        <w:pStyle w:val="PolicySection"/>
        <w:ind w:left="360"/>
      </w:pPr>
      <w:r w:rsidRPr="00D70BFF">
        <w:t xml:space="preserve">An EPP must use CAEP’s electronic accreditation platform for the submission of any </w:t>
      </w:r>
      <w:r w:rsidR="00CC2E88" w:rsidRPr="00D70BFF">
        <w:t>application</w:t>
      </w:r>
      <w:r w:rsidR="007A1292" w:rsidRPr="00D70BFF">
        <w:t xml:space="preserve"> or </w:t>
      </w:r>
      <w:r w:rsidR="00CC2E88" w:rsidRPr="00D70BFF">
        <w:t xml:space="preserve">request for evaluation, </w:t>
      </w:r>
      <w:r w:rsidRPr="00D70BFF">
        <w:t xml:space="preserve">report, evidence, or other materials that are required to be provided to CAEP or intended for consideration as part of an accreditation review. </w:t>
      </w:r>
      <w:r w:rsidR="005607A7" w:rsidRPr="00D70BFF">
        <w:t>Evidence must be labeled or tagged in accordance with any guidelines established by CAEP.</w:t>
      </w:r>
    </w:p>
    <w:p w14:paraId="58D2A938" w14:textId="329A0166" w:rsidR="006D5BCB" w:rsidRPr="00D70BFF" w:rsidRDefault="006D5BCB" w:rsidP="00ED4685">
      <w:pPr>
        <w:pStyle w:val="PolicySection"/>
        <w:ind w:left="360"/>
      </w:pPr>
      <w:r w:rsidRPr="00D70BFF">
        <w:t>In submitting any document or information using CAEP’s electronic accreditation platform, an EPP must adhere to any file size or character limitations established by CAEP.</w:t>
      </w:r>
    </w:p>
    <w:p w14:paraId="0BB6C6F9" w14:textId="54D72714" w:rsidR="006D5BCB" w:rsidRPr="00D70BFF" w:rsidRDefault="00E54941" w:rsidP="00774AAD">
      <w:pPr>
        <w:spacing w:before="120" w:after="120"/>
        <w:rPr>
          <w:rFonts w:eastAsia="Times New Roman" w:cs="Arial"/>
          <w:color w:val="000000" w:themeColor="text1"/>
          <w:szCs w:val="22"/>
        </w:rPr>
      </w:pPr>
      <w:r w:rsidRPr="00D70BFF">
        <w:rPr>
          <w:rFonts w:eastAsia="Times New Roman" w:cs="Arial"/>
          <w:color w:val="000000" w:themeColor="text1"/>
          <w:szCs w:val="22"/>
        </w:rPr>
        <w:t>Any questions regarding access to or use of CAEP’s electronic accreditation platform should be raised with CAEP in a timely manner.</w:t>
      </w:r>
    </w:p>
    <w:p w14:paraId="097926F5" w14:textId="77777777" w:rsidR="006D5BCB" w:rsidRPr="00D70BFF" w:rsidRDefault="006D5BCB" w:rsidP="00774AAD">
      <w:pPr>
        <w:spacing w:before="120" w:after="120"/>
        <w:rPr>
          <w:rFonts w:eastAsia="Times New Roman" w:cs="Arial"/>
          <w:b/>
          <w:bCs/>
          <w:color w:val="000000" w:themeColor="text1"/>
          <w:szCs w:val="22"/>
        </w:rPr>
      </w:pPr>
    </w:p>
    <w:p w14:paraId="2FFDA21C" w14:textId="7A50807B" w:rsidR="00774AAD" w:rsidRPr="00D70BFF" w:rsidRDefault="00342D68" w:rsidP="7B55BE06">
      <w:pPr>
        <w:spacing w:before="120" w:after="120"/>
        <w:rPr>
          <w:rFonts w:cs="Arial"/>
          <w:b/>
          <w:bCs/>
          <w:i/>
          <w:iCs/>
          <w:color w:val="385623" w:themeColor="accent6" w:themeShade="80"/>
        </w:rPr>
      </w:pPr>
      <w:bookmarkStart w:id="66" w:name="TWELVEenglishlangrequirement"/>
      <w:r w:rsidRPr="00D70BFF">
        <w:rPr>
          <w:rFonts w:cs="Arial"/>
          <w:b/>
          <w:bCs/>
          <w:i/>
          <w:iCs/>
          <w:color w:val="385623" w:themeColor="accent6" w:themeShade="80"/>
        </w:rPr>
        <w:t>1</w:t>
      </w:r>
      <w:r w:rsidR="103F14B0" w:rsidRPr="00D70BFF">
        <w:rPr>
          <w:rFonts w:cs="Arial"/>
          <w:b/>
          <w:bCs/>
          <w:i/>
          <w:iCs/>
          <w:color w:val="385623" w:themeColor="accent6" w:themeShade="80"/>
        </w:rPr>
        <w:t>2</w:t>
      </w:r>
      <w:r w:rsidR="00774AAD" w:rsidRPr="00D70BFF">
        <w:rPr>
          <w:rFonts w:cs="Arial"/>
          <w:b/>
          <w:bCs/>
          <w:i/>
          <w:iCs/>
          <w:color w:val="385623" w:themeColor="accent6" w:themeShade="80"/>
        </w:rPr>
        <w:t>. English Language Requirement</w:t>
      </w:r>
    </w:p>
    <w:bookmarkEnd w:id="66"/>
    <w:p w14:paraId="3040E796" w14:textId="1EF38B05" w:rsidR="00774AAD" w:rsidRPr="00D70BFF" w:rsidRDefault="00774AAD" w:rsidP="3FAEA023">
      <w:pPr>
        <w:spacing w:before="120" w:after="120"/>
        <w:rPr>
          <w:rFonts w:cs="Arial"/>
          <w:color w:val="000000" w:themeColor="text1"/>
        </w:rPr>
      </w:pPr>
      <w:r w:rsidRPr="00D70BFF">
        <w:rPr>
          <w:rFonts w:cs="Arial"/>
          <w:color w:val="000000" w:themeColor="text1"/>
        </w:rPr>
        <w:t>All CAEP accreditation reviews and activities of the Accreditation Council and Ad</w:t>
      </w:r>
      <w:r w:rsidR="54B31FE2" w:rsidRPr="00D70BFF">
        <w:rPr>
          <w:rFonts w:cs="Arial"/>
          <w:color w:val="000000" w:themeColor="text1"/>
        </w:rPr>
        <w:t>-</w:t>
      </w:r>
      <w:r w:rsidRPr="00D70BFF">
        <w:rPr>
          <w:rFonts w:cs="Arial"/>
          <w:color w:val="000000" w:themeColor="text1"/>
        </w:rPr>
        <w:t>Hoc Appeal Panels are conducted in English.</w:t>
      </w:r>
    </w:p>
    <w:p w14:paraId="4501300C" w14:textId="200681A0" w:rsidR="00774AAD" w:rsidRPr="00D70BFF" w:rsidRDefault="00774AAD" w:rsidP="00926F6C">
      <w:pPr>
        <w:pStyle w:val="PolicySectionHeaderwithBullett"/>
      </w:pPr>
      <w:bookmarkStart w:id="67" w:name="EPOLICYIItwelveoone"/>
      <w:r w:rsidRPr="00D70BFF">
        <w:t>Policy</w:t>
      </w:r>
      <w:r w:rsidR="078F35BC" w:rsidRPr="00D70BFF">
        <w:t xml:space="preserve"> II.12.01</w:t>
      </w:r>
      <w:r w:rsidRPr="00D70BFF">
        <w:t xml:space="preserve"> English Language Requirement</w:t>
      </w:r>
    </w:p>
    <w:bookmarkEnd w:id="67"/>
    <w:p w14:paraId="599D0BEF" w14:textId="0DE1E85C" w:rsidR="00774AAD" w:rsidRPr="00D70BFF" w:rsidRDefault="00774AAD" w:rsidP="00ED4685">
      <w:pPr>
        <w:pStyle w:val="PolicySection"/>
        <w:ind w:left="360"/>
      </w:pPr>
      <w:r w:rsidRPr="00D70BFF">
        <w:t xml:space="preserve">All EPP applications, reports, petitions, and supporting documentation, including all evidence submitted for review, are required to be provided in English. </w:t>
      </w:r>
    </w:p>
    <w:p w14:paraId="0DA5DD20" w14:textId="1B84029F" w:rsidR="00A50959" w:rsidRPr="00D70BFF" w:rsidRDefault="00774AAD" w:rsidP="00ED4685">
      <w:pPr>
        <w:pStyle w:val="PolicySection"/>
        <w:ind w:left="360"/>
        <w:rPr>
          <w:color w:val="2F5496" w:themeColor="accent5" w:themeShade="BF"/>
        </w:rPr>
      </w:pPr>
      <w:r>
        <w:t>All review</w:t>
      </w:r>
      <w:r w:rsidR="00275B7D">
        <w:t>-related activities</w:t>
      </w:r>
      <w:r>
        <w:t xml:space="preserve">, including all calls, videoconferences, and </w:t>
      </w:r>
      <w:r w:rsidR="00275B7D">
        <w:t>On-Site Review</w:t>
      </w:r>
      <w:r>
        <w:t xml:space="preserve"> activities will be conducted with English as the language of interaction. At the discretion of the</w:t>
      </w:r>
      <w:r w:rsidR="0061405E">
        <w:t xml:space="preserve"> EPP or the</w:t>
      </w:r>
      <w:r>
        <w:t xml:space="preserve"> </w:t>
      </w:r>
      <w:r w:rsidR="7E6E650B">
        <w:t xml:space="preserve">Evaluation </w:t>
      </w:r>
      <w:r w:rsidR="00A50959">
        <w:t xml:space="preserve">Team </w:t>
      </w:r>
      <w:r w:rsidR="00A50959">
        <w:lastRenderedPageBreak/>
        <w:t>Lead</w:t>
      </w:r>
      <w:r>
        <w:t xml:space="preserve">, CAEP may request that the EPP provide for </w:t>
      </w:r>
      <w:r w:rsidR="00275B7D">
        <w:t>1</w:t>
      </w:r>
      <w:r>
        <w:t xml:space="preserve"> or more English language translators to assist with </w:t>
      </w:r>
      <w:r w:rsidR="00275B7D">
        <w:t>an On-Site Review</w:t>
      </w:r>
      <w:r>
        <w:t>. In any such instance, the EPP is responsible</w:t>
      </w:r>
      <w:r w:rsidR="00384033">
        <w:t xml:space="preserve"> for</w:t>
      </w:r>
      <w:r>
        <w:t xml:space="preserve"> ensuring that translation is provided, and that the translator(s) have sufficient familiarity with educator preparation</w:t>
      </w:r>
      <w:r w:rsidR="006C4EB7">
        <w:t xml:space="preserve"> and</w:t>
      </w:r>
      <w:r w:rsidR="00A50959">
        <w:t xml:space="preserve"> can provide a full and appropriate representation of the EPP</w:t>
      </w:r>
      <w:r w:rsidR="00477180">
        <w:t>’</w:t>
      </w:r>
      <w:r w:rsidR="00A50959">
        <w:t>s quality and evidence thereof in English.</w:t>
      </w:r>
    </w:p>
    <w:p w14:paraId="6F723058" w14:textId="77777777" w:rsidR="009A2A63" w:rsidRPr="00D70BFF" w:rsidRDefault="009A2A63" w:rsidP="00774AAD">
      <w:pPr>
        <w:spacing w:before="120" w:after="120"/>
        <w:rPr>
          <w:rFonts w:cs="Arial"/>
          <w:color w:val="000000" w:themeColor="text1"/>
          <w:szCs w:val="22"/>
        </w:rPr>
      </w:pPr>
    </w:p>
    <w:p w14:paraId="7A4F5DB4" w14:textId="71FF6FD5" w:rsidR="008F133D" w:rsidRPr="00D70BFF" w:rsidRDefault="00CF779E" w:rsidP="00774AAD">
      <w:pPr>
        <w:spacing w:before="120" w:after="120"/>
        <w:rPr>
          <w:rFonts w:cs="Arial"/>
          <w:color w:val="000000" w:themeColor="text1"/>
          <w:szCs w:val="22"/>
        </w:rPr>
      </w:pPr>
      <w:r w:rsidRPr="00D70BFF">
        <w:rPr>
          <w:rFonts w:cs="Arial"/>
          <w:color w:val="000000" w:themeColor="text1"/>
          <w:szCs w:val="22"/>
        </w:rPr>
        <w:t xml:space="preserve">In making any </w:t>
      </w:r>
      <w:r w:rsidR="00525830" w:rsidRPr="00D70BFF">
        <w:rPr>
          <w:rFonts w:cs="Arial"/>
          <w:color w:val="000000" w:themeColor="text1"/>
          <w:szCs w:val="22"/>
        </w:rPr>
        <w:t xml:space="preserve">public or consumer report or disclosure required by these policies and procedures, an </w:t>
      </w:r>
      <w:r w:rsidRPr="00D70BFF">
        <w:rPr>
          <w:rFonts w:cs="Arial"/>
          <w:color w:val="000000" w:themeColor="text1"/>
          <w:szCs w:val="22"/>
        </w:rPr>
        <w:t>EPP</w:t>
      </w:r>
      <w:r w:rsidR="00525830" w:rsidRPr="00D70BFF">
        <w:rPr>
          <w:rFonts w:cs="Arial"/>
          <w:color w:val="000000" w:themeColor="text1"/>
          <w:szCs w:val="22"/>
        </w:rPr>
        <w:t xml:space="preserve"> is required to provide information in English.</w:t>
      </w:r>
    </w:p>
    <w:p w14:paraId="3DBA6C02" w14:textId="63D8271A" w:rsidR="00CF779E" w:rsidRPr="00D70BFF" w:rsidRDefault="00CF779E" w:rsidP="00CF779E">
      <w:pPr>
        <w:pStyle w:val="PolicySectionHeaderwithBullett"/>
      </w:pPr>
      <w:bookmarkStart w:id="68" w:name="EPOLICYIItwelveotwo"/>
      <w:r w:rsidRPr="00D70BFF">
        <w:t xml:space="preserve">Policy </w:t>
      </w:r>
      <w:r w:rsidR="025D30F4" w:rsidRPr="00D70BFF">
        <w:t>II.12.02</w:t>
      </w:r>
      <w:r w:rsidR="6A68075E" w:rsidRPr="00D70BFF">
        <w:t xml:space="preserve"> </w:t>
      </w:r>
      <w:r w:rsidRPr="00D70BFF">
        <w:t xml:space="preserve">Use of English </w:t>
      </w:r>
      <w:r w:rsidR="00257A0A">
        <w:t>L</w:t>
      </w:r>
      <w:r w:rsidRPr="00D70BFF">
        <w:t>anguage for Public</w:t>
      </w:r>
      <w:r w:rsidR="00F97BB6" w:rsidRPr="00D70BFF">
        <w:t xml:space="preserve"> Notices</w:t>
      </w:r>
      <w:r w:rsidRPr="00D70BFF">
        <w:t xml:space="preserve"> and Consumer Reporting</w:t>
      </w:r>
    </w:p>
    <w:bookmarkEnd w:id="68"/>
    <w:p w14:paraId="33CE651D" w14:textId="39D98346" w:rsidR="00CF779E" w:rsidRPr="00D70BFF" w:rsidRDefault="007B1072" w:rsidP="00CC3699">
      <w:pPr>
        <w:pStyle w:val="PolicySection"/>
        <w:ind w:left="360"/>
      </w:pPr>
      <w:r>
        <w:t xml:space="preserve">Information required pursuant to Policy </w:t>
      </w:r>
      <w:r w:rsidR="3077FF9B">
        <w:t>V.1.01</w:t>
      </w:r>
      <w:r>
        <w:t xml:space="preserve"> to be made public and for use by consumers, an EPP</w:t>
      </w:r>
      <w:r w:rsidR="000F15B7">
        <w:t>’</w:t>
      </w:r>
      <w:r>
        <w:t xml:space="preserve">s </w:t>
      </w:r>
      <w:r w:rsidR="00F97BB6">
        <w:t>public announcement of an upcoming review</w:t>
      </w:r>
      <w:r w:rsidR="000F15B7">
        <w:t>,</w:t>
      </w:r>
      <w:r w:rsidR="00F97BB6">
        <w:t xml:space="preserve"> and solicitation of third-party comments </w:t>
      </w:r>
      <w:r>
        <w:t>made pursuant to Polic</w:t>
      </w:r>
      <w:r w:rsidR="4DF5F310">
        <w:t>ies III.2.07 and IV.1.07</w:t>
      </w:r>
      <w:r>
        <w:t>, and any other required disclosure or public notice</w:t>
      </w:r>
      <w:r w:rsidR="00F97BB6">
        <w:t>, must be provided in English</w:t>
      </w:r>
      <w:r w:rsidR="6E31B5B0">
        <w:t xml:space="preserve"> as well as in any other language that is appropriate to reach the EPPs stakeholders, particularly if the primary language of instruction is other than En</w:t>
      </w:r>
      <w:r w:rsidR="38593F1E">
        <w:t>glish.</w:t>
      </w:r>
    </w:p>
    <w:p w14:paraId="736AA40C" w14:textId="77777777" w:rsidR="00ED4685" w:rsidRDefault="00ED4685" w:rsidP="00774AAD">
      <w:pPr>
        <w:spacing w:before="120" w:after="120"/>
        <w:rPr>
          <w:rFonts w:cs="Arial"/>
          <w:b/>
          <w:bCs/>
          <w:i/>
          <w:iCs/>
          <w:color w:val="385623" w:themeColor="accent6" w:themeShade="80"/>
        </w:rPr>
      </w:pPr>
    </w:p>
    <w:p w14:paraId="148497A6" w14:textId="7E41158C" w:rsidR="00CF779E" w:rsidRDefault="00724AA0" w:rsidP="00774AAD">
      <w:pPr>
        <w:spacing w:before="120" w:after="120"/>
        <w:rPr>
          <w:rFonts w:cs="Arial"/>
          <w:b/>
          <w:bCs/>
          <w:i/>
          <w:iCs/>
          <w:color w:val="385623" w:themeColor="accent6" w:themeShade="80"/>
        </w:rPr>
      </w:pPr>
      <w:bookmarkStart w:id="69" w:name="THIRETEENuseofsignlanguage"/>
      <w:r>
        <w:rPr>
          <w:rFonts w:cs="Arial"/>
          <w:b/>
          <w:bCs/>
          <w:i/>
          <w:iCs/>
          <w:color w:val="385623" w:themeColor="accent6" w:themeShade="80"/>
        </w:rPr>
        <w:t xml:space="preserve">13. </w:t>
      </w:r>
      <w:r w:rsidRPr="00724AA0">
        <w:rPr>
          <w:rFonts w:cs="Arial"/>
          <w:b/>
          <w:bCs/>
          <w:i/>
          <w:iCs/>
          <w:color w:val="385623" w:themeColor="accent6" w:themeShade="80"/>
        </w:rPr>
        <w:t>Use of a</w:t>
      </w:r>
      <w:r w:rsidR="002E2334">
        <w:rPr>
          <w:rFonts w:cs="Arial"/>
          <w:b/>
          <w:bCs/>
          <w:i/>
          <w:iCs/>
          <w:color w:val="385623" w:themeColor="accent6" w:themeShade="80"/>
        </w:rPr>
        <w:t xml:space="preserve"> </w:t>
      </w:r>
      <w:r w:rsidRPr="00724AA0">
        <w:rPr>
          <w:rFonts w:cs="Arial"/>
          <w:b/>
          <w:bCs/>
          <w:i/>
          <w:iCs/>
          <w:color w:val="385623" w:themeColor="accent6" w:themeShade="80"/>
        </w:rPr>
        <w:t>Sign Language Interpreter</w:t>
      </w:r>
    </w:p>
    <w:bookmarkEnd w:id="69"/>
    <w:p w14:paraId="2E7E1DFA" w14:textId="605F1A7B" w:rsidR="00724AA0" w:rsidRPr="00977486" w:rsidRDefault="00724AA0" w:rsidP="00774AAD">
      <w:pPr>
        <w:spacing w:before="120" w:after="120"/>
        <w:rPr>
          <w:rFonts w:cs="Arial"/>
          <w:color w:val="000000" w:themeColor="text1"/>
        </w:rPr>
      </w:pPr>
      <w:r w:rsidRPr="00977486">
        <w:rPr>
          <w:rFonts w:cs="Arial"/>
          <w:color w:val="000000" w:themeColor="text1"/>
        </w:rPr>
        <w:t xml:space="preserve">An EPP may utilize a </w:t>
      </w:r>
      <w:r w:rsidR="002E2334">
        <w:rPr>
          <w:rFonts w:cs="Arial"/>
          <w:color w:val="000000" w:themeColor="text1"/>
        </w:rPr>
        <w:t>s</w:t>
      </w:r>
      <w:r w:rsidRPr="00977486">
        <w:rPr>
          <w:rFonts w:cs="Arial"/>
          <w:color w:val="000000" w:themeColor="text1"/>
        </w:rPr>
        <w:t xml:space="preserve">ign </w:t>
      </w:r>
      <w:r w:rsidR="002E2334">
        <w:rPr>
          <w:rFonts w:cs="Arial"/>
          <w:color w:val="000000" w:themeColor="text1"/>
        </w:rPr>
        <w:t>l</w:t>
      </w:r>
      <w:r w:rsidRPr="00977486">
        <w:rPr>
          <w:rFonts w:cs="Arial"/>
          <w:color w:val="000000" w:themeColor="text1"/>
        </w:rPr>
        <w:t>anguage interpreter</w:t>
      </w:r>
      <w:r w:rsidR="00C45621">
        <w:rPr>
          <w:rFonts w:cs="Arial"/>
          <w:color w:val="000000" w:themeColor="text1"/>
        </w:rPr>
        <w:t xml:space="preserve">, subject to the limitations </w:t>
      </w:r>
      <w:r w:rsidR="00DB3438">
        <w:rPr>
          <w:rFonts w:cs="Arial"/>
          <w:color w:val="000000" w:themeColor="text1"/>
        </w:rPr>
        <w:t>specified in policy, below</w:t>
      </w:r>
      <w:r w:rsidR="002E2334" w:rsidRPr="00977486">
        <w:rPr>
          <w:rFonts w:cs="Arial"/>
          <w:color w:val="000000" w:themeColor="text1"/>
        </w:rPr>
        <w:t>.</w:t>
      </w:r>
    </w:p>
    <w:p w14:paraId="1919C005" w14:textId="4A8FE5CB" w:rsidR="00724AA0" w:rsidRPr="00977486" w:rsidRDefault="00724AA0" w:rsidP="00ED4685">
      <w:pPr>
        <w:pStyle w:val="PolicySectionHeaderwithBullett"/>
      </w:pPr>
      <w:bookmarkStart w:id="70" w:name="EPOLICYIIthirteenoone"/>
      <w:r w:rsidRPr="00977486">
        <w:t>Policy II.13.01 Sign Language Interpretation</w:t>
      </w:r>
    </w:p>
    <w:bookmarkEnd w:id="70"/>
    <w:p w14:paraId="782D32AF" w14:textId="0E4FDDD3" w:rsidR="00977486" w:rsidRDefault="002E2334" w:rsidP="00ED4685">
      <w:pPr>
        <w:pStyle w:val="PolicySection"/>
        <w:ind w:left="360"/>
      </w:pPr>
      <w:r>
        <w:t xml:space="preserve">An EPP may, at its discretion, provide and utilize a sign </w:t>
      </w:r>
      <w:r w:rsidR="00977486">
        <w:t>l</w:t>
      </w:r>
      <w:r>
        <w:t xml:space="preserve">anguage interpreter to accurately convey messages between </w:t>
      </w:r>
      <w:r w:rsidR="09E1ED80">
        <w:t xml:space="preserve">2 </w:t>
      </w:r>
      <w:r w:rsidR="00977486">
        <w:t>or more</w:t>
      </w:r>
      <w:r>
        <w:t xml:space="preserve"> different languages.</w:t>
      </w:r>
      <w:r w:rsidR="00977486">
        <w:t xml:space="preserve"> The participation of a sign language interpreter will be limited to portions of the Review involving discussions between representatives of the EPP and CAEP’s volunteers.</w:t>
      </w:r>
      <w:r w:rsidR="00DD2F3C">
        <w:t xml:space="preserve"> </w:t>
      </w:r>
      <w:r w:rsidR="00977486">
        <w:t>Any costs associated with the use of a sign language interpreter will be borne by the EPP.</w:t>
      </w:r>
    </w:p>
    <w:p w14:paraId="7D8E71C3" w14:textId="07FCC243" w:rsidR="002E2334" w:rsidRDefault="00977486" w:rsidP="00ED4685">
      <w:pPr>
        <w:spacing w:before="120" w:after="120"/>
        <w:ind w:left="360"/>
        <w:rPr>
          <w:rFonts w:ascii="Times New Roman" w:eastAsia="Times New Roman" w:hAnsi="Times New Roman" w:cs="Arial"/>
          <w:color w:val="538135" w:themeColor="accent6" w:themeShade="BF"/>
        </w:rPr>
      </w:pPr>
      <w:r w:rsidRPr="10A5AB02">
        <w:rPr>
          <w:rFonts w:ascii="Times New Roman" w:eastAsia="Times New Roman" w:hAnsi="Times New Roman" w:cs="Arial"/>
          <w:color w:val="538135" w:themeColor="accent6" w:themeShade="BF"/>
        </w:rPr>
        <w:t xml:space="preserve">An EPP planning to utilize a sign language interpreter should notify CAEP staff and the </w:t>
      </w:r>
      <w:r w:rsidR="1D021D10" w:rsidRPr="10A5AB02">
        <w:rPr>
          <w:rFonts w:ascii="Times New Roman" w:eastAsia="Times New Roman" w:hAnsi="Times New Roman" w:cs="Arial"/>
          <w:color w:val="538135" w:themeColor="accent6" w:themeShade="BF"/>
        </w:rPr>
        <w:t>S</w:t>
      </w:r>
      <w:r w:rsidRPr="10A5AB02">
        <w:rPr>
          <w:rFonts w:ascii="Times New Roman" w:eastAsia="Times New Roman" w:hAnsi="Times New Roman" w:cs="Arial"/>
          <w:color w:val="538135" w:themeColor="accent6" w:themeShade="BF"/>
        </w:rPr>
        <w:t xml:space="preserve">ite </w:t>
      </w:r>
      <w:r w:rsidR="73193F0E" w:rsidRPr="10A5AB02">
        <w:rPr>
          <w:rFonts w:ascii="Times New Roman" w:eastAsia="Times New Roman" w:hAnsi="Times New Roman" w:cs="Arial"/>
          <w:color w:val="538135" w:themeColor="accent6" w:themeShade="BF"/>
        </w:rPr>
        <w:t>R</w:t>
      </w:r>
      <w:r w:rsidR="55358ABA" w:rsidRPr="10A5AB02">
        <w:rPr>
          <w:rFonts w:ascii="Times New Roman" w:eastAsia="Times New Roman" w:hAnsi="Times New Roman" w:cs="Arial"/>
          <w:color w:val="538135" w:themeColor="accent6" w:themeShade="BF"/>
        </w:rPr>
        <w:t xml:space="preserve">eview </w:t>
      </w:r>
      <w:r w:rsidRPr="10A5AB02">
        <w:rPr>
          <w:rFonts w:ascii="Times New Roman" w:eastAsia="Times New Roman" w:hAnsi="Times New Roman" w:cs="Arial"/>
          <w:color w:val="538135" w:themeColor="accent6" w:themeShade="BF"/>
        </w:rPr>
        <w:t>lead in advance.</w:t>
      </w:r>
    </w:p>
    <w:p w14:paraId="06B53F76" w14:textId="77777777" w:rsidR="00ED4685" w:rsidRPr="00977486" w:rsidRDefault="00ED4685" w:rsidP="00ED4685">
      <w:pPr>
        <w:spacing w:before="120" w:after="120"/>
        <w:ind w:left="360"/>
        <w:rPr>
          <w:rFonts w:ascii="Times New Roman" w:eastAsia="Times New Roman" w:hAnsi="Times New Roman" w:cs="Arial"/>
          <w:color w:val="538135" w:themeColor="accent6" w:themeShade="BF"/>
        </w:rPr>
      </w:pPr>
    </w:p>
    <w:p w14:paraId="63ED3F08" w14:textId="52F270AD" w:rsidR="0050516D" w:rsidRPr="00D70BFF" w:rsidRDefault="00342D68" w:rsidP="7B55BE06">
      <w:pPr>
        <w:spacing w:before="120" w:after="120"/>
        <w:rPr>
          <w:rFonts w:eastAsia="Times New Roman" w:cs="Arial"/>
          <w:b/>
          <w:bCs/>
          <w:i/>
          <w:iCs/>
          <w:color w:val="385623" w:themeColor="accent6" w:themeShade="80"/>
          <w:lang w:eastAsia="zh-CN"/>
        </w:rPr>
      </w:pPr>
      <w:bookmarkStart w:id="71" w:name="fourteenNOTICE"/>
      <w:r w:rsidRPr="00D70BFF">
        <w:rPr>
          <w:rFonts w:eastAsia="Times New Roman" w:cs="Arial"/>
          <w:b/>
          <w:bCs/>
          <w:i/>
          <w:iCs/>
          <w:color w:val="385623" w:themeColor="accent6" w:themeShade="80"/>
          <w:lang w:eastAsia="zh-CN"/>
        </w:rPr>
        <w:t>1</w:t>
      </w:r>
      <w:r w:rsidR="00DD2F3C">
        <w:rPr>
          <w:rFonts w:eastAsia="Times New Roman" w:cs="Arial"/>
          <w:b/>
          <w:bCs/>
          <w:i/>
          <w:iCs/>
          <w:color w:val="385623" w:themeColor="accent6" w:themeShade="80"/>
          <w:lang w:eastAsia="zh-CN"/>
        </w:rPr>
        <w:t>4</w:t>
      </w:r>
      <w:r w:rsidR="0050516D" w:rsidRPr="00D70BFF">
        <w:rPr>
          <w:rFonts w:eastAsia="Times New Roman" w:cs="Arial"/>
          <w:b/>
          <w:bCs/>
          <w:i/>
          <w:iCs/>
          <w:color w:val="385623" w:themeColor="accent6" w:themeShade="80"/>
          <w:lang w:eastAsia="zh-CN"/>
        </w:rPr>
        <w:t>. Notice</w:t>
      </w:r>
    </w:p>
    <w:bookmarkEnd w:id="71"/>
    <w:p w14:paraId="4D13FBA4" w14:textId="692AE1CF" w:rsidR="0050516D" w:rsidRPr="00D70BFF" w:rsidRDefault="0050516D" w:rsidP="0050516D">
      <w:pPr>
        <w:rPr>
          <w:b/>
        </w:rPr>
      </w:pPr>
      <w:r w:rsidRPr="00D70BFF">
        <w:rPr>
          <w:bCs/>
        </w:rPr>
        <w:t>Pursuant to Bylaws,</w:t>
      </w:r>
      <w:r w:rsidRPr="00D70BFF">
        <w:rPr>
          <w:b/>
        </w:rPr>
        <w:t xml:space="preserve"> </w:t>
      </w:r>
      <w:r w:rsidR="001F4A63" w:rsidRPr="00D70BFF">
        <w:rPr>
          <w:bCs/>
        </w:rPr>
        <w:t xml:space="preserve">an EPP will receive written notice from CAEP of any </w:t>
      </w:r>
      <w:r w:rsidR="003138ED" w:rsidRPr="00D70BFF">
        <w:rPr>
          <w:bCs/>
        </w:rPr>
        <w:t xml:space="preserve">proposed </w:t>
      </w:r>
      <w:r w:rsidR="00454809" w:rsidRPr="00D70BFF">
        <w:rPr>
          <w:bCs/>
        </w:rPr>
        <w:t>or pending action that would result in a change of accreditation status.</w:t>
      </w:r>
    </w:p>
    <w:p w14:paraId="299DFDC3" w14:textId="28FD8F71" w:rsidR="00F43B89" w:rsidRPr="00D70BFF" w:rsidRDefault="00F43B89" w:rsidP="00F43B89">
      <w:pPr>
        <w:pStyle w:val="PolicySectionHeaderwithBullett"/>
      </w:pPr>
      <w:bookmarkStart w:id="72" w:name="EPOLICYIIfourteenoone"/>
      <w:r w:rsidRPr="00D70BFF">
        <w:t xml:space="preserve">Policy </w:t>
      </w:r>
      <w:r w:rsidR="46ABAFCA" w:rsidRPr="00D70BFF">
        <w:t>II.1</w:t>
      </w:r>
      <w:r w:rsidR="00DD2F3C">
        <w:t>4</w:t>
      </w:r>
      <w:r w:rsidR="46ABAFCA" w:rsidRPr="00D70BFF">
        <w:t>.01</w:t>
      </w:r>
      <w:r w:rsidR="2E7AE4F0" w:rsidRPr="00D70BFF">
        <w:t xml:space="preserve"> </w:t>
      </w:r>
      <w:r w:rsidRPr="00D70BFF">
        <w:t xml:space="preserve">Notice </w:t>
      </w:r>
      <w:r w:rsidR="00B73A28" w:rsidRPr="00D70BFF">
        <w:t>to EPP</w:t>
      </w:r>
    </w:p>
    <w:bookmarkEnd w:id="72"/>
    <w:p w14:paraId="52B65850" w14:textId="7AF3B11A" w:rsidR="00454809" w:rsidRPr="00D70BFF" w:rsidRDefault="00454809" w:rsidP="00ED4685">
      <w:pPr>
        <w:pStyle w:val="PolicySection"/>
        <w:ind w:left="360"/>
      </w:pPr>
      <w:r w:rsidRPr="00D70BFF">
        <w:t>Whenever notice is to be given to any EPP, it may be given by postal (first-class or express mail with postage prepaid), electronic means (limited to e-mail or facsimile transmission), or courier service (charges prepaid), to the EPP’s address (or e-mail address or facsimile number) appearing on CAEP’s records. As such, it is incumbent on an EPP to ensure that the contact information provided to CAEP is current and accurate.</w:t>
      </w:r>
    </w:p>
    <w:p w14:paraId="71DE2FA6" w14:textId="456F2EB4" w:rsidR="00454809" w:rsidRPr="00D70BFF" w:rsidRDefault="00454809" w:rsidP="00ED4685">
      <w:pPr>
        <w:pStyle w:val="PolicySection"/>
        <w:ind w:left="360"/>
        <w:rPr>
          <w:rFonts w:cstheme="minorBidi"/>
        </w:rPr>
      </w:pPr>
      <w:r>
        <w:t>CAEP will provide an EPP with written notice</w:t>
      </w:r>
      <w:r w:rsidRPr="3B296931">
        <w:rPr>
          <w:rFonts w:cstheme="minorBidi"/>
        </w:rPr>
        <w:t xml:space="preserve"> of an </w:t>
      </w:r>
      <w:r w:rsidR="00666F13" w:rsidRPr="3B296931">
        <w:rPr>
          <w:rFonts w:cstheme="minorBidi"/>
        </w:rPr>
        <w:t>accreditation decision</w:t>
      </w:r>
      <w:r w:rsidRPr="3B296931">
        <w:rPr>
          <w:rFonts w:cstheme="minorBidi"/>
        </w:rPr>
        <w:t xml:space="preserve"> and any proposed or pending action that would result in a change of accreditation status</w:t>
      </w:r>
      <w:r w:rsidR="2EEA85F2" w:rsidRPr="3B296931">
        <w:rPr>
          <w:rFonts w:cstheme="minorBidi"/>
        </w:rPr>
        <w:t xml:space="preserve"> including a </w:t>
      </w:r>
      <w:r w:rsidR="00E12419">
        <w:rPr>
          <w:rFonts w:cstheme="minorBidi"/>
        </w:rPr>
        <w:t>Warning Action</w:t>
      </w:r>
      <w:r w:rsidRPr="3B296931">
        <w:rPr>
          <w:rFonts w:cstheme="minorBidi"/>
        </w:rPr>
        <w:t>.</w:t>
      </w:r>
    </w:p>
    <w:p w14:paraId="35174D69" w14:textId="55027B6B" w:rsidR="00454809" w:rsidRPr="00DD2013" w:rsidRDefault="00454809" w:rsidP="007A04CD">
      <w:pPr>
        <w:pStyle w:val="PolicySubsectionHeadera"/>
        <w:numPr>
          <w:ilvl w:val="0"/>
          <w:numId w:val="101"/>
        </w:numPr>
        <w:ind w:left="720"/>
        <w:rPr>
          <w:b w:val="0"/>
          <w:bCs w:val="0"/>
        </w:rPr>
      </w:pPr>
      <w:r w:rsidRPr="00DD2013">
        <w:rPr>
          <w:b w:val="0"/>
          <w:bCs w:val="0"/>
        </w:rPr>
        <w:t xml:space="preserve">Any </w:t>
      </w:r>
      <w:r w:rsidR="74131D12" w:rsidRPr="00DD2013">
        <w:rPr>
          <w:b w:val="0"/>
          <w:bCs w:val="0"/>
        </w:rPr>
        <w:t>A</w:t>
      </w:r>
      <w:r w:rsidRPr="00DD2013">
        <w:rPr>
          <w:b w:val="0"/>
          <w:bCs w:val="0"/>
        </w:rPr>
        <w:t xml:space="preserve">dverse </w:t>
      </w:r>
      <w:r w:rsidR="46CD8F4C" w:rsidRPr="00DD2013">
        <w:rPr>
          <w:b w:val="0"/>
          <w:bCs w:val="0"/>
        </w:rPr>
        <w:t>A</w:t>
      </w:r>
      <w:r w:rsidRPr="00DD2013">
        <w:rPr>
          <w:b w:val="0"/>
          <w:bCs w:val="0"/>
        </w:rPr>
        <w:t xml:space="preserve">ction notice or notice of any pending action which may result in </w:t>
      </w:r>
      <w:r w:rsidR="2E925225" w:rsidRPr="00DD2013">
        <w:rPr>
          <w:b w:val="0"/>
          <w:bCs w:val="0"/>
        </w:rPr>
        <w:t>A</w:t>
      </w:r>
      <w:r w:rsidRPr="00DD2013">
        <w:rPr>
          <w:b w:val="0"/>
          <w:bCs w:val="0"/>
        </w:rPr>
        <w:t xml:space="preserve">dverse </w:t>
      </w:r>
      <w:r w:rsidR="64B75BA9" w:rsidRPr="00DD2013">
        <w:rPr>
          <w:b w:val="0"/>
          <w:bCs w:val="0"/>
        </w:rPr>
        <w:t>A</w:t>
      </w:r>
      <w:r w:rsidRPr="00DD2013">
        <w:rPr>
          <w:b w:val="0"/>
          <w:bCs w:val="0"/>
        </w:rPr>
        <w:t xml:space="preserve">ction, such as a referral to the </w:t>
      </w:r>
      <w:r w:rsidR="005646FE" w:rsidRPr="00DD2013">
        <w:rPr>
          <w:b w:val="0"/>
          <w:bCs w:val="0"/>
        </w:rPr>
        <w:t>EPP</w:t>
      </w:r>
      <w:r w:rsidR="00823E33" w:rsidRPr="00DD2013">
        <w:rPr>
          <w:b w:val="0"/>
          <w:bCs w:val="0"/>
        </w:rPr>
        <w:t xml:space="preserve"> </w:t>
      </w:r>
      <w:r w:rsidR="00ED4685">
        <w:rPr>
          <w:b w:val="0"/>
          <w:bCs w:val="0"/>
        </w:rPr>
        <w:t>Transparency, Accountability and Improvement Committee</w:t>
      </w:r>
      <w:r w:rsidRPr="00DD2013">
        <w:rPr>
          <w:b w:val="0"/>
          <w:bCs w:val="0"/>
        </w:rPr>
        <w:t xml:space="preserve"> of the Accreditation Council for failure of an EPP to pay dues, is deemed effective on receipt which may be evidenced by a signature or electronic delivery confirmation. </w:t>
      </w:r>
    </w:p>
    <w:p w14:paraId="15A050D9" w14:textId="5A018A90" w:rsidR="00454809" w:rsidRPr="00D70BFF" w:rsidRDefault="00454809" w:rsidP="007A04CD">
      <w:pPr>
        <w:pStyle w:val="PolicySubsectionHeadera"/>
        <w:numPr>
          <w:ilvl w:val="0"/>
          <w:numId w:val="61"/>
        </w:numPr>
        <w:ind w:left="720"/>
        <w:rPr>
          <w:b w:val="0"/>
          <w:bCs w:val="0"/>
        </w:rPr>
      </w:pPr>
      <w:r>
        <w:rPr>
          <w:b w:val="0"/>
          <w:bCs w:val="0"/>
        </w:rPr>
        <w:t>Any other notice is deemed effective when sent or dispatched by CAEP.</w:t>
      </w:r>
    </w:p>
    <w:p w14:paraId="50FF1448" w14:textId="77777777" w:rsidR="0050516D" w:rsidRPr="00D70BFF" w:rsidRDefault="0050516D" w:rsidP="00774AAD">
      <w:pPr>
        <w:spacing w:before="120" w:after="120"/>
        <w:rPr>
          <w:rFonts w:eastAsia="Times New Roman" w:cs="Arial"/>
          <w:i/>
          <w:szCs w:val="22"/>
          <w:lang w:eastAsia="zh-CN"/>
        </w:rPr>
      </w:pPr>
    </w:p>
    <w:p w14:paraId="16772F13" w14:textId="5B45A33E" w:rsidR="00233830" w:rsidRPr="00D70BFF" w:rsidRDefault="00342D68" w:rsidP="7B55BE06">
      <w:pPr>
        <w:spacing w:before="120" w:after="120"/>
        <w:rPr>
          <w:rFonts w:cs="Arial"/>
          <w:b/>
          <w:bCs/>
          <w:i/>
          <w:iCs/>
          <w:color w:val="385623" w:themeColor="accent6" w:themeShade="80"/>
        </w:rPr>
      </w:pPr>
      <w:bookmarkStart w:id="73" w:name="FIFTEENconfidentiality"/>
      <w:r w:rsidRPr="00D70BFF">
        <w:rPr>
          <w:rFonts w:cs="Arial"/>
          <w:b/>
          <w:bCs/>
          <w:i/>
          <w:iCs/>
          <w:color w:val="385623" w:themeColor="accent6" w:themeShade="80"/>
        </w:rPr>
        <w:t>1</w:t>
      </w:r>
      <w:r w:rsidR="00DD2F3C">
        <w:rPr>
          <w:rFonts w:cs="Arial"/>
          <w:b/>
          <w:bCs/>
          <w:i/>
          <w:iCs/>
          <w:color w:val="385623" w:themeColor="accent6" w:themeShade="80"/>
        </w:rPr>
        <w:t>5</w:t>
      </w:r>
      <w:r w:rsidR="00233830" w:rsidRPr="00D70BFF">
        <w:rPr>
          <w:rFonts w:cs="Arial"/>
          <w:b/>
          <w:bCs/>
          <w:i/>
          <w:iCs/>
          <w:color w:val="385623" w:themeColor="accent6" w:themeShade="80"/>
        </w:rPr>
        <w:t>. Confidentiality</w:t>
      </w:r>
    </w:p>
    <w:bookmarkEnd w:id="73"/>
    <w:p w14:paraId="5FE265BF" w14:textId="54B6563F" w:rsidR="006F5E77" w:rsidRPr="00D70BFF" w:rsidRDefault="00465BBA" w:rsidP="00465BBA">
      <w:r w:rsidRPr="00D70BFF">
        <w:lastRenderedPageBreak/>
        <w:t>CAEP</w:t>
      </w:r>
      <w:r w:rsidR="004B06C2" w:rsidRPr="00D70BFF">
        <w:t xml:space="preserve"> and EPPs must work together to</w:t>
      </w:r>
      <w:r w:rsidRPr="00D70BFF">
        <w:t xml:space="preserve"> protect the confidentiality of </w:t>
      </w:r>
      <w:r w:rsidR="004B06C2" w:rsidRPr="00D70BFF">
        <w:t>EPP information that has not been made public and is not intended for public distribution.</w:t>
      </w:r>
      <w:r w:rsidRPr="00D70BFF">
        <w:t xml:space="preserve"> </w:t>
      </w:r>
      <w:r w:rsidR="006F5E77" w:rsidRPr="00D70BFF">
        <w:t xml:space="preserve">To facilitate the approval processes of a state, country, or other governing authority, and to minimize duplication of efforts by EPPs and approval authority personnel, </w:t>
      </w:r>
      <w:r w:rsidR="00960BBF" w:rsidRPr="00D70BFF">
        <w:t>CAEP may provide approval authority</w:t>
      </w:r>
      <w:r w:rsidR="477D3984" w:rsidRPr="00D70BFF">
        <w:t xml:space="preserve"> personnel</w:t>
      </w:r>
      <w:r w:rsidR="00960BBF" w:rsidRPr="00D70BFF">
        <w:t xml:space="preserve"> with access to the CAEP </w:t>
      </w:r>
      <w:r w:rsidR="4F2DBE81" w:rsidRPr="00D70BFF">
        <w:t xml:space="preserve">electronic </w:t>
      </w:r>
      <w:r w:rsidR="00960BBF" w:rsidRPr="00D70BFF">
        <w:t xml:space="preserve">accreditation platform and permission to access case materials for EPPs operating under the jurisdiction of the authority. </w:t>
      </w:r>
    </w:p>
    <w:p w14:paraId="5413E68B" w14:textId="1A805178" w:rsidR="00054141" w:rsidRPr="00D70BFF" w:rsidRDefault="00054141" w:rsidP="00465BBA"/>
    <w:p w14:paraId="47C21C72" w14:textId="6D874A43" w:rsidR="00054141" w:rsidRPr="00D70BFF" w:rsidRDefault="00054141" w:rsidP="00465BBA">
      <w:r w:rsidRPr="00D70BFF">
        <w:t xml:space="preserve">All CAEP volunteers are required to adhere to Policy </w:t>
      </w:r>
      <w:r w:rsidR="3F5EFB5E" w:rsidRPr="00D70BFF">
        <w:t>VI.1.06</w:t>
      </w:r>
      <w:r w:rsidRPr="00D70BFF">
        <w:t xml:space="preserve"> on confidentiality that is part of the Code of Conduct for volunteers.</w:t>
      </w:r>
    </w:p>
    <w:p w14:paraId="76D5CC90" w14:textId="19946688" w:rsidR="00926F6C" w:rsidRPr="00D70BFF" w:rsidRDefault="00926F6C" w:rsidP="00926F6C">
      <w:pPr>
        <w:pStyle w:val="PolicySectionHeaderwithBullett"/>
      </w:pPr>
      <w:bookmarkStart w:id="74" w:name="EPOLICYIIfifteenoone"/>
      <w:r w:rsidRPr="00D70BFF">
        <w:t xml:space="preserve">Policy </w:t>
      </w:r>
      <w:r w:rsidR="47C94ECE" w:rsidRPr="00D70BFF">
        <w:t>II.1</w:t>
      </w:r>
      <w:r w:rsidR="00DD2F3C">
        <w:t>5</w:t>
      </w:r>
      <w:r w:rsidR="47C94ECE" w:rsidRPr="00D70BFF">
        <w:t>.01</w:t>
      </w:r>
      <w:r w:rsidRPr="00D70BFF">
        <w:t xml:space="preserve"> Confidentiality</w:t>
      </w:r>
    </w:p>
    <w:bookmarkEnd w:id="74"/>
    <w:p w14:paraId="0315ABCC" w14:textId="1DD91CCC" w:rsidR="00926F6C" w:rsidRPr="00D70BFF" w:rsidRDefault="0091409A" w:rsidP="00ED4685">
      <w:pPr>
        <w:pStyle w:val="PolicySection"/>
        <w:ind w:left="360"/>
      </w:pPr>
      <w:r>
        <w:t xml:space="preserve">EPP faculty, staff, and any consultants who are provided with access to CAEP’s accreditation </w:t>
      </w:r>
      <w:r w:rsidR="00384033">
        <w:t xml:space="preserve">information </w:t>
      </w:r>
      <w:r>
        <w:t xml:space="preserve">management system must clearly mark any confidential EPP materials as such prior to uploading them into the system or sharing them with CAEP staff, </w:t>
      </w:r>
      <w:r w:rsidR="43BC073F">
        <w:t xml:space="preserve">Evaluation Team </w:t>
      </w:r>
      <w:r w:rsidR="00964A5C">
        <w:t>m</w:t>
      </w:r>
      <w:r w:rsidR="43BC073F">
        <w:t>embers</w:t>
      </w:r>
      <w:r>
        <w:t>, and other volunteers.</w:t>
      </w:r>
    </w:p>
    <w:p w14:paraId="6BE077D4" w14:textId="55163988" w:rsidR="00657C0F" w:rsidRPr="00D70BFF" w:rsidRDefault="0091409A" w:rsidP="00ED4685">
      <w:pPr>
        <w:pStyle w:val="PolicySection"/>
        <w:ind w:left="360"/>
      </w:pPr>
      <w:r w:rsidRPr="00D70BFF">
        <w:t xml:space="preserve">CAEP staff and volunteers will keep confidential all EPP materials designated as confidential to the extent they have not been made public by the EPP or unless </w:t>
      </w:r>
      <w:r w:rsidR="004B06C2" w:rsidRPr="00D70BFF">
        <w:t>disclosure is required in accordance with state or federal law</w:t>
      </w:r>
      <w:r w:rsidR="006F5E77" w:rsidRPr="00D70BFF">
        <w:t xml:space="preserve">, </w:t>
      </w:r>
      <w:r w:rsidR="004B06C2" w:rsidRPr="00D70BFF">
        <w:t>in conjunction with or in preparation for litigation</w:t>
      </w:r>
      <w:r w:rsidR="00657C0F" w:rsidRPr="00D70BFF">
        <w:t xml:space="preserve">, </w:t>
      </w:r>
      <w:r w:rsidR="006F5E77" w:rsidRPr="00D70BFF">
        <w:t>or as provided for in a partnership agreement entered into between CAEP and the state, country, or other governing authority under which an EPP operates.</w:t>
      </w:r>
    </w:p>
    <w:p w14:paraId="50AA0261" w14:textId="77777777" w:rsidR="006624A7" w:rsidRPr="00D70BFF" w:rsidRDefault="006624A7" w:rsidP="00926F6C">
      <w:pPr>
        <w:pStyle w:val="PolicySection"/>
      </w:pPr>
    </w:p>
    <w:p w14:paraId="5E86C15F" w14:textId="7288FBBF" w:rsidR="004B06C2" w:rsidRPr="00D70BFF" w:rsidRDefault="004B06C2" w:rsidP="004B06C2">
      <w:pPr>
        <w:pStyle w:val="PolicySectionHeaderwithBullett"/>
      </w:pPr>
      <w:bookmarkStart w:id="75" w:name="EPOLICYIIfifteenotwo"/>
      <w:r w:rsidRPr="00D70BFF">
        <w:t xml:space="preserve">Policy </w:t>
      </w:r>
      <w:r w:rsidR="5716FC58" w:rsidRPr="00D70BFF">
        <w:t>II.1</w:t>
      </w:r>
      <w:r w:rsidR="00DD2F3C">
        <w:t>5</w:t>
      </w:r>
      <w:r w:rsidR="5716FC58" w:rsidRPr="00D70BFF">
        <w:t>.02</w:t>
      </w:r>
      <w:r w:rsidRPr="00D70BFF">
        <w:t xml:space="preserve"> Prohibition on Recording</w:t>
      </w:r>
    </w:p>
    <w:p w14:paraId="49091C41" w14:textId="6A8AF94A" w:rsidR="004B06C2" w:rsidRPr="00D70BFF" w:rsidRDefault="004B06C2" w:rsidP="00ED4685">
      <w:pPr>
        <w:pStyle w:val="PolicySection"/>
        <w:ind w:left="360"/>
      </w:pPr>
      <w:bookmarkStart w:id="76" w:name="_Hlk18513803"/>
      <w:bookmarkEnd w:id="75"/>
      <w:r>
        <w:t xml:space="preserve">No portion of any </w:t>
      </w:r>
      <w:r w:rsidR="1AF588BE">
        <w:t>On-S</w:t>
      </w:r>
      <w:r>
        <w:t xml:space="preserve">ite </w:t>
      </w:r>
      <w:r w:rsidR="23F47867">
        <w:t>Review</w:t>
      </w:r>
      <w:r>
        <w:t xml:space="preserve">, </w:t>
      </w:r>
      <w:r w:rsidR="5BF0994F">
        <w:t>V</w:t>
      </w:r>
      <w:r>
        <w:t xml:space="preserve">irtual </w:t>
      </w:r>
      <w:r w:rsidR="0A1EA054">
        <w:t>Site Review</w:t>
      </w:r>
      <w:r>
        <w:t>, or panel proceeding may be recorded</w:t>
      </w:r>
      <w:r w:rsidR="0061405E">
        <w:t>.</w:t>
      </w:r>
      <w:bookmarkEnd w:id="76"/>
    </w:p>
    <w:p w14:paraId="50F06E46" w14:textId="77777777" w:rsidR="00233830" w:rsidRPr="00D70BFF" w:rsidRDefault="00233830" w:rsidP="00774AAD">
      <w:pPr>
        <w:spacing w:before="120" w:after="120"/>
        <w:rPr>
          <w:rFonts w:eastAsia="Times New Roman" w:cs="Arial"/>
          <w:i/>
          <w:szCs w:val="22"/>
          <w:lang w:eastAsia="zh-CN"/>
        </w:rPr>
      </w:pPr>
    </w:p>
    <w:p w14:paraId="1510606A" w14:textId="708A78D3" w:rsidR="00233830" w:rsidRPr="00D70BFF" w:rsidRDefault="00342D68" w:rsidP="7B55BE06">
      <w:pPr>
        <w:spacing w:before="120" w:after="120"/>
        <w:rPr>
          <w:rFonts w:cs="Arial"/>
          <w:b/>
          <w:bCs/>
          <w:i/>
          <w:iCs/>
          <w:color w:val="385623" w:themeColor="accent6" w:themeShade="80"/>
        </w:rPr>
      </w:pPr>
      <w:bookmarkStart w:id="77" w:name="SIXTEENcomplaints"/>
      <w:r w:rsidRPr="00D70BFF">
        <w:rPr>
          <w:rFonts w:cs="Arial"/>
          <w:b/>
          <w:bCs/>
          <w:i/>
          <w:iCs/>
          <w:color w:val="385623" w:themeColor="accent6" w:themeShade="80"/>
        </w:rPr>
        <w:t>1</w:t>
      </w:r>
      <w:r w:rsidR="00DD2F3C">
        <w:rPr>
          <w:rFonts w:cs="Arial"/>
          <w:b/>
          <w:bCs/>
          <w:i/>
          <w:iCs/>
          <w:color w:val="385623" w:themeColor="accent6" w:themeShade="80"/>
        </w:rPr>
        <w:t>6</w:t>
      </w:r>
      <w:r w:rsidR="00233830" w:rsidRPr="00D70BFF">
        <w:rPr>
          <w:rFonts w:cs="Arial"/>
          <w:b/>
          <w:bCs/>
          <w:i/>
          <w:iCs/>
          <w:color w:val="385623" w:themeColor="accent6" w:themeShade="80"/>
        </w:rPr>
        <w:t>. Complaints</w:t>
      </w:r>
    </w:p>
    <w:bookmarkEnd w:id="77"/>
    <w:p w14:paraId="7697B21D" w14:textId="67A81149" w:rsidR="00F23559" w:rsidRPr="00D70BFF" w:rsidRDefault="00F23559" w:rsidP="00F23559">
      <w:r w:rsidRPr="00D70BFF">
        <w:t>CAEP reviews carefully</w:t>
      </w:r>
      <w:r w:rsidR="00683366" w:rsidRPr="00D70BFF">
        <w:t xml:space="preserve"> and may investigate any</w:t>
      </w:r>
      <w:r w:rsidRPr="00D70BFF">
        <w:t xml:space="preserve"> allegation that an accredited EPP has fallen out of compliance with accreditation standards or policies or that CAEP has not followed its own policies. </w:t>
      </w:r>
    </w:p>
    <w:p w14:paraId="5AA8296A" w14:textId="0B4A3AE8" w:rsidR="00F23559" w:rsidRPr="00D70BFF" w:rsidRDefault="00F23559" w:rsidP="00F23559">
      <w:pPr>
        <w:pStyle w:val="PolicySectionHeaderwithBullett"/>
      </w:pPr>
      <w:bookmarkStart w:id="78" w:name="EPOLICYIIsixteenoone"/>
      <w:r w:rsidRPr="00D70BFF">
        <w:t xml:space="preserve">Policy </w:t>
      </w:r>
      <w:r w:rsidR="2667278B" w:rsidRPr="00D70BFF">
        <w:t>II.1</w:t>
      </w:r>
      <w:r w:rsidR="00DD2F3C">
        <w:t>6</w:t>
      </w:r>
      <w:r w:rsidR="2667278B" w:rsidRPr="00D70BFF">
        <w:t>.01</w:t>
      </w:r>
      <w:r w:rsidRPr="00D70BFF">
        <w:t xml:space="preserve"> Complaint Against a</w:t>
      </w:r>
      <w:r w:rsidR="007856C4" w:rsidRPr="00D70BFF">
        <w:t xml:space="preserve"> CAEP-Accredited</w:t>
      </w:r>
      <w:r w:rsidRPr="00D70BFF">
        <w:t xml:space="preserve"> EPP</w:t>
      </w:r>
    </w:p>
    <w:bookmarkEnd w:id="78"/>
    <w:p w14:paraId="5E40318E" w14:textId="3147E26B" w:rsidR="003138ED" w:rsidRPr="00D70BFF" w:rsidRDefault="00CD2E3F" w:rsidP="00ED4685">
      <w:pPr>
        <w:pStyle w:val="PolicySection"/>
        <w:ind w:left="360"/>
      </w:pPr>
      <w:r w:rsidRPr="00D70BFF">
        <w:t xml:space="preserve">CAEP will review in a timely, fair, and equitable manner any complaint </w:t>
      </w:r>
      <w:r w:rsidR="0087267B" w:rsidRPr="00D70BFF">
        <w:t xml:space="preserve">against a CAEP-accredited EPP that is related to CAEP’s </w:t>
      </w:r>
      <w:r w:rsidR="00384033" w:rsidRPr="00D70BFF">
        <w:t>S</w:t>
      </w:r>
      <w:r w:rsidR="0087267B" w:rsidRPr="00D70BFF">
        <w:t>tandards or procedures</w:t>
      </w:r>
      <w:r w:rsidR="00BD189E" w:rsidRPr="00D70BFF">
        <w:t>, and take follow-up action, as appropriate, based on the results of its review.</w:t>
      </w:r>
    </w:p>
    <w:p w14:paraId="1F5ADEBA" w14:textId="071BCDBC" w:rsidR="00FF47DD" w:rsidRPr="00D70BFF" w:rsidRDefault="00CD2E3F" w:rsidP="00FF47DD">
      <w:pPr>
        <w:pStyle w:val="PolicySection"/>
        <w:ind w:left="0"/>
        <w:rPr>
          <w:rFonts w:ascii="Arial" w:eastAsiaTheme="minorEastAsia" w:hAnsi="Arial" w:cstheme="minorBidi"/>
          <w:color w:val="auto"/>
          <w:szCs w:val="21"/>
        </w:rPr>
      </w:pPr>
      <w:r w:rsidRPr="00D70BFF">
        <w:rPr>
          <w:rFonts w:ascii="Arial" w:eastAsiaTheme="minorEastAsia" w:hAnsi="Arial" w:cstheme="minorBidi"/>
          <w:color w:val="auto"/>
          <w:szCs w:val="21"/>
        </w:rPr>
        <w:t>Any such complaint</w:t>
      </w:r>
      <w:r w:rsidR="0087267B" w:rsidRPr="00D70BFF">
        <w:rPr>
          <w:rFonts w:ascii="Arial" w:eastAsiaTheme="minorEastAsia" w:hAnsi="Arial" w:cstheme="minorBidi"/>
          <w:color w:val="auto"/>
          <w:szCs w:val="21"/>
        </w:rPr>
        <w:t xml:space="preserve"> should be sent to the CAEP Compliance Officer in writing at the street address provided on the CAEP website or to </w:t>
      </w:r>
      <w:hyperlink r:id="rId17" w:history="1">
        <w:r w:rsidR="0087267B" w:rsidRPr="00D70BFF">
          <w:rPr>
            <w:rFonts w:ascii="Arial" w:eastAsiaTheme="minorEastAsia" w:hAnsi="Arial" w:cstheme="minorBidi"/>
            <w:color w:val="auto"/>
            <w:szCs w:val="21"/>
          </w:rPr>
          <w:t>compliance.officer@caepnet.org</w:t>
        </w:r>
      </w:hyperlink>
      <w:r w:rsidR="0087267B" w:rsidRPr="00D70BFF">
        <w:rPr>
          <w:rFonts w:ascii="Arial" w:eastAsiaTheme="minorEastAsia" w:hAnsi="Arial" w:cstheme="minorBidi"/>
          <w:color w:val="auto"/>
          <w:szCs w:val="21"/>
        </w:rPr>
        <w:t>.</w:t>
      </w:r>
    </w:p>
    <w:p w14:paraId="3413C33C" w14:textId="252A1343" w:rsidR="0087267B" w:rsidRPr="00D70BFF" w:rsidRDefault="0087267B" w:rsidP="3FAEA023">
      <w:pPr>
        <w:pStyle w:val="PolicySection"/>
        <w:ind w:left="0"/>
        <w:rPr>
          <w:rFonts w:ascii="Arial" w:eastAsiaTheme="minorEastAsia" w:hAnsi="Arial" w:cstheme="minorBidi"/>
          <w:color w:val="auto"/>
        </w:rPr>
      </w:pPr>
      <w:r w:rsidRPr="00D70BFF">
        <w:rPr>
          <w:rFonts w:ascii="Arial" w:eastAsiaTheme="minorEastAsia" w:hAnsi="Arial" w:cstheme="minorBidi"/>
          <w:color w:val="auto"/>
        </w:rPr>
        <w:t>A complaint should include the following:</w:t>
      </w:r>
    </w:p>
    <w:p w14:paraId="3FAE9975" w14:textId="2DC5E988" w:rsidR="00FF47DD" w:rsidRPr="00D70BFF" w:rsidRDefault="00FF47DD" w:rsidP="3FAEA023">
      <w:pPr>
        <w:pStyle w:val="PolicySection"/>
        <w:rPr>
          <w:rFonts w:ascii="Arial" w:eastAsiaTheme="minorEastAsia" w:hAnsi="Arial" w:cstheme="minorBidi"/>
          <w:color w:val="auto"/>
        </w:rPr>
      </w:pPr>
      <w:r w:rsidRPr="00D70BFF">
        <w:rPr>
          <w:rFonts w:ascii="Arial" w:eastAsiaTheme="minorEastAsia" w:hAnsi="Arial" w:cstheme="minorBidi"/>
          <w:color w:val="auto"/>
        </w:rPr>
        <w:t xml:space="preserve">(1) </w:t>
      </w:r>
      <w:r w:rsidR="0087267B" w:rsidRPr="00D70BFF">
        <w:rPr>
          <w:rFonts w:ascii="Arial" w:eastAsiaTheme="minorEastAsia" w:hAnsi="Arial" w:cstheme="minorBidi"/>
          <w:color w:val="auto"/>
        </w:rPr>
        <w:t xml:space="preserve">A statement of facts and circumstances </w:t>
      </w:r>
      <w:r w:rsidR="00CD2E3F" w:rsidRPr="00D70BFF">
        <w:rPr>
          <w:rFonts w:ascii="Arial" w:eastAsiaTheme="minorEastAsia" w:hAnsi="Arial" w:cstheme="minorBidi"/>
          <w:color w:val="auto"/>
        </w:rPr>
        <w:t xml:space="preserve">leading the complainant to believe that the EPP does not meet 1 or more CAEP </w:t>
      </w:r>
      <w:r w:rsidR="008B462A" w:rsidRPr="00D70BFF">
        <w:rPr>
          <w:rFonts w:ascii="Arial" w:eastAsiaTheme="minorEastAsia" w:hAnsi="Arial" w:cstheme="minorBidi"/>
          <w:color w:val="auto"/>
        </w:rPr>
        <w:t>S</w:t>
      </w:r>
      <w:r w:rsidR="00CD2E3F" w:rsidRPr="00D70BFF">
        <w:rPr>
          <w:rFonts w:ascii="Arial" w:eastAsiaTheme="minorEastAsia" w:hAnsi="Arial" w:cstheme="minorBidi"/>
          <w:color w:val="auto"/>
        </w:rPr>
        <w:t xml:space="preserve">tandard or is not in compliance with any CAEP policy or procedure; and </w:t>
      </w:r>
    </w:p>
    <w:p w14:paraId="140F9E8D" w14:textId="07D72455" w:rsidR="007856C4" w:rsidRPr="00D70BFF" w:rsidRDefault="00FF47DD" w:rsidP="00FF47DD">
      <w:pPr>
        <w:pStyle w:val="PolicySection"/>
        <w:rPr>
          <w:rFonts w:ascii="Arial" w:eastAsiaTheme="minorEastAsia" w:hAnsi="Arial" w:cstheme="minorBidi"/>
          <w:color w:val="auto"/>
          <w:szCs w:val="21"/>
        </w:rPr>
      </w:pPr>
      <w:r w:rsidRPr="00D70BFF">
        <w:rPr>
          <w:rFonts w:ascii="Arial" w:eastAsiaTheme="minorEastAsia" w:hAnsi="Arial" w:cstheme="minorBidi"/>
          <w:color w:val="auto"/>
          <w:szCs w:val="21"/>
        </w:rPr>
        <w:t xml:space="preserve">(2) </w:t>
      </w:r>
      <w:r w:rsidR="0087267B" w:rsidRPr="00D70BFF">
        <w:rPr>
          <w:rFonts w:ascii="Arial" w:eastAsiaTheme="minorEastAsia" w:hAnsi="Arial" w:cstheme="minorBidi"/>
          <w:color w:val="auto"/>
          <w:szCs w:val="21"/>
        </w:rPr>
        <w:t>A statement of the actions, if any, that the complainant and/or the EPP have taken to address the matters identified in the complaint.</w:t>
      </w:r>
    </w:p>
    <w:p w14:paraId="3DD1CEEA" w14:textId="0D8E159A" w:rsidR="00FF47DD" w:rsidRPr="00D70BFF" w:rsidRDefault="00FF47DD" w:rsidP="44B71D7E">
      <w:pPr>
        <w:pStyle w:val="PolicySection"/>
        <w:ind w:left="0"/>
        <w:rPr>
          <w:rFonts w:ascii="Arial" w:eastAsiaTheme="minorEastAsia" w:hAnsi="Arial" w:cstheme="minorBidi"/>
          <w:color w:val="auto"/>
        </w:rPr>
      </w:pPr>
      <w:r w:rsidRPr="00D70BFF">
        <w:rPr>
          <w:rFonts w:ascii="Arial" w:eastAsiaTheme="minorEastAsia" w:hAnsi="Arial" w:cstheme="minorBidi"/>
          <w:color w:val="auto"/>
        </w:rPr>
        <w:t xml:space="preserve">No later than 7 days after receiving a written complaint, the CAEP Compliance Officer will review the information provided; advise the CAEP President and </w:t>
      </w:r>
      <w:r w:rsidR="003138ED" w:rsidRPr="00D70BFF">
        <w:rPr>
          <w:rFonts w:ascii="Arial" w:eastAsiaTheme="minorEastAsia" w:hAnsi="Arial" w:cstheme="minorBidi"/>
          <w:color w:val="auto"/>
        </w:rPr>
        <w:t>C</w:t>
      </w:r>
      <w:r w:rsidRPr="00D70BFF">
        <w:rPr>
          <w:rFonts w:ascii="Arial" w:eastAsiaTheme="minorEastAsia" w:hAnsi="Arial" w:cstheme="minorBidi"/>
          <w:color w:val="auto"/>
        </w:rPr>
        <w:t xml:space="preserve">hair of the </w:t>
      </w:r>
      <w:r w:rsidR="00DD2013">
        <w:rPr>
          <w:rFonts w:ascii="Arial" w:eastAsiaTheme="minorEastAsia" w:hAnsi="Arial" w:cstheme="minorBidi"/>
          <w:color w:val="auto"/>
        </w:rPr>
        <w:t>Executive</w:t>
      </w:r>
      <w:r w:rsidRPr="00D70BFF">
        <w:rPr>
          <w:rFonts w:ascii="Arial" w:eastAsiaTheme="minorEastAsia" w:hAnsi="Arial" w:cstheme="minorBidi"/>
          <w:color w:val="auto"/>
        </w:rPr>
        <w:t xml:space="preserve"> Committee of the Accreditation Council of the complaint</w:t>
      </w:r>
      <w:r w:rsidR="009823B6" w:rsidRPr="00D70BFF">
        <w:rPr>
          <w:rFonts w:ascii="Arial" w:eastAsiaTheme="minorEastAsia" w:hAnsi="Arial" w:cstheme="minorBidi"/>
          <w:color w:val="auto"/>
        </w:rPr>
        <w:t>; and open an investigation into the complaint if the complainant has provided evidence or credible information sufficient to form the basis of an investigation.</w:t>
      </w:r>
      <w:r w:rsidR="00E91984">
        <w:rPr>
          <w:rFonts w:ascii="Arial" w:eastAsiaTheme="minorEastAsia" w:hAnsi="Arial" w:cstheme="minorBidi"/>
          <w:color w:val="auto"/>
        </w:rPr>
        <w:t xml:space="preserve"> The Compliance Officer or design</w:t>
      </w:r>
      <w:r w:rsidR="00567A02">
        <w:rPr>
          <w:rFonts w:ascii="Arial" w:eastAsiaTheme="minorEastAsia" w:hAnsi="Arial" w:cstheme="minorBidi"/>
          <w:color w:val="auto"/>
        </w:rPr>
        <w:t>a</w:t>
      </w:r>
      <w:r w:rsidR="00E91984">
        <w:rPr>
          <w:rFonts w:ascii="Arial" w:eastAsiaTheme="minorEastAsia" w:hAnsi="Arial" w:cstheme="minorBidi"/>
          <w:color w:val="auto"/>
        </w:rPr>
        <w:t>ted CAEP staff</w:t>
      </w:r>
      <w:r w:rsidR="00841363">
        <w:rPr>
          <w:rFonts w:ascii="Arial" w:eastAsiaTheme="minorEastAsia" w:hAnsi="Arial" w:cstheme="minorBidi"/>
          <w:color w:val="auto"/>
        </w:rPr>
        <w:t xml:space="preserve"> may request additional information from a complainan</w:t>
      </w:r>
      <w:r w:rsidR="002A20BC">
        <w:rPr>
          <w:rFonts w:ascii="Arial" w:eastAsiaTheme="minorEastAsia" w:hAnsi="Arial" w:cstheme="minorBidi"/>
          <w:color w:val="auto"/>
        </w:rPr>
        <w:t>t, if such information is needed to facilitate consideration of the complaint or</w:t>
      </w:r>
      <w:r w:rsidR="005467F0">
        <w:rPr>
          <w:rFonts w:ascii="Arial" w:eastAsiaTheme="minorEastAsia" w:hAnsi="Arial" w:cstheme="minorBidi"/>
          <w:color w:val="auto"/>
        </w:rPr>
        <w:t xml:space="preserve"> subsequent investigation.</w:t>
      </w:r>
    </w:p>
    <w:p w14:paraId="5D9A1A45" w14:textId="57258306" w:rsidR="009823B6" w:rsidRPr="00D70BFF" w:rsidRDefault="009823B6" w:rsidP="44B71D7E">
      <w:pPr>
        <w:pStyle w:val="PolicySection"/>
        <w:ind w:left="0"/>
        <w:rPr>
          <w:rFonts w:ascii="Arial" w:eastAsiaTheme="minorEastAsia" w:hAnsi="Arial" w:cstheme="minorBidi"/>
          <w:color w:val="auto"/>
        </w:rPr>
      </w:pPr>
      <w:r w:rsidRPr="00D70BFF">
        <w:rPr>
          <w:rFonts w:ascii="Arial" w:eastAsiaTheme="minorEastAsia" w:hAnsi="Arial" w:cstheme="minorBidi"/>
          <w:color w:val="auto"/>
        </w:rPr>
        <w:lastRenderedPageBreak/>
        <w:t xml:space="preserve">No later than 7 days after </w:t>
      </w:r>
      <w:r w:rsidR="009049F8" w:rsidRPr="00D70BFF">
        <w:rPr>
          <w:rFonts w:ascii="Arial" w:eastAsiaTheme="minorEastAsia" w:hAnsi="Arial" w:cstheme="minorBidi"/>
          <w:color w:val="auto"/>
        </w:rPr>
        <w:t>an investigation is opened</w:t>
      </w:r>
      <w:r w:rsidRPr="00D70BFF">
        <w:rPr>
          <w:rFonts w:ascii="Arial" w:eastAsiaTheme="minorEastAsia" w:hAnsi="Arial" w:cstheme="minorBidi"/>
          <w:color w:val="auto"/>
        </w:rPr>
        <w:t xml:space="preserve">, the CAEP President, acting on behalf of the </w:t>
      </w:r>
      <w:r w:rsidR="00DD2013">
        <w:rPr>
          <w:rFonts w:ascii="Arial" w:eastAsiaTheme="minorEastAsia" w:hAnsi="Arial" w:cstheme="minorBidi"/>
          <w:color w:val="auto"/>
        </w:rPr>
        <w:t>Executive</w:t>
      </w:r>
      <w:r w:rsidRPr="00D70BFF">
        <w:rPr>
          <w:rFonts w:ascii="Arial" w:eastAsiaTheme="minorEastAsia" w:hAnsi="Arial" w:cstheme="minorBidi"/>
          <w:color w:val="auto"/>
        </w:rPr>
        <w:t xml:space="preserve"> Committee, will give notice of the complaint to the EPP</w:t>
      </w:r>
      <w:r w:rsidR="005467F0">
        <w:rPr>
          <w:rFonts w:ascii="Arial" w:eastAsiaTheme="minorEastAsia" w:hAnsi="Arial" w:cstheme="minorBidi"/>
          <w:color w:val="auto"/>
        </w:rPr>
        <w:t xml:space="preserve"> and the EPP’s state</w:t>
      </w:r>
      <w:r w:rsidR="001F4568">
        <w:rPr>
          <w:rFonts w:ascii="Arial" w:eastAsiaTheme="minorEastAsia" w:hAnsi="Arial" w:cstheme="minorBidi"/>
          <w:color w:val="auto"/>
        </w:rPr>
        <w:t xml:space="preserve"> or other governing body.</w:t>
      </w:r>
      <w:r w:rsidR="00567A02">
        <w:rPr>
          <w:rFonts w:ascii="Arial" w:eastAsiaTheme="minorEastAsia" w:hAnsi="Arial" w:cstheme="minorBidi"/>
          <w:color w:val="auto"/>
        </w:rPr>
        <w:t xml:space="preserve"> </w:t>
      </w:r>
      <w:r w:rsidRPr="00D70BFF">
        <w:rPr>
          <w:rFonts w:ascii="Arial" w:eastAsiaTheme="minorEastAsia" w:hAnsi="Arial" w:cstheme="minorBidi"/>
          <w:color w:val="auto"/>
        </w:rPr>
        <w:t>The EPP will have 30 days to provide the CAEP President and Compliance Officer</w:t>
      </w:r>
      <w:r w:rsidR="00104AF9" w:rsidRPr="00D70BFF">
        <w:rPr>
          <w:rFonts w:ascii="Arial" w:eastAsiaTheme="minorEastAsia" w:hAnsi="Arial" w:cstheme="minorBidi"/>
          <w:color w:val="auto"/>
        </w:rPr>
        <w:t xml:space="preserve"> with a response to the complaint.</w:t>
      </w:r>
    </w:p>
    <w:p w14:paraId="188B4270" w14:textId="7E06DC9A" w:rsidR="00856B0E" w:rsidRPr="00D70BFF" w:rsidRDefault="00856B0E" w:rsidP="3FAEA023">
      <w:pPr>
        <w:pStyle w:val="PolicySection"/>
        <w:ind w:left="0"/>
        <w:rPr>
          <w:rFonts w:ascii="Arial" w:eastAsiaTheme="minorEastAsia" w:hAnsi="Arial" w:cstheme="minorBidi"/>
          <w:color w:val="auto"/>
        </w:rPr>
      </w:pPr>
      <w:r w:rsidRPr="00D70BFF">
        <w:rPr>
          <w:rFonts w:ascii="Arial" w:eastAsiaTheme="minorEastAsia" w:hAnsi="Arial" w:cstheme="minorBidi"/>
          <w:color w:val="auto"/>
        </w:rPr>
        <w:t xml:space="preserve">At the conclusion of the review of any complaint and following any investigation, the Compliance Officer may recommend that the </w:t>
      </w:r>
      <w:r w:rsidR="00DD2013">
        <w:rPr>
          <w:rFonts w:ascii="Arial" w:eastAsiaTheme="minorEastAsia" w:hAnsi="Arial" w:cstheme="minorBidi"/>
          <w:color w:val="auto"/>
        </w:rPr>
        <w:t>Executive</w:t>
      </w:r>
      <w:r w:rsidRPr="00D70BFF">
        <w:rPr>
          <w:rFonts w:ascii="Arial" w:eastAsiaTheme="minorEastAsia" w:hAnsi="Arial" w:cstheme="minorBidi"/>
          <w:color w:val="auto"/>
        </w:rPr>
        <w:t xml:space="preserve"> Committee take follow-up action, including enforcement action, if necessary. </w:t>
      </w:r>
    </w:p>
    <w:p w14:paraId="38AE5316" w14:textId="4FD3D598" w:rsidR="00492DDD" w:rsidRDefault="00492DDD" w:rsidP="00492DDD">
      <w:r w:rsidRPr="00D70BFF">
        <w:t>CAEP also reviews carefully and may investigate any allegation of impropriety against itself or any staff or volunteer.</w:t>
      </w:r>
    </w:p>
    <w:p w14:paraId="777019E3" w14:textId="229E0CC8" w:rsidR="00DD2013" w:rsidRDefault="00DD2013" w:rsidP="00492DDD"/>
    <w:p w14:paraId="245D1D1D" w14:textId="77777777" w:rsidR="00DD2013" w:rsidRPr="00D70BFF" w:rsidRDefault="00DD2013" w:rsidP="00492DDD"/>
    <w:p w14:paraId="23CB4398" w14:textId="684A0DA2" w:rsidR="00856B0E" w:rsidRPr="00D70BFF" w:rsidRDefault="00856B0E" w:rsidP="00856B0E">
      <w:pPr>
        <w:pStyle w:val="PolicySectionHeaderwithBullett"/>
      </w:pPr>
      <w:bookmarkStart w:id="79" w:name="EPOLICYIIsixteenotwo"/>
      <w:r w:rsidRPr="00D70BFF">
        <w:t xml:space="preserve">Policy </w:t>
      </w:r>
      <w:r w:rsidR="75D6917B" w:rsidRPr="00D70BFF">
        <w:t>II.1</w:t>
      </w:r>
      <w:r w:rsidR="00DD2F3C">
        <w:t>6</w:t>
      </w:r>
      <w:r w:rsidR="75D6917B" w:rsidRPr="00D70BFF">
        <w:t>.02</w:t>
      </w:r>
      <w:r w:rsidRPr="00D70BFF">
        <w:t xml:space="preserve"> Complaint Against CAEP</w:t>
      </w:r>
    </w:p>
    <w:bookmarkEnd w:id="79"/>
    <w:p w14:paraId="38A81D84" w14:textId="3DEA0CE6" w:rsidR="00BD189E" w:rsidRPr="00D70BFF" w:rsidRDefault="00856B0E" w:rsidP="00ED4685">
      <w:pPr>
        <w:pStyle w:val="PolicySection"/>
        <w:ind w:left="360"/>
      </w:pPr>
      <w:r>
        <w:t>CAEP will review in a timely, fair, and equitable manner</w:t>
      </w:r>
      <w:r w:rsidR="00BD189E">
        <w:t xml:space="preserve">, </w:t>
      </w:r>
      <w:r w:rsidR="00740255">
        <w:t xml:space="preserve">and </w:t>
      </w:r>
      <w:r w:rsidR="00BD189E">
        <w:t>apply unbiased judgement to,</w:t>
      </w:r>
      <w:r>
        <w:t xml:space="preserve"> any complaint against </w:t>
      </w:r>
      <w:r w:rsidR="00BD189E">
        <w:t>itself</w:t>
      </w:r>
      <w:r w:rsidR="00740255">
        <w:t>. CAEP</w:t>
      </w:r>
      <w:r w:rsidR="6F516D5C">
        <w:t xml:space="preserve"> </w:t>
      </w:r>
      <w:r w:rsidR="00740255">
        <w:t xml:space="preserve">will </w:t>
      </w:r>
      <w:r w:rsidR="00BD189E">
        <w:t>take follow-up action, as appropriate, based on the results of its review.</w:t>
      </w:r>
    </w:p>
    <w:p w14:paraId="639726F0" w14:textId="1318E3C3" w:rsidR="00856B0E" w:rsidRPr="00D70BFF" w:rsidRDefault="00856B0E" w:rsidP="00856B0E">
      <w:pPr>
        <w:pStyle w:val="PolicySection"/>
        <w:ind w:left="0"/>
        <w:rPr>
          <w:rFonts w:ascii="Arial" w:eastAsiaTheme="minorEastAsia" w:hAnsi="Arial" w:cstheme="minorBidi"/>
          <w:color w:val="auto"/>
          <w:szCs w:val="21"/>
        </w:rPr>
      </w:pPr>
      <w:r w:rsidRPr="00D70BFF">
        <w:rPr>
          <w:rFonts w:ascii="Arial" w:eastAsiaTheme="minorEastAsia" w:hAnsi="Arial" w:cstheme="minorBidi"/>
          <w:color w:val="auto"/>
          <w:szCs w:val="21"/>
        </w:rPr>
        <w:t xml:space="preserve">Any such complaint should be sent to the CAEP Compliance Officer in writing at the street address provided on the CAEP website or to </w:t>
      </w:r>
      <w:hyperlink r:id="rId18" w:history="1">
        <w:r w:rsidRPr="00D70BFF">
          <w:rPr>
            <w:rFonts w:ascii="Arial" w:eastAsiaTheme="minorEastAsia" w:hAnsi="Arial" w:cstheme="minorBidi"/>
            <w:color w:val="auto"/>
            <w:szCs w:val="21"/>
          </w:rPr>
          <w:t>compliance.officer@caepnet.org</w:t>
        </w:r>
      </w:hyperlink>
      <w:r w:rsidRPr="00D70BFF">
        <w:rPr>
          <w:rFonts w:ascii="Arial" w:eastAsiaTheme="minorEastAsia" w:hAnsi="Arial" w:cstheme="minorBidi"/>
          <w:color w:val="auto"/>
          <w:szCs w:val="21"/>
        </w:rPr>
        <w:t>.</w:t>
      </w:r>
    </w:p>
    <w:p w14:paraId="41A6B990" w14:textId="11015250" w:rsidR="00856B0E" w:rsidRPr="00D70BFF" w:rsidRDefault="00856B0E" w:rsidP="00BD189E">
      <w:pPr>
        <w:pStyle w:val="PolicySection"/>
        <w:ind w:left="0"/>
        <w:rPr>
          <w:rFonts w:ascii="Arial" w:eastAsiaTheme="minorEastAsia" w:hAnsi="Arial" w:cstheme="minorBidi"/>
          <w:color w:val="auto"/>
          <w:szCs w:val="21"/>
        </w:rPr>
      </w:pPr>
      <w:r w:rsidRPr="00D70BFF">
        <w:rPr>
          <w:rFonts w:ascii="Arial" w:eastAsiaTheme="minorEastAsia" w:hAnsi="Arial" w:cstheme="minorBidi"/>
          <w:color w:val="auto"/>
          <w:szCs w:val="21"/>
        </w:rPr>
        <w:t xml:space="preserve">A complaint should include </w:t>
      </w:r>
      <w:r w:rsidR="00BD189E" w:rsidRPr="00D70BFF">
        <w:rPr>
          <w:rFonts w:ascii="Arial" w:eastAsiaTheme="minorEastAsia" w:hAnsi="Arial" w:cstheme="minorBidi"/>
          <w:color w:val="auto"/>
          <w:szCs w:val="21"/>
        </w:rPr>
        <w:t>a</w:t>
      </w:r>
      <w:r w:rsidRPr="00D70BFF">
        <w:rPr>
          <w:rFonts w:ascii="Arial" w:eastAsiaTheme="minorEastAsia" w:hAnsi="Arial" w:cstheme="minorBidi"/>
          <w:color w:val="auto"/>
          <w:szCs w:val="21"/>
        </w:rPr>
        <w:t xml:space="preserve"> statement of facts and circumstances leading the complainant to believe that the </w:t>
      </w:r>
      <w:r w:rsidR="00BD189E" w:rsidRPr="00D70BFF">
        <w:rPr>
          <w:rFonts w:ascii="Arial" w:eastAsiaTheme="minorEastAsia" w:hAnsi="Arial" w:cstheme="minorBidi"/>
          <w:color w:val="auto"/>
          <w:szCs w:val="21"/>
        </w:rPr>
        <w:t>CAEP has not followed its own policies or procedures.</w:t>
      </w:r>
      <w:r w:rsidRPr="00D70BFF">
        <w:rPr>
          <w:rFonts w:ascii="Arial" w:eastAsiaTheme="minorEastAsia" w:hAnsi="Arial" w:cstheme="minorBidi"/>
          <w:color w:val="auto"/>
          <w:szCs w:val="21"/>
        </w:rPr>
        <w:t xml:space="preserve"> </w:t>
      </w:r>
    </w:p>
    <w:p w14:paraId="3429B19D" w14:textId="4BB928A3" w:rsidR="00856B0E" w:rsidRPr="00D70BFF" w:rsidRDefault="00856B0E" w:rsidP="44B71D7E">
      <w:pPr>
        <w:pStyle w:val="PolicySection"/>
        <w:ind w:left="0"/>
        <w:rPr>
          <w:rFonts w:ascii="Arial" w:eastAsiaTheme="minorEastAsia" w:hAnsi="Arial" w:cstheme="minorBidi"/>
          <w:color w:val="auto"/>
        </w:rPr>
      </w:pPr>
      <w:r w:rsidRPr="00D70BFF">
        <w:rPr>
          <w:rFonts w:ascii="Arial" w:eastAsiaTheme="minorEastAsia" w:hAnsi="Arial" w:cstheme="minorBidi"/>
          <w:color w:val="auto"/>
        </w:rPr>
        <w:t>No later than 7 days after receiving a written complaint, the CAEP Compliance Officer will review the information provided; advise the CAEP President of the complaint; and open an investigation into the complaint if the complainant has provided evidence or credible information sufficient to form the basis of an investigation.</w:t>
      </w:r>
    </w:p>
    <w:p w14:paraId="3E8FA7E1" w14:textId="7DB04D67" w:rsidR="00856B0E" w:rsidRPr="00D70BFF" w:rsidRDefault="00856B0E" w:rsidP="44B71D7E">
      <w:pPr>
        <w:pStyle w:val="PolicySection"/>
        <w:ind w:left="0"/>
        <w:rPr>
          <w:rFonts w:ascii="Arial" w:eastAsiaTheme="minorEastAsia" w:hAnsi="Arial" w:cstheme="minorBidi"/>
          <w:color w:val="auto"/>
        </w:rPr>
      </w:pPr>
      <w:r w:rsidRPr="00D70BFF">
        <w:rPr>
          <w:rFonts w:ascii="Arial" w:eastAsiaTheme="minorEastAsia" w:hAnsi="Arial" w:cstheme="minorBidi"/>
          <w:color w:val="auto"/>
        </w:rPr>
        <w:t>No later than 7 days after being advised of a complaint, the CAEP President</w:t>
      </w:r>
      <w:r w:rsidR="00BD189E" w:rsidRPr="00D70BFF">
        <w:rPr>
          <w:rFonts w:ascii="Arial" w:eastAsiaTheme="minorEastAsia" w:hAnsi="Arial" w:cstheme="minorBidi"/>
          <w:color w:val="auto"/>
        </w:rPr>
        <w:t xml:space="preserve"> </w:t>
      </w:r>
      <w:r w:rsidRPr="00D70BFF">
        <w:rPr>
          <w:rFonts w:ascii="Arial" w:eastAsiaTheme="minorEastAsia" w:hAnsi="Arial" w:cstheme="minorBidi"/>
          <w:color w:val="auto"/>
        </w:rPr>
        <w:t xml:space="preserve">will give notice of the complaint to the </w:t>
      </w:r>
      <w:r w:rsidR="00BD189E" w:rsidRPr="00D70BFF">
        <w:rPr>
          <w:rFonts w:ascii="Arial" w:eastAsiaTheme="minorEastAsia" w:hAnsi="Arial" w:cstheme="minorBidi"/>
          <w:color w:val="auto"/>
        </w:rPr>
        <w:t>Executive Committee of the Board and Executive Committee of the Accreditation Council, as appropriate.</w:t>
      </w:r>
    </w:p>
    <w:p w14:paraId="2F854E6A" w14:textId="4901818E" w:rsidR="006624A7" w:rsidRPr="00D70BFF" w:rsidRDefault="00856B0E" w:rsidP="006624A7">
      <w:pPr>
        <w:pStyle w:val="PolicySection"/>
        <w:ind w:left="0"/>
        <w:rPr>
          <w:rFonts w:ascii="Arial" w:eastAsiaTheme="minorEastAsia" w:hAnsi="Arial" w:cstheme="minorBidi"/>
          <w:color w:val="auto"/>
          <w:szCs w:val="21"/>
        </w:rPr>
      </w:pPr>
      <w:r w:rsidRPr="00D70BFF">
        <w:rPr>
          <w:rFonts w:ascii="Arial" w:eastAsiaTheme="minorEastAsia" w:hAnsi="Arial" w:cstheme="minorBidi"/>
          <w:color w:val="auto"/>
          <w:szCs w:val="21"/>
        </w:rPr>
        <w:t xml:space="preserve">At the conclusion of the review of any complaint and following any investigation, the Compliance Officer may recommend that </w:t>
      </w:r>
      <w:r w:rsidR="00BD189E" w:rsidRPr="00D70BFF">
        <w:rPr>
          <w:rFonts w:ascii="Arial" w:eastAsiaTheme="minorEastAsia" w:hAnsi="Arial" w:cstheme="minorBidi"/>
          <w:color w:val="auto"/>
          <w:szCs w:val="21"/>
        </w:rPr>
        <w:t>CAEP</w:t>
      </w:r>
      <w:r w:rsidRPr="00D70BFF">
        <w:rPr>
          <w:rFonts w:ascii="Arial" w:eastAsiaTheme="minorEastAsia" w:hAnsi="Arial" w:cstheme="minorBidi"/>
          <w:color w:val="auto"/>
          <w:szCs w:val="21"/>
        </w:rPr>
        <w:t xml:space="preserve"> take follow-up action</w:t>
      </w:r>
      <w:r w:rsidR="0036659F" w:rsidRPr="00D70BFF">
        <w:rPr>
          <w:rFonts w:ascii="Arial" w:eastAsiaTheme="minorEastAsia" w:hAnsi="Arial" w:cstheme="minorBidi"/>
          <w:color w:val="auto"/>
          <w:szCs w:val="21"/>
        </w:rPr>
        <w:t>.</w:t>
      </w:r>
    </w:p>
    <w:p w14:paraId="56C22306" w14:textId="77777777" w:rsidR="003C1C70" w:rsidRPr="00D70BFF" w:rsidRDefault="003C1C70" w:rsidP="006624A7">
      <w:pPr>
        <w:spacing w:before="120" w:after="120"/>
      </w:pPr>
    </w:p>
    <w:p w14:paraId="1FFAEBC4" w14:textId="1EF91DCC" w:rsidR="008D5546" w:rsidRPr="00257A0A" w:rsidRDefault="00101164" w:rsidP="3B296931">
      <w:pPr>
        <w:spacing w:before="120" w:after="120"/>
        <w:rPr>
          <w:b/>
          <w:i/>
          <w:iCs/>
          <w:color w:val="385623" w:themeColor="accent6" w:themeShade="80"/>
        </w:rPr>
      </w:pPr>
      <w:bookmarkStart w:id="80" w:name="SEVENTTENsubsequentpolicychange"/>
      <w:r w:rsidRPr="3B296931">
        <w:rPr>
          <w:b/>
          <w:bCs/>
          <w:i/>
          <w:iCs/>
          <w:color w:val="385623" w:themeColor="accent6" w:themeShade="80"/>
        </w:rPr>
        <w:t>1</w:t>
      </w:r>
      <w:r w:rsidR="00DD2F3C" w:rsidRPr="3B296931">
        <w:rPr>
          <w:b/>
          <w:bCs/>
          <w:i/>
          <w:iCs/>
          <w:color w:val="385623" w:themeColor="accent6" w:themeShade="80"/>
        </w:rPr>
        <w:t>7</w:t>
      </w:r>
      <w:r w:rsidR="79EDF2DF" w:rsidRPr="3B296931">
        <w:rPr>
          <w:b/>
          <w:bCs/>
          <w:i/>
          <w:iCs/>
          <w:color w:val="385623" w:themeColor="accent6" w:themeShade="80"/>
        </w:rPr>
        <w:t>.</w:t>
      </w:r>
      <w:r w:rsidRPr="3B296931">
        <w:rPr>
          <w:b/>
          <w:bCs/>
          <w:i/>
          <w:iCs/>
          <w:color w:val="385623" w:themeColor="accent6" w:themeShade="80"/>
        </w:rPr>
        <w:t xml:space="preserve"> </w:t>
      </w:r>
      <w:r w:rsidRPr="00953370">
        <w:rPr>
          <w:b/>
          <w:i/>
          <w:iCs/>
          <w:color w:val="385623" w:themeColor="accent6" w:themeShade="80"/>
        </w:rPr>
        <w:t>Subsequent Policy Change</w:t>
      </w:r>
    </w:p>
    <w:bookmarkEnd w:id="80"/>
    <w:p w14:paraId="6AF5B6DA" w14:textId="55F8E8CF" w:rsidR="008D5546" w:rsidRPr="00D70BFF" w:rsidRDefault="008D5546" w:rsidP="3B296931">
      <w:pPr>
        <w:rPr>
          <w:b/>
          <w:bCs/>
          <w:i/>
          <w:iCs/>
          <w:color w:val="385623" w:themeColor="accent6" w:themeShade="80"/>
        </w:rPr>
      </w:pPr>
      <w:r w:rsidRPr="3B296931">
        <w:rPr>
          <w:rFonts w:eastAsia="Arial" w:cs="Arial"/>
          <w:color w:val="000000" w:themeColor="text1"/>
        </w:rPr>
        <w:t xml:space="preserve">The version of this Accreditation Policies and Procedures manual in effect on the date </w:t>
      </w:r>
      <w:r w:rsidR="008B462A" w:rsidRPr="3B296931">
        <w:rPr>
          <w:rFonts w:eastAsia="Arial" w:cs="Arial"/>
          <w:color w:val="000000" w:themeColor="text1"/>
        </w:rPr>
        <w:t xml:space="preserve">of </w:t>
      </w:r>
      <w:r w:rsidRPr="3B296931">
        <w:rPr>
          <w:rFonts w:eastAsia="Arial" w:cs="Arial"/>
          <w:color w:val="000000" w:themeColor="text1"/>
        </w:rPr>
        <w:t>an EPP’s submission of a Request for Evaluation (for Initial Accreditation) or Accreditation Review Request (for Renewal of Accreditation) will apply throughout the EPP’s accreditation process through final accreditation action. If any policy is amended between the aforementioned date and the final accreditation action, a</w:t>
      </w:r>
      <w:r w:rsidRPr="3B296931">
        <w:rPr>
          <w:rFonts w:cs="Arial"/>
          <w:color w:val="000000" w:themeColor="text1"/>
        </w:rPr>
        <w:t xml:space="preserve">n EPP may file a petition with CAEP requesting that the amended provision be applied. For any such petition to be </w:t>
      </w:r>
      <w:r w:rsidR="42082909" w:rsidRPr="3B296931">
        <w:rPr>
          <w:rFonts w:cs="Arial"/>
          <w:color w:val="000000" w:themeColor="text1"/>
        </w:rPr>
        <w:t>accepted</w:t>
      </w:r>
      <w:r w:rsidRPr="3B296931">
        <w:rPr>
          <w:rFonts w:cs="Arial"/>
          <w:color w:val="000000" w:themeColor="text1"/>
        </w:rPr>
        <w:t xml:space="preserve"> by CAEP’s </w:t>
      </w:r>
      <w:r w:rsidR="008B462A" w:rsidRPr="3B296931">
        <w:rPr>
          <w:rFonts w:cs="Arial"/>
          <w:color w:val="000000" w:themeColor="text1"/>
        </w:rPr>
        <w:t>P</w:t>
      </w:r>
      <w:r w:rsidRPr="3B296931">
        <w:rPr>
          <w:rFonts w:cs="Arial"/>
          <w:color w:val="000000" w:themeColor="text1"/>
        </w:rPr>
        <w:t>resident</w:t>
      </w:r>
      <w:r w:rsidR="43D62ACB" w:rsidRPr="3B296931">
        <w:rPr>
          <w:rFonts w:cs="Arial"/>
          <w:color w:val="000000" w:themeColor="text1"/>
        </w:rPr>
        <w:t xml:space="preserve"> and forwarded to the Accreditation Council for consideration</w:t>
      </w:r>
      <w:r w:rsidRPr="3B296931">
        <w:rPr>
          <w:rFonts w:cs="Arial"/>
          <w:color w:val="000000" w:themeColor="text1"/>
        </w:rPr>
        <w:t>, the EPP must provide a description of how the application of the subsequent policy would be beneficial to the EPP. The state, country, or other governing authority under which the EPP operates must also provide CAEP with a written statement of support for the EPP’s petition. Contact CAEP staff for additional details.</w:t>
      </w:r>
    </w:p>
    <w:p w14:paraId="65F5F0BB" w14:textId="490834E6" w:rsidR="00101164" w:rsidRPr="00D70BFF" w:rsidRDefault="00101164" w:rsidP="00101164">
      <w:pPr>
        <w:pStyle w:val="PolicySectionHeaderwithBullett"/>
      </w:pPr>
      <w:bookmarkStart w:id="81" w:name="EPOLICYseveteenoone"/>
      <w:r w:rsidRPr="00D70BFF">
        <w:t xml:space="preserve">Policy </w:t>
      </w:r>
      <w:r w:rsidR="37E7DA61" w:rsidRPr="00D70BFF">
        <w:t>II.1</w:t>
      </w:r>
      <w:r w:rsidR="00DD2F3C">
        <w:t>7</w:t>
      </w:r>
      <w:r w:rsidR="37E7DA61" w:rsidRPr="00D70BFF">
        <w:t>.01</w:t>
      </w:r>
      <w:r w:rsidRPr="00D70BFF">
        <w:t xml:space="preserve"> </w:t>
      </w:r>
      <w:r w:rsidR="002C0811" w:rsidRPr="00D70BFF">
        <w:t xml:space="preserve">Petition for Use of </w:t>
      </w:r>
      <w:r w:rsidR="008D5546" w:rsidRPr="00D70BFF">
        <w:t>Subsequent Policy</w:t>
      </w:r>
    </w:p>
    <w:bookmarkEnd w:id="81"/>
    <w:p w14:paraId="35C04A76" w14:textId="72876069" w:rsidR="008D5546" w:rsidRPr="00D70BFF" w:rsidRDefault="008D5546" w:rsidP="0020196D">
      <w:pPr>
        <w:pStyle w:val="PolicySection"/>
        <w:ind w:left="360"/>
      </w:pPr>
      <w:r>
        <w:t>An EPP may file a petition with CAEP presenting evidence to support its assertion that a different accreditation status decision would have been reached if a subsequent version of the Accreditation Policy had been applied. The state/country must concur with the EPP’s request</w:t>
      </w:r>
      <w:r w:rsidR="008B462A">
        <w:t xml:space="preserve"> </w:t>
      </w:r>
      <w:r w:rsidR="00BA029C">
        <w:t>as a precondition for CAEP’s approval</w:t>
      </w:r>
      <w:r>
        <w:t>.</w:t>
      </w:r>
    </w:p>
    <w:p w14:paraId="72980443" w14:textId="221DBE30" w:rsidR="523C6D6E" w:rsidRDefault="523C6D6E" w:rsidP="0020196D">
      <w:pPr>
        <w:pStyle w:val="PolicySection"/>
        <w:ind w:left="360"/>
      </w:pPr>
      <w:r>
        <w:lastRenderedPageBreak/>
        <w:t xml:space="preserve">Acting on a recommendation from the CAEP President, </w:t>
      </w:r>
      <w:r w:rsidR="4651CB4A">
        <w:t>the Accreditation Council, with a two-thirds vote of Councilors present at a duly convened meeting, may change the accreditation status of an EPP.</w:t>
      </w:r>
    </w:p>
    <w:p w14:paraId="6B6597CE" w14:textId="337DB35F" w:rsidR="00101164" w:rsidRPr="00D70BFF" w:rsidRDefault="00101164" w:rsidP="00101164">
      <w:pPr>
        <w:pStyle w:val="PolicySectionHeaderwithBullett"/>
        <w:numPr>
          <w:ilvl w:val="0"/>
          <w:numId w:val="0"/>
        </w:numPr>
      </w:pPr>
    </w:p>
    <w:p w14:paraId="3EE5F033" w14:textId="5B45CAF4" w:rsidR="00101164" w:rsidRPr="00D70BFF" w:rsidRDefault="00101164" w:rsidP="7B55BE06">
      <w:pPr>
        <w:rPr>
          <w:b/>
          <w:bCs/>
          <w:i/>
          <w:iCs/>
          <w:color w:val="385623" w:themeColor="accent6" w:themeShade="80"/>
        </w:rPr>
      </w:pPr>
      <w:bookmarkStart w:id="82" w:name="EIGHTEENpolicywaiver"/>
      <w:r w:rsidRPr="00D70BFF">
        <w:rPr>
          <w:b/>
          <w:bCs/>
          <w:i/>
          <w:iCs/>
          <w:color w:val="385623" w:themeColor="accent6" w:themeShade="80"/>
        </w:rPr>
        <w:t>1</w:t>
      </w:r>
      <w:r w:rsidR="00DD2F3C">
        <w:rPr>
          <w:b/>
          <w:bCs/>
          <w:i/>
          <w:iCs/>
          <w:color w:val="385623" w:themeColor="accent6" w:themeShade="80"/>
        </w:rPr>
        <w:t>8</w:t>
      </w:r>
      <w:r w:rsidRPr="00D70BFF">
        <w:rPr>
          <w:b/>
          <w:bCs/>
          <w:i/>
          <w:iCs/>
          <w:color w:val="385623" w:themeColor="accent6" w:themeShade="80"/>
        </w:rPr>
        <w:t xml:space="preserve">. Policy Waiver </w:t>
      </w:r>
    </w:p>
    <w:bookmarkEnd w:id="82"/>
    <w:p w14:paraId="1F56ABD3" w14:textId="1F87D4CD" w:rsidR="001106CA" w:rsidRPr="00D70BFF" w:rsidRDefault="001106CA" w:rsidP="0B275D61">
      <w:pPr>
        <w:spacing w:before="120" w:after="120"/>
        <w:rPr>
          <w:rFonts w:cs="Arial"/>
          <w:color w:val="000000" w:themeColor="text1"/>
        </w:rPr>
      </w:pPr>
      <w:r w:rsidRPr="00D70BFF">
        <w:rPr>
          <w:rFonts w:cs="Arial"/>
          <w:color w:val="000000" w:themeColor="text1"/>
        </w:rPr>
        <w:t xml:space="preserve">At </w:t>
      </w:r>
      <w:r w:rsidR="00A80AC3">
        <w:rPr>
          <w:rFonts w:cs="Arial"/>
          <w:color w:val="000000" w:themeColor="text1"/>
        </w:rPr>
        <w:t>their</w:t>
      </w:r>
      <w:r w:rsidRPr="00D70BFF">
        <w:rPr>
          <w:rFonts w:cs="Arial"/>
          <w:color w:val="000000" w:themeColor="text1"/>
        </w:rPr>
        <w:t xml:space="preserve"> discretion, the CAEP </w:t>
      </w:r>
      <w:r w:rsidR="00ED536D" w:rsidRPr="00D70BFF">
        <w:rPr>
          <w:rFonts w:cs="Arial"/>
          <w:color w:val="000000" w:themeColor="text1"/>
        </w:rPr>
        <w:t>P</w:t>
      </w:r>
      <w:r w:rsidRPr="00D70BFF">
        <w:rPr>
          <w:rFonts w:cs="Arial"/>
          <w:color w:val="000000" w:themeColor="text1"/>
        </w:rPr>
        <w:t xml:space="preserve">resident may waive one or more requirements established in this manual and, in doing so, may impose any conditions deemed appropriate. No waiver of any policy is effective unless approval of such is provided in writing by the CAEP </w:t>
      </w:r>
      <w:r w:rsidR="008B462A" w:rsidRPr="00D70BFF">
        <w:rPr>
          <w:rFonts w:cs="Arial"/>
          <w:color w:val="000000" w:themeColor="text1"/>
        </w:rPr>
        <w:t>P</w:t>
      </w:r>
      <w:r w:rsidRPr="00D70BFF">
        <w:rPr>
          <w:rFonts w:cs="Arial"/>
          <w:color w:val="000000" w:themeColor="text1"/>
        </w:rPr>
        <w:t xml:space="preserve">resident. Contact CAEP staff for additional details. </w:t>
      </w:r>
    </w:p>
    <w:p w14:paraId="19994AA9" w14:textId="38FB6E00" w:rsidR="00370DFD" w:rsidRPr="00D70BFF" w:rsidRDefault="00370DFD" w:rsidP="00B41F2E">
      <w:pPr>
        <w:pStyle w:val="PolicySectionHeaderwithBullett"/>
      </w:pPr>
      <w:bookmarkStart w:id="83" w:name="EPOLICYIIeighteenoone"/>
      <w:r w:rsidRPr="00D70BFF">
        <w:t xml:space="preserve">Policy </w:t>
      </w:r>
      <w:r w:rsidR="5DB725AA" w:rsidRPr="00D70BFF">
        <w:t>II.1</w:t>
      </w:r>
      <w:r w:rsidR="00DD2F3C">
        <w:t>8</w:t>
      </w:r>
      <w:r w:rsidR="5DB725AA" w:rsidRPr="00D70BFF">
        <w:t>.01</w:t>
      </w:r>
      <w:r w:rsidRPr="00D70BFF">
        <w:t xml:space="preserve"> Waivers</w:t>
      </w:r>
    </w:p>
    <w:bookmarkEnd w:id="83"/>
    <w:p w14:paraId="5C078E6B" w14:textId="632F997D" w:rsidR="00342A79" w:rsidRDefault="00370DFD" w:rsidP="0020196D">
      <w:pPr>
        <w:pStyle w:val="PolicySection"/>
        <w:ind w:left="360"/>
      </w:pPr>
      <w:r>
        <w:t>CAEP reserves the authority to grant any EPP or group of EPPs a waiver from one or more requirements established in this Accreditation Policy</w:t>
      </w:r>
      <w:r w:rsidR="56E93311">
        <w:t xml:space="preserve"> and Procedures document</w:t>
      </w:r>
      <w:r w:rsidR="00B41F2E">
        <w:t xml:space="preserve"> or prior versions of the Accreditation Policy, as applicable. A waiver may be granted only upon the written approval of the CAEP President and subject to any terms or conditions provided therein</w:t>
      </w:r>
      <w:r w:rsidR="00342A79">
        <w:t xml:space="preserve"> which may include imposition of an administrative fee if the waiver results in a delay in an EPP</w:t>
      </w:r>
      <w:r w:rsidR="6E8807CF">
        <w:t>’</w:t>
      </w:r>
      <w:r w:rsidR="00342A79">
        <w:t xml:space="preserve">s </w:t>
      </w:r>
      <w:r w:rsidR="61D55579">
        <w:t>A</w:t>
      </w:r>
      <w:r w:rsidR="00342A79">
        <w:t xml:space="preserve">ccreditation </w:t>
      </w:r>
      <w:r w:rsidR="20D43EA9">
        <w:t>R</w:t>
      </w:r>
      <w:r w:rsidR="00342A79">
        <w:t xml:space="preserve">eview or </w:t>
      </w:r>
      <w:r w:rsidR="1D608D4F">
        <w:t>A</w:t>
      </w:r>
      <w:r w:rsidR="00342A79">
        <w:t>ccreditation decision</w:t>
      </w:r>
      <w:r w:rsidR="00B41F2E">
        <w:t>.</w:t>
      </w:r>
    </w:p>
    <w:p w14:paraId="0EE3986F" w14:textId="6D2FC0E2" w:rsidR="00B41F2E" w:rsidRPr="00D70BFF" w:rsidRDefault="00B41F2E" w:rsidP="0020196D">
      <w:pPr>
        <w:pStyle w:val="PolicySection"/>
        <w:ind w:left="360"/>
      </w:pPr>
      <w:r w:rsidRPr="00D70BFF">
        <w:t xml:space="preserve">No waiver may be approved if any portion of it would result in a change in any decision of the Accreditation Council or any deviation from the decision definitions provided for in Policy </w:t>
      </w:r>
      <w:r w:rsidR="0A1ED896" w:rsidRPr="00D70BFF">
        <w:t>VII.6.02</w:t>
      </w:r>
      <w:r w:rsidRPr="00D70BFF">
        <w:t>.</w:t>
      </w:r>
    </w:p>
    <w:p w14:paraId="63BB5FF3" w14:textId="07F04EAD" w:rsidR="006624A7" w:rsidRPr="00D70BFF" w:rsidRDefault="00B41F2E" w:rsidP="0020196D">
      <w:pPr>
        <w:pStyle w:val="PolicySection"/>
        <w:ind w:left="360"/>
      </w:pPr>
      <w:r w:rsidRPr="00D70BFF">
        <w:t>At the meeting immediately following the exercise of this authority, CAEP will report to the Accreditation Council and the CAEP Board of Directors.</w:t>
      </w:r>
      <w:r w:rsidR="00BD191C">
        <w:t xml:space="preserve"> </w:t>
      </w:r>
      <w:r w:rsidR="006624A7" w:rsidRPr="00D70BFF">
        <w:br/>
      </w:r>
    </w:p>
    <w:p w14:paraId="7FC3C16C" w14:textId="07BA81F9" w:rsidR="006624A7" w:rsidRPr="00D70BFF" w:rsidRDefault="006624A7" w:rsidP="7B55BE06">
      <w:pPr>
        <w:rPr>
          <w:b/>
          <w:bCs/>
          <w:i/>
          <w:iCs/>
          <w:color w:val="385623" w:themeColor="accent6" w:themeShade="80"/>
        </w:rPr>
      </w:pPr>
      <w:bookmarkStart w:id="84" w:name="NINETEENreconsideration"/>
      <w:r w:rsidRPr="00D70BFF">
        <w:rPr>
          <w:b/>
          <w:bCs/>
          <w:i/>
          <w:iCs/>
          <w:color w:val="385623" w:themeColor="accent6" w:themeShade="80"/>
        </w:rPr>
        <w:t>1</w:t>
      </w:r>
      <w:r w:rsidR="00DD2F3C">
        <w:rPr>
          <w:b/>
          <w:bCs/>
          <w:i/>
          <w:iCs/>
          <w:color w:val="385623" w:themeColor="accent6" w:themeShade="80"/>
        </w:rPr>
        <w:t>9</w:t>
      </w:r>
      <w:r w:rsidRPr="00D70BFF">
        <w:rPr>
          <w:b/>
          <w:bCs/>
          <w:i/>
          <w:iCs/>
          <w:color w:val="385623" w:themeColor="accent6" w:themeShade="80"/>
        </w:rPr>
        <w:t>. Reconsideration</w:t>
      </w:r>
    </w:p>
    <w:p w14:paraId="46B91F66" w14:textId="43F6C4D4" w:rsidR="006624A7" w:rsidRPr="00D70BFF" w:rsidRDefault="006624A7" w:rsidP="006624A7">
      <w:pPr>
        <w:pStyle w:val="PolicySectionHeaderwithBullett"/>
      </w:pPr>
      <w:bookmarkStart w:id="85" w:name="EPOLICYIInineteenoone"/>
      <w:bookmarkEnd w:id="84"/>
      <w:r w:rsidRPr="00D70BFF">
        <w:t>Policy</w:t>
      </w:r>
      <w:r w:rsidR="03DD1B9D" w:rsidRPr="00D70BFF">
        <w:t xml:space="preserve"> II.1</w:t>
      </w:r>
      <w:r w:rsidR="00DD2F3C">
        <w:t>9</w:t>
      </w:r>
      <w:r w:rsidR="03DD1B9D" w:rsidRPr="00D70BFF">
        <w:t>.01</w:t>
      </w:r>
      <w:r w:rsidRPr="00D70BFF">
        <w:t xml:space="preserve"> Recommendation for Reconsideration</w:t>
      </w:r>
    </w:p>
    <w:bookmarkEnd w:id="85"/>
    <w:p w14:paraId="3F1163A4" w14:textId="609015A3" w:rsidR="006624A7" w:rsidRPr="00D70BFF" w:rsidRDefault="006624A7" w:rsidP="0020196D">
      <w:pPr>
        <w:pStyle w:val="PolicySection"/>
        <w:ind w:left="360"/>
      </w:pPr>
      <w:r>
        <w:t xml:space="preserve">For any </w:t>
      </w:r>
      <w:r w:rsidR="00666F13">
        <w:t>accreditation decision</w:t>
      </w:r>
      <w:r>
        <w:t xml:space="preserve"> other than an </w:t>
      </w:r>
      <w:r w:rsidR="5193BDF0">
        <w:t>A</w:t>
      </w:r>
      <w:r>
        <w:t xml:space="preserve">dverse </w:t>
      </w:r>
      <w:r w:rsidR="0DAF6657">
        <w:t>A</w:t>
      </w:r>
      <w:r>
        <w:t>ction (defined in Polic</w:t>
      </w:r>
      <w:r w:rsidR="4D36C5BE">
        <w:t>ies</w:t>
      </w:r>
      <w:r>
        <w:t xml:space="preserve"> </w:t>
      </w:r>
      <w:r w:rsidR="363833F7">
        <w:t xml:space="preserve">III.2.14 and </w:t>
      </w:r>
      <w:r w:rsidR="4D772526">
        <w:t>IV.1.14</w:t>
      </w:r>
      <w:r>
        <w:t xml:space="preserve">) the CAEP President may recommend Accreditation Council reconsideration of the EPP’s most recent </w:t>
      </w:r>
      <w:r w:rsidR="00666F13">
        <w:t>accreditation decision</w:t>
      </w:r>
      <w:r>
        <w:t xml:space="preserve">. The Accreditation Council, with a two-thirds vote of Councilors present at a duly convened meeting, may change the accreditation status of an EPP. </w:t>
      </w:r>
    </w:p>
    <w:p w14:paraId="2517725D" w14:textId="453A71C3" w:rsidR="006624A7" w:rsidRPr="00D70BFF" w:rsidRDefault="006624A7" w:rsidP="0020196D">
      <w:pPr>
        <w:pStyle w:val="PolicySection"/>
        <w:ind w:left="360"/>
      </w:pPr>
      <w:r w:rsidRPr="00D70BFF">
        <w:t xml:space="preserve">CAEP may recommend reconsideration of any decision of the Accreditation Council if there is credible evidence the policies or processes of the Accreditation Council were not followed by a </w:t>
      </w:r>
      <w:r w:rsidR="002B6FFB" w:rsidRPr="00D70BFF">
        <w:t>R</w:t>
      </w:r>
      <w:r w:rsidRPr="00D70BFF">
        <w:t xml:space="preserve">eview </w:t>
      </w:r>
      <w:r w:rsidR="002B6FFB" w:rsidRPr="00D70BFF">
        <w:t>P</w:t>
      </w:r>
      <w:r w:rsidRPr="00D70BFF">
        <w:t xml:space="preserve">anel or the Accreditation Council. </w:t>
      </w:r>
    </w:p>
    <w:p w14:paraId="24C4F3B9" w14:textId="38FC4E60" w:rsidR="006624A7" w:rsidRPr="00D70BFF" w:rsidRDefault="006624A7" w:rsidP="0020196D">
      <w:pPr>
        <w:pStyle w:val="PolicySection"/>
        <w:ind w:left="360"/>
      </w:pPr>
      <w:r w:rsidRPr="00D70BFF">
        <w:t xml:space="preserve">Approval of the Accreditation Council is required to change an EPP’s accreditation status, upon a motion from a panel assigned to re-review the EPP’s decision. A change in status shall not result in an extension of the EPP’s term of accreditation past the maximum term length established in Policy </w:t>
      </w:r>
      <w:r w:rsidR="67C7B8F2" w:rsidRPr="00D70BFF">
        <w:t>VII.6.02</w:t>
      </w:r>
      <w:r w:rsidRPr="00D70BFF">
        <w:t xml:space="preserve">. No other remedies or concessions </w:t>
      </w:r>
      <w:r w:rsidR="007A1292" w:rsidRPr="00D70BFF">
        <w:t>will</w:t>
      </w:r>
      <w:r w:rsidRPr="00D70BFF">
        <w:t xml:space="preserve"> be made available to the EPP. </w:t>
      </w:r>
    </w:p>
    <w:p w14:paraId="6D6D0696" w14:textId="2F3C8A27" w:rsidR="00C45FD5" w:rsidRPr="00D70BFF" w:rsidRDefault="007D29EE" w:rsidP="007A04CD">
      <w:pPr>
        <w:pStyle w:val="Heading3"/>
        <w:numPr>
          <w:ilvl w:val="0"/>
          <w:numId w:val="23"/>
        </w:numPr>
        <w:rPr>
          <w:rFonts w:asciiTheme="minorHAnsi" w:eastAsiaTheme="minorEastAsia" w:hAnsiTheme="minorHAnsi" w:cstheme="minorBidi"/>
          <w:szCs w:val="28"/>
        </w:rPr>
      </w:pPr>
      <w:bookmarkStart w:id="86" w:name="THREEinitialaccreditationprocess"/>
      <w:r w:rsidRPr="00D70BFF">
        <w:t xml:space="preserve">  </w:t>
      </w:r>
      <w:r w:rsidR="00C45FD5" w:rsidRPr="00D70BFF">
        <w:t>INITIAL ACCREDITATION</w:t>
      </w:r>
      <w:r w:rsidR="00342D68" w:rsidRPr="00D70BFF">
        <w:t xml:space="preserve"> PROCESS</w:t>
      </w:r>
      <w:bookmarkStart w:id="87" w:name="_Toc32326287"/>
      <w:bookmarkEnd w:id="87"/>
    </w:p>
    <w:bookmarkEnd w:id="86"/>
    <w:p w14:paraId="2091A5E8" w14:textId="11C55B20" w:rsidR="008C452C" w:rsidRPr="00D70BFF" w:rsidRDefault="0010605D" w:rsidP="00D21924">
      <w:pPr>
        <w:pStyle w:val="ListParagraph"/>
        <w:spacing w:before="120" w:after="120"/>
        <w:ind w:left="0"/>
        <w:contextualSpacing w:val="0"/>
        <w:rPr>
          <w:rFonts w:cs="Arial"/>
          <w:szCs w:val="22"/>
        </w:rPr>
      </w:pPr>
      <w:r w:rsidRPr="00D70BFF">
        <w:rPr>
          <w:rFonts w:cs="Arial"/>
        </w:rPr>
        <w:t>Initial Accreditation is</w:t>
      </w:r>
      <w:r w:rsidR="0054343F" w:rsidRPr="00D70BFF">
        <w:rPr>
          <w:rFonts w:cs="Arial"/>
        </w:rPr>
        <w:t xml:space="preserve"> open to any</w:t>
      </w:r>
      <w:r w:rsidRPr="00D70BFF">
        <w:rPr>
          <w:rFonts w:cs="Arial"/>
        </w:rPr>
        <w:t xml:space="preserve"> EPP that</w:t>
      </w:r>
      <w:r w:rsidR="009F49D2" w:rsidRPr="00D70BFF">
        <w:rPr>
          <w:rFonts w:cs="Arial"/>
        </w:rPr>
        <w:t xml:space="preserve"> </w:t>
      </w:r>
      <w:r w:rsidR="0054343F" w:rsidRPr="00D70BFF">
        <w:rPr>
          <w:rFonts w:cs="Arial"/>
        </w:rPr>
        <w:t xml:space="preserve">is </w:t>
      </w:r>
      <w:r w:rsidRPr="00D70BFF">
        <w:rPr>
          <w:rFonts w:cs="Arial"/>
        </w:rPr>
        <w:t xml:space="preserve">not in Continuing Accreditation status </w:t>
      </w:r>
      <w:r w:rsidR="009F49D2" w:rsidRPr="00D70BFF">
        <w:rPr>
          <w:rFonts w:cs="Arial"/>
        </w:rPr>
        <w:t xml:space="preserve">at the time of </w:t>
      </w:r>
      <w:r w:rsidR="00014D4B" w:rsidRPr="00D70BFF">
        <w:rPr>
          <w:rFonts w:cs="Arial"/>
        </w:rPr>
        <w:t>application and</w:t>
      </w:r>
      <w:r w:rsidR="009F49D2" w:rsidRPr="00D70BFF">
        <w:rPr>
          <w:rFonts w:cs="Arial"/>
        </w:rPr>
        <w:t xml:space="preserve"> </w:t>
      </w:r>
      <w:r w:rsidR="0054343F" w:rsidRPr="00D70BFF">
        <w:rPr>
          <w:rFonts w:cs="Arial"/>
        </w:rPr>
        <w:t xml:space="preserve">meets other eligibility criteria described below. </w:t>
      </w:r>
      <w:r w:rsidR="00B73A28" w:rsidRPr="00D70BFF">
        <w:rPr>
          <w:rFonts w:cs="Arial"/>
        </w:rPr>
        <w:t>A</w:t>
      </w:r>
      <w:r w:rsidR="009049F8" w:rsidRPr="00D70BFF">
        <w:rPr>
          <w:rFonts w:cs="Arial"/>
        </w:rPr>
        <w:t xml:space="preserve">ll other EPPs are to proceed under the provisions of </w:t>
      </w:r>
      <w:r w:rsidR="15CEFF89" w:rsidRPr="00D70BFF">
        <w:rPr>
          <w:rFonts w:cs="Arial"/>
        </w:rPr>
        <w:t>Section IV</w:t>
      </w:r>
      <w:r w:rsidR="009049F8" w:rsidRPr="00D70BFF">
        <w:rPr>
          <w:rFonts w:cs="Arial"/>
        </w:rPr>
        <w:t xml:space="preserve"> </w:t>
      </w:r>
      <w:r w:rsidR="006624A7" w:rsidRPr="00D70BFF">
        <w:rPr>
          <w:rFonts w:cs="Arial"/>
        </w:rPr>
        <w:t>- Renewal of Accreditation Process</w:t>
      </w:r>
      <w:r w:rsidR="009049F8" w:rsidRPr="00D70BFF">
        <w:rPr>
          <w:rFonts w:cs="Arial"/>
        </w:rPr>
        <w:t>.</w:t>
      </w:r>
    </w:p>
    <w:p w14:paraId="7A88CB36" w14:textId="76592765" w:rsidR="00240B3E" w:rsidRPr="00D70BFF" w:rsidRDefault="00F21A97" w:rsidP="00240B3E">
      <w:pPr>
        <w:pStyle w:val="ListParagraph"/>
        <w:spacing w:before="120" w:after="120"/>
        <w:ind w:left="0"/>
        <w:contextualSpacing w:val="0"/>
        <w:rPr>
          <w:rFonts w:cs="Arial"/>
          <w:color w:val="2F5496" w:themeColor="accent5" w:themeShade="BF"/>
        </w:rPr>
      </w:pPr>
      <w:r w:rsidRPr="10A5AB02">
        <w:rPr>
          <w:rFonts w:cs="Arial"/>
          <w:color w:val="000000" w:themeColor="text1"/>
        </w:rPr>
        <w:t>A</w:t>
      </w:r>
      <w:r w:rsidR="00240B3E" w:rsidRPr="10A5AB02">
        <w:rPr>
          <w:rFonts w:cs="Arial"/>
          <w:color w:val="000000" w:themeColor="text1"/>
        </w:rPr>
        <w:t xml:space="preserve">ttaining and maintaining </w:t>
      </w:r>
      <w:r w:rsidRPr="10A5AB02">
        <w:rPr>
          <w:rFonts w:cs="Arial"/>
          <w:color w:val="000000" w:themeColor="text1"/>
        </w:rPr>
        <w:t>Applicant S</w:t>
      </w:r>
      <w:r w:rsidR="00240B3E" w:rsidRPr="10A5AB02">
        <w:rPr>
          <w:rFonts w:cs="Arial"/>
          <w:color w:val="000000" w:themeColor="text1"/>
        </w:rPr>
        <w:t xml:space="preserve">tatus and </w:t>
      </w:r>
      <w:r w:rsidR="098EDEEC" w:rsidRPr="10A5AB02">
        <w:rPr>
          <w:rFonts w:cs="Arial"/>
          <w:color w:val="000000" w:themeColor="text1"/>
        </w:rPr>
        <w:t>a</w:t>
      </w:r>
      <w:r w:rsidR="00240B3E" w:rsidRPr="10A5AB02">
        <w:rPr>
          <w:rFonts w:cs="Arial"/>
          <w:color w:val="000000" w:themeColor="text1"/>
        </w:rPr>
        <w:t>ccreditation is contingent on an EPP</w:t>
      </w:r>
      <w:r w:rsidR="00014C47" w:rsidRPr="10A5AB02">
        <w:rPr>
          <w:rFonts w:cs="Arial"/>
          <w:color w:val="000000" w:themeColor="text1"/>
        </w:rPr>
        <w:t>’</w:t>
      </w:r>
      <w:r w:rsidR="00240B3E" w:rsidRPr="10A5AB02">
        <w:rPr>
          <w:rFonts w:cs="Arial"/>
          <w:color w:val="000000" w:themeColor="text1"/>
        </w:rPr>
        <w:t>s payment of</w:t>
      </w:r>
      <w:r w:rsidR="004612C4" w:rsidRPr="10A5AB02">
        <w:rPr>
          <w:rFonts w:cs="Arial"/>
          <w:color w:val="000000" w:themeColor="text1"/>
        </w:rPr>
        <w:t xml:space="preserve"> fees</w:t>
      </w:r>
      <w:r w:rsidR="008A4BB7" w:rsidRPr="10A5AB02">
        <w:rPr>
          <w:rFonts w:cs="Arial"/>
          <w:color w:val="000000" w:themeColor="text1"/>
        </w:rPr>
        <w:t xml:space="preserve"> per Policy </w:t>
      </w:r>
      <w:r w:rsidR="0F8DEEF4" w:rsidRPr="10A5AB02">
        <w:rPr>
          <w:rFonts w:cs="Arial"/>
          <w:color w:val="000000" w:themeColor="text1"/>
        </w:rPr>
        <w:t>II.10.01</w:t>
      </w:r>
      <w:r w:rsidR="004612C4" w:rsidRPr="10A5AB02">
        <w:rPr>
          <w:rFonts w:cs="Arial"/>
          <w:color w:val="000000" w:themeColor="text1"/>
        </w:rPr>
        <w:t xml:space="preserve"> in amounts or in accordance with formulas established by the Board of Directors</w:t>
      </w:r>
      <w:r w:rsidR="00240B3E" w:rsidRPr="10A5AB02">
        <w:rPr>
          <w:rFonts w:cs="Arial"/>
          <w:color w:val="000000" w:themeColor="text1"/>
        </w:rPr>
        <w:t xml:space="preserve">, timely submission of complete </w:t>
      </w:r>
      <w:r w:rsidR="798A32AF" w:rsidRPr="10A5AB02">
        <w:rPr>
          <w:rFonts w:cs="Arial"/>
          <w:color w:val="000000" w:themeColor="text1"/>
        </w:rPr>
        <w:t>A</w:t>
      </w:r>
      <w:r w:rsidR="00240B3E" w:rsidRPr="10A5AB02">
        <w:rPr>
          <w:rFonts w:cs="Arial"/>
          <w:color w:val="000000" w:themeColor="text1"/>
        </w:rPr>
        <w:t xml:space="preserve">nnual </w:t>
      </w:r>
      <w:r w:rsidR="44345C65" w:rsidRPr="10A5AB02">
        <w:rPr>
          <w:rFonts w:cs="Arial"/>
          <w:color w:val="000000" w:themeColor="text1"/>
        </w:rPr>
        <w:t>R</w:t>
      </w:r>
      <w:r w:rsidR="00240B3E" w:rsidRPr="10A5AB02">
        <w:rPr>
          <w:rFonts w:cs="Arial"/>
          <w:color w:val="000000" w:themeColor="text1"/>
        </w:rPr>
        <w:t>eports, and adherence to all applicable policies.</w:t>
      </w:r>
    </w:p>
    <w:p w14:paraId="37E68A6A" w14:textId="5F6ECF30" w:rsidR="00C97968" w:rsidRPr="00D70BFF" w:rsidRDefault="00C97968" w:rsidP="001509FD">
      <w:pPr>
        <w:pStyle w:val="Heading2"/>
        <w:rPr>
          <w:rStyle w:val="Emphasis"/>
          <w:color w:val="385623" w:themeColor="accent6" w:themeShade="80"/>
        </w:rPr>
      </w:pPr>
      <w:bookmarkStart w:id="88" w:name="_Toc32326288"/>
      <w:r w:rsidRPr="00D70BFF">
        <w:rPr>
          <w:rStyle w:val="Emphasis"/>
          <w:color w:val="385623" w:themeColor="accent6" w:themeShade="80"/>
        </w:rPr>
        <w:t>1</w:t>
      </w:r>
      <w:bookmarkStart w:id="89" w:name="ONEobtainingapplicantstatus"/>
      <w:r w:rsidRPr="00D70BFF">
        <w:rPr>
          <w:rStyle w:val="Emphasis"/>
          <w:color w:val="385623" w:themeColor="accent6" w:themeShade="80"/>
        </w:rPr>
        <w:t xml:space="preserve">. </w:t>
      </w:r>
      <w:bookmarkEnd w:id="88"/>
      <w:r w:rsidR="004B1903" w:rsidRPr="00D70BFF">
        <w:rPr>
          <w:rStyle w:val="Emphasis"/>
          <w:color w:val="385623" w:themeColor="accent6" w:themeShade="80"/>
        </w:rPr>
        <w:t>Obtaining Applicant Status</w:t>
      </w:r>
    </w:p>
    <w:p w14:paraId="77685D6B" w14:textId="6F239AC3" w:rsidR="009F49D2" w:rsidRPr="00D70BFF" w:rsidRDefault="009F49D2" w:rsidP="009F49D2">
      <w:pPr>
        <w:pStyle w:val="PolicySectionHeaderwithBullett"/>
      </w:pPr>
      <w:bookmarkStart w:id="90" w:name="DPOLICYTHREEoone"/>
      <w:bookmarkEnd w:id="89"/>
      <w:r w:rsidRPr="00D70BFF">
        <w:t xml:space="preserve">Policy </w:t>
      </w:r>
      <w:r w:rsidR="240C0A91" w:rsidRPr="00D70BFF">
        <w:t>III.1.</w:t>
      </w:r>
      <w:r w:rsidR="240C0A91" w:rsidRPr="00BF3CB7">
        <w:t>01</w:t>
      </w:r>
      <w:r w:rsidR="00953370" w:rsidRPr="00BF3CB7">
        <w:t xml:space="preserve"> </w:t>
      </w:r>
      <w:r w:rsidR="00323EA3" w:rsidRPr="00BF3CB7">
        <w:t>EPP</w:t>
      </w:r>
      <w:r w:rsidR="009B0473" w:rsidRPr="00BF3CB7">
        <w:t xml:space="preserve"> </w:t>
      </w:r>
      <w:r w:rsidRPr="00BF3CB7">
        <w:t xml:space="preserve">Eligibility </w:t>
      </w:r>
    </w:p>
    <w:bookmarkEnd w:id="90"/>
    <w:p w14:paraId="2258E29F" w14:textId="6FD03EE7" w:rsidR="00C97968" w:rsidRPr="00D70BFF" w:rsidRDefault="00C97968" w:rsidP="007A04CD">
      <w:pPr>
        <w:pStyle w:val="PolicySubsectionHeadera"/>
        <w:numPr>
          <w:ilvl w:val="4"/>
          <w:numId w:val="32"/>
        </w:numPr>
        <w:ind w:left="720"/>
        <w:rPr>
          <w:b w:val="0"/>
          <w:bCs w:val="0"/>
        </w:rPr>
      </w:pPr>
      <w:r w:rsidRPr="00D70BFF">
        <w:rPr>
          <w:b w:val="0"/>
          <w:bCs w:val="0"/>
        </w:rPr>
        <w:lastRenderedPageBreak/>
        <w:t>An EPP</w:t>
      </w:r>
      <w:r w:rsidR="0054343F" w:rsidRPr="00D70BFF">
        <w:rPr>
          <w:b w:val="0"/>
          <w:bCs w:val="0"/>
        </w:rPr>
        <w:t xml:space="preserve"> may seek </w:t>
      </w:r>
      <w:r w:rsidR="00733E62" w:rsidRPr="00D70BFF">
        <w:rPr>
          <w:b w:val="0"/>
          <w:bCs w:val="0"/>
        </w:rPr>
        <w:t xml:space="preserve">to </w:t>
      </w:r>
      <w:r w:rsidR="009F49D2" w:rsidRPr="00D70BFF">
        <w:rPr>
          <w:b w:val="0"/>
          <w:bCs w:val="0"/>
        </w:rPr>
        <w:t xml:space="preserve">undertake the Initial Accreditation Process if it </w:t>
      </w:r>
      <w:r w:rsidRPr="00D70BFF">
        <w:rPr>
          <w:b w:val="0"/>
          <w:bCs w:val="0"/>
        </w:rPr>
        <w:t>is not in Continuous Accreditation status</w:t>
      </w:r>
      <w:r w:rsidR="009F49D2" w:rsidRPr="00D70BFF">
        <w:rPr>
          <w:b w:val="0"/>
          <w:bCs w:val="0"/>
        </w:rPr>
        <w:t xml:space="preserve"> (pursuant to </w:t>
      </w:r>
      <w:r w:rsidR="212CCF99" w:rsidRPr="00D70BFF">
        <w:rPr>
          <w:b w:val="0"/>
          <w:bCs w:val="0"/>
        </w:rPr>
        <w:t>Section V</w:t>
      </w:r>
      <w:r w:rsidR="009F49D2" w:rsidRPr="00D70BFF">
        <w:rPr>
          <w:b w:val="0"/>
          <w:bCs w:val="0"/>
        </w:rPr>
        <w:t>) at the time it submits a Request for Evaluation</w:t>
      </w:r>
      <w:r w:rsidR="00A411F3" w:rsidRPr="00D70BFF">
        <w:rPr>
          <w:b w:val="0"/>
          <w:bCs w:val="0"/>
        </w:rPr>
        <w:t xml:space="preserve">, has been offering educator preparation </w:t>
      </w:r>
      <w:r w:rsidR="00C07978" w:rsidRPr="00D70BFF">
        <w:rPr>
          <w:b w:val="0"/>
          <w:bCs w:val="0"/>
        </w:rPr>
        <w:t>at the level(s) of preparation subject to review for at least 1 year,</w:t>
      </w:r>
      <w:r w:rsidR="009F49D2" w:rsidRPr="00D70BFF">
        <w:rPr>
          <w:b w:val="0"/>
          <w:bCs w:val="0"/>
        </w:rPr>
        <w:t xml:space="preserve"> and </w:t>
      </w:r>
      <w:r w:rsidRPr="00D70BFF">
        <w:rPr>
          <w:b w:val="0"/>
          <w:bCs w:val="0"/>
        </w:rPr>
        <w:t>satisfies at least 1 of the following:</w:t>
      </w:r>
    </w:p>
    <w:p w14:paraId="2B9B0D24" w14:textId="6ED94527" w:rsidR="00C97968" w:rsidRPr="00D70BFF" w:rsidRDefault="00C97968" w:rsidP="007A04CD">
      <w:pPr>
        <w:pStyle w:val="Policysubbulletromanette"/>
        <w:numPr>
          <w:ilvl w:val="0"/>
          <w:numId w:val="53"/>
        </w:numPr>
        <w:ind w:left="1440"/>
        <w:rPr>
          <w:rStyle w:val="Emphasis"/>
          <w:i w:val="0"/>
          <w:iCs w:val="0"/>
          <w:color w:val="538135" w:themeColor="accent6" w:themeShade="BF"/>
        </w:rPr>
      </w:pPr>
      <w:r w:rsidRPr="00D70BFF">
        <w:rPr>
          <w:rStyle w:val="Emphasis"/>
          <w:i w:val="0"/>
          <w:iCs w:val="0"/>
          <w:color w:val="538135" w:themeColor="accent6" w:themeShade="BF"/>
        </w:rPr>
        <w:t xml:space="preserve">The EPP operates under the authority or control of a U.S.-based </w:t>
      </w:r>
      <w:r w:rsidR="00375956" w:rsidRPr="00D70BFF">
        <w:rPr>
          <w:rStyle w:val="Emphasis"/>
          <w:i w:val="0"/>
          <w:iCs w:val="0"/>
          <w:color w:val="538135" w:themeColor="accent6" w:themeShade="BF"/>
        </w:rPr>
        <w:t>institution</w:t>
      </w:r>
      <w:r w:rsidR="008C452C" w:rsidRPr="00D70BFF">
        <w:rPr>
          <w:rStyle w:val="Emphasis"/>
          <w:i w:val="0"/>
          <w:iCs w:val="0"/>
          <w:color w:val="538135" w:themeColor="accent6" w:themeShade="BF"/>
        </w:rPr>
        <w:t xml:space="preserve"> </w:t>
      </w:r>
      <w:r w:rsidRPr="00D70BFF">
        <w:rPr>
          <w:rStyle w:val="Emphasis"/>
          <w:i w:val="0"/>
          <w:iCs w:val="0"/>
          <w:color w:val="538135" w:themeColor="accent6" w:themeShade="BF"/>
        </w:rPr>
        <w:t>that has achieved and maintains accreditation from a</w:t>
      </w:r>
      <w:r w:rsidR="00375956" w:rsidRPr="00D70BFF">
        <w:rPr>
          <w:rStyle w:val="Emphasis"/>
          <w:i w:val="0"/>
          <w:iCs w:val="0"/>
          <w:color w:val="538135" w:themeColor="accent6" w:themeShade="BF"/>
        </w:rPr>
        <w:t xml:space="preserve">n institutional </w:t>
      </w:r>
      <w:r w:rsidRPr="00D70BFF">
        <w:rPr>
          <w:rStyle w:val="Emphasis"/>
          <w:i w:val="0"/>
          <w:iCs w:val="0"/>
          <w:color w:val="538135" w:themeColor="accent6" w:themeShade="BF"/>
        </w:rPr>
        <w:t>accrediting agency recognized by the U.S. Secretary of Education or the Council for Higher Education Accreditation (CHEA)</w:t>
      </w:r>
      <w:r w:rsidR="00F335E2" w:rsidRPr="00D70BFF">
        <w:rPr>
          <w:rStyle w:val="Emphasis"/>
          <w:i w:val="0"/>
          <w:iCs w:val="0"/>
          <w:color w:val="538135" w:themeColor="accent6" w:themeShade="BF"/>
        </w:rPr>
        <w:t xml:space="preserve"> and </w:t>
      </w:r>
      <w:r w:rsidR="00D35ACE" w:rsidRPr="00D70BFF">
        <w:rPr>
          <w:rStyle w:val="Emphasis"/>
          <w:i w:val="0"/>
          <w:iCs w:val="0"/>
          <w:color w:val="538135" w:themeColor="accent6" w:themeShade="BF"/>
        </w:rPr>
        <w:t>has achieved and maintains</w:t>
      </w:r>
      <w:r w:rsidR="00D3014A">
        <w:rPr>
          <w:rStyle w:val="Emphasis"/>
          <w:i w:val="0"/>
          <w:iCs w:val="0"/>
          <w:color w:val="538135" w:themeColor="accent6" w:themeShade="BF"/>
        </w:rPr>
        <w:t xml:space="preserve"> full, unconditional</w:t>
      </w:r>
      <w:r w:rsidR="00BD191C">
        <w:rPr>
          <w:rStyle w:val="Emphasis"/>
          <w:i w:val="0"/>
          <w:iCs w:val="0"/>
          <w:color w:val="538135" w:themeColor="accent6" w:themeShade="BF"/>
        </w:rPr>
        <w:t xml:space="preserve"> </w:t>
      </w:r>
      <w:r w:rsidR="00D35ACE" w:rsidRPr="00D70BFF">
        <w:rPr>
          <w:rStyle w:val="Emphasis"/>
          <w:i w:val="0"/>
          <w:iCs w:val="0"/>
          <w:color w:val="538135" w:themeColor="accent6" w:themeShade="BF"/>
        </w:rPr>
        <w:t xml:space="preserve">approval to provide </w:t>
      </w:r>
      <w:r w:rsidR="000471E4">
        <w:rPr>
          <w:rStyle w:val="Emphasis"/>
          <w:i w:val="0"/>
          <w:iCs w:val="0"/>
          <w:color w:val="538135" w:themeColor="accent6" w:themeShade="BF"/>
        </w:rPr>
        <w:t>its</w:t>
      </w:r>
      <w:r w:rsidR="00D35ACE" w:rsidRPr="00D70BFF">
        <w:rPr>
          <w:rStyle w:val="Emphasis"/>
          <w:i w:val="0"/>
          <w:iCs w:val="0"/>
          <w:color w:val="538135" w:themeColor="accent6" w:themeShade="BF"/>
        </w:rPr>
        <w:t xml:space="preserve"> program</w:t>
      </w:r>
      <w:r w:rsidR="000471E4">
        <w:rPr>
          <w:rStyle w:val="Emphasis"/>
          <w:i w:val="0"/>
          <w:iCs w:val="0"/>
          <w:color w:val="538135" w:themeColor="accent6" w:themeShade="BF"/>
        </w:rPr>
        <w:t>s</w:t>
      </w:r>
      <w:r w:rsidR="00D35ACE" w:rsidRPr="00D70BFF">
        <w:rPr>
          <w:rStyle w:val="Emphasis"/>
          <w:i w:val="0"/>
          <w:iCs w:val="0"/>
          <w:color w:val="538135" w:themeColor="accent6" w:themeShade="BF"/>
        </w:rPr>
        <w:t xml:space="preserve"> of education beyond the secondary level from at least one state agency or entity charged with ensuring educator preparation quality within a state</w:t>
      </w:r>
      <w:r w:rsidR="004B1C19">
        <w:rPr>
          <w:rStyle w:val="Emphasis"/>
          <w:i w:val="0"/>
          <w:iCs w:val="0"/>
          <w:color w:val="538135" w:themeColor="accent6" w:themeShade="BF"/>
        </w:rPr>
        <w:t xml:space="preserve"> (state approval entity)</w:t>
      </w:r>
      <w:r w:rsidR="006401D5">
        <w:rPr>
          <w:rStyle w:val="Emphasis"/>
          <w:i w:val="0"/>
          <w:iCs w:val="0"/>
          <w:color w:val="538135" w:themeColor="accent6" w:themeShade="BF"/>
        </w:rPr>
        <w:t>, including, at a minimum, from the state</w:t>
      </w:r>
      <w:r w:rsidR="004B1C19">
        <w:rPr>
          <w:rStyle w:val="Emphasis"/>
          <w:i w:val="0"/>
          <w:iCs w:val="0"/>
          <w:color w:val="538135" w:themeColor="accent6" w:themeShade="BF"/>
        </w:rPr>
        <w:t xml:space="preserve"> approval entity</w:t>
      </w:r>
      <w:r w:rsidR="000259D9">
        <w:rPr>
          <w:rStyle w:val="Emphasis"/>
          <w:i w:val="0"/>
          <w:iCs w:val="0"/>
          <w:color w:val="538135" w:themeColor="accent6" w:themeShade="BF"/>
        </w:rPr>
        <w:t xml:space="preserve"> of the state in which</w:t>
      </w:r>
      <w:r w:rsidR="004B1C19">
        <w:rPr>
          <w:rStyle w:val="Emphasis"/>
          <w:i w:val="0"/>
          <w:iCs w:val="0"/>
          <w:color w:val="538135" w:themeColor="accent6" w:themeShade="BF"/>
        </w:rPr>
        <w:t xml:space="preserve"> the EPP’s main campus is located</w:t>
      </w:r>
    </w:p>
    <w:p w14:paraId="0E0D1BC3" w14:textId="204AA99D" w:rsidR="00C97968" w:rsidRPr="00D70BFF" w:rsidRDefault="0CEEDCFF" w:rsidP="007A04CD">
      <w:pPr>
        <w:pStyle w:val="Policysubbulletromanette"/>
        <w:numPr>
          <w:ilvl w:val="0"/>
          <w:numId w:val="53"/>
        </w:numPr>
        <w:ind w:left="1440"/>
        <w:rPr>
          <w:rStyle w:val="Emphasis"/>
          <w:i w:val="0"/>
          <w:iCs w:val="0"/>
          <w:color w:val="538135" w:themeColor="accent6" w:themeShade="BF"/>
        </w:rPr>
      </w:pPr>
      <w:r w:rsidRPr="00D70BFF">
        <w:rPr>
          <w:rStyle w:val="Emphasis"/>
          <w:i w:val="0"/>
          <w:iCs w:val="0"/>
          <w:color w:val="538135" w:themeColor="accent6" w:themeShade="BF"/>
        </w:rPr>
        <w:t>The EPP is a freestanding provider of educator preparatio</w:t>
      </w:r>
      <w:r w:rsidR="27D337C5" w:rsidRPr="00D70BFF">
        <w:rPr>
          <w:rStyle w:val="Emphasis"/>
          <w:i w:val="0"/>
          <w:iCs w:val="0"/>
          <w:color w:val="538135" w:themeColor="accent6" w:themeShade="BF"/>
        </w:rPr>
        <w:t>n</w:t>
      </w:r>
      <w:r w:rsidRPr="00D70BFF">
        <w:rPr>
          <w:rStyle w:val="Emphasis"/>
          <w:i w:val="0"/>
          <w:iCs w:val="0"/>
          <w:color w:val="538135" w:themeColor="accent6" w:themeShade="BF"/>
        </w:rPr>
        <w:t xml:space="preserve">, has achieved and maintains </w:t>
      </w:r>
      <w:r w:rsidR="00B851EF">
        <w:rPr>
          <w:rStyle w:val="Emphasis"/>
          <w:i w:val="0"/>
          <w:iCs w:val="0"/>
          <w:color w:val="538135" w:themeColor="accent6" w:themeShade="BF"/>
        </w:rPr>
        <w:t xml:space="preserve">full, unconditional </w:t>
      </w:r>
      <w:r w:rsidRPr="00D70BFF">
        <w:rPr>
          <w:rStyle w:val="Emphasis"/>
          <w:i w:val="0"/>
          <w:iCs w:val="0"/>
          <w:color w:val="538135" w:themeColor="accent6" w:themeShade="BF"/>
        </w:rPr>
        <w:t>approval</w:t>
      </w:r>
      <w:r w:rsidR="27D337C5" w:rsidRPr="00D70BFF">
        <w:rPr>
          <w:rStyle w:val="Emphasis"/>
          <w:i w:val="0"/>
          <w:iCs w:val="0"/>
          <w:color w:val="538135" w:themeColor="accent6" w:themeShade="BF"/>
        </w:rPr>
        <w:t xml:space="preserve"> to provide a program of education beyond the secondary level</w:t>
      </w:r>
      <w:r w:rsidRPr="00D70BFF">
        <w:rPr>
          <w:rStyle w:val="Emphasis"/>
          <w:i w:val="0"/>
          <w:iCs w:val="0"/>
          <w:color w:val="538135" w:themeColor="accent6" w:themeShade="BF"/>
        </w:rPr>
        <w:t xml:space="preserve"> from at least one state agency or entity charged with ensuring educator preparation quality</w:t>
      </w:r>
      <w:r w:rsidR="58596C97" w:rsidRPr="00D70BFF">
        <w:rPr>
          <w:rStyle w:val="Emphasis"/>
          <w:i w:val="0"/>
          <w:iCs w:val="0"/>
          <w:color w:val="538135" w:themeColor="accent6" w:themeShade="BF"/>
        </w:rPr>
        <w:t xml:space="preserve"> within a state</w:t>
      </w:r>
      <w:r w:rsidRPr="00D70BFF">
        <w:rPr>
          <w:rStyle w:val="Emphasis"/>
          <w:i w:val="0"/>
          <w:iCs w:val="0"/>
          <w:color w:val="538135" w:themeColor="accent6" w:themeShade="BF"/>
        </w:rPr>
        <w:t xml:space="preserve"> </w:t>
      </w:r>
      <w:r w:rsidR="004B1C19">
        <w:rPr>
          <w:rStyle w:val="Emphasis"/>
          <w:i w:val="0"/>
          <w:iCs w:val="0"/>
          <w:color w:val="538135" w:themeColor="accent6" w:themeShade="BF"/>
        </w:rPr>
        <w:t>(state approval entity), including, at a minimum, from the state approval entity of the state in which the EPP’s main campus is located</w:t>
      </w:r>
      <w:r w:rsidR="00C47BB9">
        <w:rPr>
          <w:rStyle w:val="Emphasis"/>
          <w:i w:val="0"/>
          <w:iCs w:val="0"/>
          <w:color w:val="538135" w:themeColor="accent6" w:themeShade="BF"/>
        </w:rPr>
        <w:t xml:space="preserve">, </w:t>
      </w:r>
      <w:r w:rsidRPr="00D70BFF">
        <w:rPr>
          <w:rStyle w:val="Emphasis"/>
          <w:i w:val="0"/>
          <w:iCs w:val="0"/>
          <w:color w:val="538135" w:themeColor="accent6" w:themeShade="BF"/>
        </w:rPr>
        <w:t>and, if requested, provides CAEP with evidence that it has</w:t>
      </w:r>
      <w:r w:rsidR="001651E1">
        <w:rPr>
          <w:rStyle w:val="Emphasis"/>
          <w:i w:val="0"/>
          <w:iCs w:val="0"/>
          <w:color w:val="538135" w:themeColor="accent6" w:themeShade="BF"/>
        </w:rPr>
        <w:t xml:space="preserve"> resources specific to ensuring adequate preparation, health and safety of its candidates</w:t>
      </w:r>
      <w:r w:rsidRPr="00D70BFF">
        <w:rPr>
          <w:rStyle w:val="Emphasis"/>
          <w:i w:val="0"/>
          <w:iCs w:val="0"/>
          <w:color w:val="538135" w:themeColor="accent6" w:themeShade="BF"/>
        </w:rPr>
        <w:t>; or</w:t>
      </w:r>
    </w:p>
    <w:p w14:paraId="1AF7F6E6" w14:textId="4FB01A8B" w:rsidR="00C97968" w:rsidRPr="00D70BFF" w:rsidRDefault="0CEEDCFF" w:rsidP="007A04CD">
      <w:pPr>
        <w:pStyle w:val="Policysubbulletromanette"/>
        <w:numPr>
          <w:ilvl w:val="0"/>
          <w:numId w:val="53"/>
        </w:numPr>
        <w:ind w:left="1440"/>
        <w:rPr>
          <w:rStyle w:val="Emphasis"/>
          <w:i w:val="0"/>
          <w:iCs w:val="0"/>
          <w:color w:val="538135" w:themeColor="accent6" w:themeShade="BF"/>
        </w:rPr>
      </w:pPr>
      <w:r w:rsidRPr="00D70BFF">
        <w:rPr>
          <w:rStyle w:val="Emphasis"/>
          <w:i w:val="0"/>
          <w:iCs w:val="0"/>
          <w:color w:val="538135" w:themeColor="accent6" w:themeShade="BF"/>
        </w:rPr>
        <w:t xml:space="preserve">The EPP is not operated under the authority or control of a U.S.-based </w:t>
      </w:r>
      <w:r w:rsidR="27D337C5" w:rsidRPr="00D70BFF">
        <w:rPr>
          <w:rStyle w:val="Emphasis"/>
          <w:i w:val="0"/>
          <w:iCs w:val="0"/>
          <w:color w:val="538135" w:themeColor="accent6" w:themeShade="BF"/>
        </w:rPr>
        <w:t>institution</w:t>
      </w:r>
      <w:r w:rsidRPr="00D70BFF">
        <w:rPr>
          <w:rStyle w:val="Emphasis"/>
          <w:i w:val="0"/>
          <w:iCs w:val="0"/>
          <w:color w:val="538135" w:themeColor="accent6" w:themeShade="BF"/>
        </w:rPr>
        <w:t xml:space="preserve"> and has either achieved and maintains </w:t>
      </w:r>
      <w:r w:rsidR="00E11DE4">
        <w:rPr>
          <w:rStyle w:val="Emphasis"/>
          <w:i w:val="0"/>
          <w:iCs w:val="0"/>
          <w:color w:val="538135" w:themeColor="accent6" w:themeShade="BF"/>
        </w:rPr>
        <w:t xml:space="preserve">full, unconditional </w:t>
      </w:r>
      <w:r w:rsidRPr="00D70BFF">
        <w:rPr>
          <w:rStyle w:val="Emphasis"/>
          <w:i w:val="0"/>
          <w:iCs w:val="0"/>
          <w:color w:val="538135" w:themeColor="accent6" w:themeShade="BF"/>
        </w:rPr>
        <w:t xml:space="preserve">recognition or approval by the appropriate quality assurance agency or entity in the country in which </w:t>
      </w:r>
      <w:r w:rsidR="00C765E2">
        <w:rPr>
          <w:rStyle w:val="Emphasis"/>
          <w:i w:val="0"/>
          <w:iCs w:val="0"/>
          <w:color w:val="538135" w:themeColor="accent6" w:themeShade="BF"/>
        </w:rPr>
        <w:t>the EPP’s main campus is located</w:t>
      </w:r>
      <w:r w:rsidRPr="00D70BFF">
        <w:rPr>
          <w:rStyle w:val="Emphasis"/>
          <w:i w:val="0"/>
          <w:iCs w:val="0"/>
          <w:color w:val="538135" w:themeColor="accent6" w:themeShade="BF"/>
        </w:rPr>
        <w:t xml:space="preserve"> or provides CAEP with evidence that it has </w:t>
      </w:r>
      <w:r w:rsidR="001651E1">
        <w:rPr>
          <w:rStyle w:val="Emphasis"/>
          <w:i w:val="0"/>
          <w:iCs w:val="0"/>
          <w:color w:val="538135" w:themeColor="accent6" w:themeShade="BF"/>
        </w:rPr>
        <w:t>resources specific to ensuring adequate preparation, health and safety of its candidates</w:t>
      </w:r>
      <w:r w:rsidRPr="00D70BFF">
        <w:rPr>
          <w:rStyle w:val="Emphasis"/>
          <w:i w:val="0"/>
          <w:iCs w:val="0"/>
          <w:color w:val="538135" w:themeColor="accent6" w:themeShade="BF"/>
        </w:rPr>
        <w:t>.</w:t>
      </w:r>
    </w:p>
    <w:p w14:paraId="6272644E" w14:textId="2AC675CB" w:rsidR="00260484" w:rsidRPr="00D70BFF" w:rsidRDefault="70213FB7" w:rsidP="009420A2">
      <w:pPr>
        <w:pStyle w:val="PolicySubsectionHeadera"/>
        <w:numPr>
          <w:ilvl w:val="0"/>
          <w:numId w:val="0"/>
        </w:numPr>
        <w:ind w:left="720" w:hanging="360"/>
        <w:rPr>
          <w:b w:val="0"/>
          <w:bCs w:val="0"/>
        </w:rPr>
      </w:pPr>
      <w:r w:rsidRPr="00D70BFF">
        <w:rPr>
          <w:b w:val="0"/>
          <w:bCs w:val="0"/>
        </w:rPr>
        <w:t xml:space="preserve">(b.) </w:t>
      </w:r>
      <w:r w:rsidR="70934C0B" w:rsidRPr="00D70BFF">
        <w:rPr>
          <w:b w:val="0"/>
          <w:bCs w:val="0"/>
        </w:rPr>
        <w:t xml:space="preserve">As a general rule, </w:t>
      </w:r>
      <w:r w:rsidR="3D0DFE52" w:rsidRPr="00D70BFF">
        <w:rPr>
          <w:b w:val="0"/>
          <w:bCs w:val="0"/>
        </w:rPr>
        <w:t>CAEP will not</w:t>
      </w:r>
      <w:r w:rsidR="00682052">
        <w:rPr>
          <w:b w:val="0"/>
          <w:bCs w:val="0"/>
        </w:rPr>
        <w:t xml:space="preserve"> approve an application</w:t>
      </w:r>
      <w:r w:rsidR="00E11DE4">
        <w:rPr>
          <w:b w:val="0"/>
          <w:bCs w:val="0"/>
        </w:rPr>
        <w:t xml:space="preserve"> from</w:t>
      </w:r>
      <w:r w:rsidR="00682052">
        <w:rPr>
          <w:b w:val="0"/>
          <w:bCs w:val="0"/>
        </w:rPr>
        <w:t xml:space="preserve"> </w:t>
      </w:r>
      <w:r w:rsidR="009820EA">
        <w:rPr>
          <w:b w:val="0"/>
          <w:bCs w:val="0"/>
        </w:rPr>
        <w:t>or</w:t>
      </w:r>
      <w:r w:rsidR="3D0DFE52" w:rsidRPr="00D70BFF">
        <w:rPr>
          <w:b w:val="0"/>
          <w:bCs w:val="0"/>
        </w:rPr>
        <w:t xml:space="preserve"> </w:t>
      </w:r>
      <w:r w:rsidR="27D337C5" w:rsidRPr="00D70BFF">
        <w:rPr>
          <w:b w:val="0"/>
          <w:bCs w:val="0"/>
        </w:rPr>
        <w:t xml:space="preserve">grant </w:t>
      </w:r>
      <w:r w:rsidR="5F7AEEA7" w:rsidRPr="00D70BFF">
        <w:rPr>
          <w:b w:val="0"/>
          <w:bCs w:val="0"/>
        </w:rPr>
        <w:t>accreditation or reaccreditation</w:t>
      </w:r>
      <w:r w:rsidR="01497928" w:rsidRPr="00D70BFF">
        <w:rPr>
          <w:b w:val="0"/>
          <w:bCs w:val="0"/>
        </w:rPr>
        <w:t xml:space="preserve"> to </w:t>
      </w:r>
      <w:r w:rsidR="27D337C5" w:rsidRPr="00D70BFF">
        <w:rPr>
          <w:b w:val="0"/>
          <w:bCs w:val="0"/>
        </w:rPr>
        <w:t xml:space="preserve">an </w:t>
      </w:r>
      <w:r w:rsidR="659A368B" w:rsidRPr="00D70BFF">
        <w:rPr>
          <w:b w:val="0"/>
          <w:bCs w:val="0"/>
        </w:rPr>
        <w:t>EPP</w:t>
      </w:r>
      <w:r w:rsidR="27D337C5" w:rsidRPr="00D70BFF">
        <w:rPr>
          <w:b w:val="0"/>
          <w:bCs w:val="0"/>
        </w:rPr>
        <w:t xml:space="preserve"> if </w:t>
      </w:r>
      <w:r w:rsidR="659A368B" w:rsidRPr="00D70BFF">
        <w:rPr>
          <w:b w:val="0"/>
          <w:bCs w:val="0"/>
        </w:rPr>
        <w:t>CAEP</w:t>
      </w:r>
      <w:r w:rsidR="27D337C5" w:rsidRPr="00D70BFF">
        <w:rPr>
          <w:b w:val="0"/>
          <w:bCs w:val="0"/>
        </w:rPr>
        <w:t xml:space="preserve"> knows, or has reasonable cause to know, that </w:t>
      </w:r>
      <w:r w:rsidR="659A368B" w:rsidRPr="00D70BFF">
        <w:rPr>
          <w:b w:val="0"/>
          <w:bCs w:val="0"/>
        </w:rPr>
        <w:t>the EPP</w:t>
      </w:r>
      <w:r w:rsidR="01497928" w:rsidRPr="00D70BFF">
        <w:rPr>
          <w:b w:val="0"/>
          <w:bCs w:val="0"/>
        </w:rPr>
        <w:t>:</w:t>
      </w:r>
    </w:p>
    <w:p w14:paraId="14B2DCAC" w14:textId="300197A9" w:rsidR="00B161AC" w:rsidRPr="00D70BFF" w:rsidRDefault="00AA743D" w:rsidP="007A04CD">
      <w:pPr>
        <w:pStyle w:val="Policysubbulletromanette"/>
        <w:numPr>
          <w:ilvl w:val="0"/>
          <w:numId w:val="54"/>
        </w:numPr>
        <w:ind w:left="1440"/>
        <w:rPr>
          <w:rStyle w:val="Emphasis"/>
          <w:i w:val="0"/>
          <w:iCs w:val="0"/>
          <w:color w:val="538135" w:themeColor="accent6" w:themeShade="BF"/>
        </w:rPr>
      </w:pPr>
      <w:r>
        <w:rPr>
          <w:rStyle w:val="Emphasis"/>
          <w:i w:val="0"/>
          <w:iCs w:val="0"/>
          <w:color w:val="538135" w:themeColor="accent6" w:themeShade="BF"/>
        </w:rPr>
        <w:t>Is the subject of a</w:t>
      </w:r>
      <w:r w:rsidR="00F335E2" w:rsidRPr="00D70BFF">
        <w:rPr>
          <w:rStyle w:val="Emphasis"/>
          <w:i w:val="0"/>
          <w:iCs w:val="0"/>
          <w:color w:val="538135" w:themeColor="accent6" w:themeShade="BF"/>
        </w:rPr>
        <w:t xml:space="preserve"> pending or final action brought by a </w:t>
      </w:r>
      <w:r w:rsidR="00B161AC" w:rsidRPr="00D70BFF">
        <w:rPr>
          <w:rStyle w:val="Emphasis"/>
          <w:i w:val="0"/>
          <w:iCs w:val="0"/>
          <w:color w:val="538135" w:themeColor="accent6" w:themeShade="BF"/>
        </w:rPr>
        <w:t>s</w:t>
      </w:r>
      <w:r w:rsidR="00F335E2" w:rsidRPr="00D70BFF">
        <w:rPr>
          <w:rStyle w:val="Emphasis"/>
          <w:i w:val="0"/>
          <w:iCs w:val="0"/>
          <w:color w:val="538135" w:themeColor="accent6" w:themeShade="BF"/>
        </w:rPr>
        <w:t>tate agency</w:t>
      </w:r>
      <w:r w:rsidR="66931DF6" w:rsidRPr="00D70BFF">
        <w:rPr>
          <w:rStyle w:val="Emphasis"/>
          <w:i w:val="0"/>
          <w:iCs w:val="0"/>
          <w:color w:val="538135" w:themeColor="accent6" w:themeShade="BF"/>
        </w:rPr>
        <w:t xml:space="preserve"> or other governing authority</w:t>
      </w:r>
      <w:r w:rsidR="00F335E2" w:rsidRPr="00D70BFF">
        <w:rPr>
          <w:rStyle w:val="Emphasis"/>
          <w:i w:val="0"/>
          <w:iCs w:val="0"/>
          <w:color w:val="538135" w:themeColor="accent6" w:themeShade="BF"/>
        </w:rPr>
        <w:t xml:space="preserve"> to suspend, revoke, withdraw, or terminate the </w:t>
      </w:r>
      <w:r w:rsidR="007A321A" w:rsidRPr="00D70BFF">
        <w:rPr>
          <w:rStyle w:val="Emphasis"/>
          <w:i w:val="0"/>
          <w:iCs w:val="0"/>
          <w:color w:val="538135" w:themeColor="accent6" w:themeShade="BF"/>
        </w:rPr>
        <w:t>EPPs</w:t>
      </w:r>
      <w:r w:rsidR="00F335E2" w:rsidRPr="00D70BFF">
        <w:rPr>
          <w:rStyle w:val="Emphasis"/>
          <w:i w:val="0"/>
          <w:iCs w:val="0"/>
          <w:color w:val="538135" w:themeColor="accent6" w:themeShade="BF"/>
        </w:rPr>
        <w:t xml:space="preserve"> legal authority to provide postsecondary education in the State</w:t>
      </w:r>
      <w:r w:rsidR="12847007" w:rsidRPr="00D70BFF">
        <w:rPr>
          <w:rStyle w:val="Emphasis"/>
          <w:i w:val="0"/>
          <w:iCs w:val="0"/>
          <w:color w:val="538135" w:themeColor="accent6" w:themeShade="BF"/>
        </w:rPr>
        <w:t xml:space="preserve">, </w:t>
      </w:r>
      <w:r w:rsidR="4F54354D" w:rsidRPr="00D70BFF">
        <w:rPr>
          <w:rStyle w:val="Emphasis"/>
          <w:i w:val="0"/>
          <w:iCs w:val="0"/>
          <w:color w:val="538135" w:themeColor="accent6" w:themeShade="BF"/>
        </w:rPr>
        <w:t>territory</w:t>
      </w:r>
      <w:r w:rsidR="6BEA1754" w:rsidRPr="00D70BFF">
        <w:rPr>
          <w:rStyle w:val="Emphasis"/>
          <w:i w:val="0"/>
          <w:iCs w:val="0"/>
          <w:color w:val="538135" w:themeColor="accent6" w:themeShade="BF"/>
        </w:rPr>
        <w:t>, or country</w:t>
      </w:r>
      <w:r w:rsidR="004053E2">
        <w:rPr>
          <w:rStyle w:val="Emphasis"/>
          <w:i w:val="0"/>
          <w:iCs w:val="0"/>
          <w:color w:val="538135" w:themeColor="accent6" w:themeShade="BF"/>
        </w:rPr>
        <w:t xml:space="preserve"> (including but not limited to </w:t>
      </w:r>
      <w:r w:rsidR="00842C66">
        <w:rPr>
          <w:rStyle w:val="Emphasis"/>
          <w:i w:val="0"/>
          <w:iCs w:val="0"/>
          <w:color w:val="538135" w:themeColor="accent6" w:themeShade="BF"/>
        </w:rPr>
        <w:t>issuance of a warning or placement in probationary status</w:t>
      </w:r>
      <w:r w:rsidR="000F52B9">
        <w:rPr>
          <w:rStyle w:val="Emphasis"/>
          <w:i w:val="0"/>
          <w:iCs w:val="0"/>
          <w:color w:val="538135" w:themeColor="accent6" w:themeShade="BF"/>
        </w:rPr>
        <w:t xml:space="preserve"> and pending litigation with a state or governing body</w:t>
      </w:r>
      <w:r w:rsidR="00842C66">
        <w:rPr>
          <w:rStyle w:val="Emphasis"/>
          <w:i w:val="0"/>
          <w:iCs w:val="0"/>
          <w:color w:val="538135" w:themeColor="accent6" w:themeShade="BF"/>
        </w:rPr>
        <w:t>)</w:t>
      </w:r>
      <w:r w:rsidR="00F335E2" w:rsidRPr="00D70BFF">
        <w:rPr>
          <w:rStyle w:val="Emphasis"/>
          <w:i w:val="0"/>
          <w:iCs w:val="0"/>
          <w:color w:val="538135" w:themeColor="accent6" w:themeShade="BF"/>
        </w:rPr>
        <w:t>;</w:t>
      </w:r>
    </w:p>
    <w:p w14:paraId="66DBF880" w14:textId="1A65281B" w:rsidR="00B161AC" w:rsidRPr="00D70BFF" w:rsidRDefault="00AA743D" w:rsidP="007A04CD">
      <w:pPr>
        <w:pStyle w:val="Policysubbulletromanette"/>
        <w:numPr>
          <w:ilvl w:val="0"/>
          <w:numId w:val="54"/>
        </w:numPr>
        <w:ind w:left="1440"/>
        <w:rPr>
          <w:rStyle w:val="Emphasis"/>
          <w:i w:val="0"/>
          <w:iCs w:val="0"/>
          <w:color w:val="538135" w:themeColor="accent6" w:themeShade="BF"/>
        </w:rPr>
      </w:pPr>
      <w:r>
        <w:rPr>
          <w:rStyle w:val="Emphasis"/>
          <w:i w:val="0"/>
          <w:iCs w:val="0"/>
          <w:color w:val="538135" w:themeColor="accent6" w:themeShade="BF"/>
        </w:rPr>
        <w:t>Is the subject of a</w:t>
      </w:r>
      <w:r w:rsidR="00F335E2" w:rsidRPr="00D70BFF">
        <w:rPr>
          <w:rStyle w:val="Emphasis"/>
          <w:i w:val="0"/>
          <w:iCs w:val="0"/>
          <w:color w:val="538135" w:themeColor="accent6" w:themeShade="BF"/>
        </w:rPr>
        <w:t xml:space="preserve"> decision by a</w:t>
      </w:r>
      <w:r w:rsidR="007C6771" w:rsidRPr="00D70BFF">
        <w:rPr>
          <w:rStyle w:val="Emphasis"/>
          <w:i w:val="0"/>
          <w:iCs w:val="0"/>
          <w:color w:val="538135" w:themeColor="accent6" w:themeShade="BF"/>
        </w:rPr>
        <w:t>n institutional accrediting agency</w:t>
      </w:r>
      <w:r w:rsidR="00F335E2" w:rsidRPr="00D70BFF">
        <w:rPr>
          <w:rStyle w:val="Emphasis"/>
          <w:i w:val="0"/>
          <w:iCs w:val="0"/>
          <w:color w:val="538135" w:themeColor="accent6" w:themeShade="BF"/>
        </w:rPr>
        <w:t xml:space="preserve"> to deny accreditation or </w:t>
      </w:r>
      <w:proofErr w:type="spellStart"/>
      <w:r w:rsidR="00F335E2" w:rsidRPr="00D70BFF">
        <w:rPr>
          <w:rStyle w:val="Emphasis"/>
          <w:i w:val="0"/>
          <w:iCs w:val="0"/>
          <w:color w:val="538135" w:themeColor="accent6" w:themeShade="BF"/>
        </w:rPr>
        <w:t>preaccreditation</w:t>
      </w:r>
      <w:proofErr w:type="spellEnd"/>
      <w:r w:rsidR="007A321A" w:rsidRPr="00D70BFF">
        <w:rPr>
          <w:rStyle w:val="Emphasis"/>
          <w:i w:val="0"/>
          <w:iCs w:val="0"/>
          <w:color w:val="538135" w:themeColor="accent6" w:themeShade="BF"/>
        </w:rPr>
        <w:t xml:space="preserve"> to the institution under which the EPP operates</w:t>
      </w:r>
      <w:r w:rsidR="00F335E2" w:rsidRPr="00D70BFF">
        <w:rPr>
          <w:rStyle w:val="Emphasis"/>
          <w:i w:val="0"/>
          <w:iCs w:val="0"/>
          <w:color w:val="538135" w:themeColor="accent6" w:themeShade="BF"/>
        </w:rPr>
        <w:t>;</w:t>
      </w:r>
    </w:p>
    <w:p w14:paraId="0B56E02F" w14:textId="1E16C39A" w:rsidR="00B161AC" w:rsidRPr="00D70BFF" w:rsidRDefault="00AA743D" w:rsidP="007A04CD">
      <w:pPr>
        <w:pStyle w:val="Policysubbulletromanette"/>
        <w:numPr>
          <w:ilvl w:val="0"/>
          <w:numId w:val="54"/>
        </w:numPr>
        <w:ind w:left="1440"/>
        <w:rPr>
          <w:rStyle w:val="Emphasis"/>
          <w:i w:val="0"/>
          <w:iCs w:val="0"/>
          <w:color w:val="538135" w:themeColor="accent6" w:themeShade="BF"/>
        </w:rPr>
      </w:pPr>
      <w:r>
        <w:rPr>
          <w:rStyle w:val="Emphasis"/>
          <w:i w:val="0"/>
          <w:iCs w:val="0"/>
          <w:color w:val="538135" w:themeColor="accent6" w:themeShade="BF"/>
        </w:rPr>
        <w:t>Is the subject of a</w:t>
      </w:r>
      <w:r w:rsidR="00F335E2" w:rsidRPr="00D70BFF">
        <w:rPr>
          <w:rStyle w:val="Emphasis"/>
          <w:i w:val="0"/>
          <w:iCs w:val="0"/>
          <w:color w:val="538135" w:themeColor="accent6" w:themeShade="BF"/>
        </w:rPr>
        <w:t xml:space="preserve"> pending or final action brought by </w:t>
      </w:r>
      <w:r w:rsidR="007C6771" w:rsidRPr="00D70BFF">
        <w:rPr>
          <w:rStyle w:val="Emphasis"/>
          <w:i w:val="0"/>
          <w:iCs w:val="0"/>
          <w:color w:val="538135" w:themeColor="accent6" w:themeShade="BF"/>
        </w:rPr>
        <w:t>an institutional accrediting agency recognized by the U.S. Secretary of Education</w:t>
      </w:r>
      <w:r w:rsidR="783223EF" w:rsidRPr="00D70BFF">
        <w:rPr>
          <w:rStyle w:val="Emphasis"/>
          <w:i w:val="0"/>
          <w:iCs w:val="0"/>
          <w:color w:val="538135" w:themeColor="accent6" w:themeShade="BF"/>
        </w:rPr>
        <w:t xml:space="preserve"> </w:t>
      </w:r>
      <w:r w:rsidR="00F335E2" w:rsidRPr="00D70BFF">
        <w:rPr>
          <w:rStyle w:val="Emphasis"/>
          <w:i w:val="0"/>
          <w:iCs w:val="0"/>
          <w:color w:val="538135" w:themeColor="accent6" w:themeShade="BF"/>
        </w:rPr>
        <w:t xml:space="preserve">to suspend, revoke, withdraw, or terminate the institution’s accreditation or </w:t>
      </w:r>
      <w:proofErr w:type="spellStart"/>
      <w:r w:rsidR="00F335E2" w:rsidRPr="00D70BFF">
        <w:rPr>
          <w:rStyle w:val="Emphasis"/>
          <w:i w:val="0"/>
          <w:iCs w:val="0"/>
          <w:color w:val="538135" w:themeColor="accent6" w:themeShade="BF"/>
        </w:rPr>
        <w:t>preaccreditation</w:t>
      </w:r>
      <w:proofErr w:type="spellEnd"/>
      <w:r w:rsidR="00F335E2" w:rsidRPr="00D70BFF">
        <w:rPr>
          <w:rStyle w:val="Emphasis"/>
          <w:i w:val="0"/>
          <w:iCs w:val="0"/>
          <w:color w:val="538135" w:themeColor="accent6" w:themeShade="BF"/>
        </w:rPr>
        <w:t xml:space="preserve">; </w:t>
      </w:r>
    </w:p>
    <w:p w14:paraId="007312BA" w14:textId="1F3514B6" w:rsidR="00632FFD" w:rsidRDefault="007C671E" w:rsidP="007A04CD">
      <w:pPr>
        <w:pStyle w:val="Policysubbulletromanette"/>
        <w:numPr>
          <w:ilvl w:val="0"/>
          <w:numId w:val="54"/>
        </w:numPr>
        <w:ind w:left="1440"/>
        <w:rPr>
          <w:rStyle w:val="Emphasis"/>
          <w:i w:val="0"/>
          <w:iCs w:val="0"/>
          <w:color w:val="538135" w:themeColor="accent6" w:themeShade="BF"/>
        </w:rPr>
      </w:pPr>
      <w:r>
        <w:rPr>
          <w:rStyle w:val="Emphasis"/>
          <w:i w:val="0"/>
          <w:iCs w:val="0"/>
          <w:color w:val="538135" w:themeColor="accent6" w:themeShade="BF"/>
        </w:rPr>
        <w:t>Has been placed in p</w:t>
      </w:r>
      <w:r w:rsidR="00F335E2" w:rsidRPr="00D70BFF">
        <w:rPr>
          <w:rStyle w:val="Emphasis"/>
          <w:i w:val="0"/>
          <w:iCs w:val="0"/>
          <w:color w:val="538135" w:themeColor="accent6" w:themeShade="BF"/>
        </w:rPr>
        <w:t>robation or an equivalent status imposed by a</w:t>
      </w:r>
      <w:r w:rsidR="1F0C3471" w:rsidRPr="00D70BFF">
        <w:rPr>
          <w:rStyle w:val="Emphasis"/>
          <w:i w:val="0"/>
          <w:iCs w:val="0"/>
          <w:color w:val="538135" w:themeColor="accent6" w:themeShade="BF"/>
        </w:rPr>
        <w:t>n</w:t>
      </w:r>
      <w:r w:rsidR="007C6771" w:rsidRPr="00D70BFF">
        <w:rPr>
          <w:rStyle w:val="Emphasis"/>
          <w:i w:val="0"/>
          <w:iCs w:val="0"/>
          <w:color w:val="538135" w:themeColor="accent6" w:themeShade="BF"/>
        </w:rPr>
        <w:t xml:space="preserve"> institutional accrediting agency recognized by the U.S. Secretary of Education</w:t>
      </w:r>
      <w:r w:rsidR="00F335E2" w:rsidRPr="00D70BFF">
        <w:rPr>
          <w:rStyle w:val="Emphasis"/>
          <w:i w:val="0"/>
          <w:iCs w:val="0"/>
          <w:color w:val="538135" w:themeColor="accent6" w:themeShade="BF"/>
        </w:rPr>
        <w:t xml:space="preserve"> </w:t>
      </w:r>
      <w:r w:rsidR="007A321A" w:rsidRPr="00D70BFF">
        <w:rPr>
          <w:rStyle w:val="Emphasis"/>
          <w:i w:val="0"/>
          <w:iCs w:val="0"/>
          <w:color w:val="538135" w:themeColor="accent6" w:themeShade="BF"/>
        </w:rPr>
        <w:t>against the institution</w:t>
      </w:r>
      <w:r w:rsidR="00632FFD">
        <w:rPr>
          <w:rStyle w:val="Emphasis"/>
          <w:i w:val="0"/>
          <w:iCs w:val="0"/>
          <w:color w:val="538135" w:themeColor="accent6" w:themeShade="BF"/>
        </w:rPr>
        <w:t>; or</w:t>
      </w:r>
    </w:p>
    <w:p w14:paraId="40C14BC4" w14:textId="7F9B3B6A" w:rsidR="00F335E2" w:rsidRPr="00D70BFF" w:rsidRDefault="00484EF9" w:rsidP="007A04CD">
      <w:pPr>
        <w:pStyle w:val="Policysubbulletromanette"/>
        <w:numPr>
          <w:ilvl w:val="0"/>
          <w:numId w:val="54"/>
        </w:numPr>
        <w:ind w:left="1440"/>
        <w:rPr>
          <w:rStyle w:val="Emphasis"/>
          <w:i w:val="0"/>
          <w:iCs w:val="0"/>
          <w:color w:val="538135" w:themeColor="accent6" w:themeShade="BF"/>
        </w:rPr>
      </w:pPr>
      <w:r>
        <w:rPr>
          <w:rStyle w:val="Emphasis"/>
          <w:i w:val="0"/>
          <w:iCs w:val="0"/>
          <w:color w:val="538135" w:themeColor="accent6" w:themeShade="BF"/>
        </w:rPr>
        <w:t xml:space="preserve">Is or has recently experienced financial </w:t>
      </w:r>
      <w:r w:rsidR="00632FFD">
        <w:t>solvency</w:t>
      </w:r>
      <w:r w:rsidR="00035BA7">
        <w:t xml:space="preserve"> challenges that may reasonably be believed to create </w:t>
      </w:r>
      <w:r w:rsidR="00632FFD">
        <w:t>financial risk to candidates who might enroll in the preparation program.</w:t>
      </w:r>
    </w:p>
    <w:p w14:paraId="272C7F2B" w14:textId="4CEBBACE" w:rsidR="1D6B7EA8" w:rsidRPr="00D70BFF" w:rsidRDefault="1D6B7EA8" w:rsidP="009420A2">
      <w:pPr>
        <w:pStyle w:val="Policysubbulletromanette"/>
        <w:numPr>
          <w:ilvl w:val="0"/>
          <w:numId w:val="0"/>
        </w:numPr>
        <w:ind w:left="360"/>
        <w:rPr>
          <w:rStyle w:val="Emphasis"/>
          <w:i w:val="0"/>
          <w:iCs w:val="0"/>
          <w:color w:val="538135" w:themeColor="accent6" w:themeShade="BF"/>
        </w:rPr>
      </w:pPr>
      <w:r w:rsidRPr="10A5AB02">
        <w:rPr>
          <w:rStyle w:val="Emphasis"/>
          <w:i w:val="0"/>
          <w:iCs w:val="0"/>
          <w:color w:val="538135" w:themeColor="accent6" w:themeShade="BF"/>
        </w:rPr>
        <w:t xml:space="preserve">Pending an investigation of the facts underlying any of the conditions described above, </w:t>
      </w:r>
      <w:r w:rsidR="0ADCD766" w:rsidRPr="10A5AB02">
        <w:rPr>
          <w:rStyle w:val="Emphasis"/>
          <w:i w:val="0"/>
          <w:iCs w:val="0"/>
          <w:color w:val="538135" w:themeColor="accent6" w:themeShade="BF"/>
        </w:rPr>
        <w:t>i</w:t>
      </w:r>
      <w:r w:rsidR="26A7BDAB" w:rsidRPr="10A5AB02">
        <w:rPr>
          <w:rStyle w:val="Emphasis"/>
          <w:i w:val="0"/>
          <w:iCs w:val="0"/>
          <w:color w:val="538135" w:themeColor="accent6" w:themeShade="BF"/>
        </w:rPr>
        <w:t>f CAEP finds</w:t>
      </w:r>
      <w:r w:rsidR="0ADCD766" w:rsidRPr="10A5AB02">
        <w:rPr>
          <w:rStyle w:val="Emphasis"/>
          <w:i w:val="0"/>
          <w:iCs w:val="0"/>
          <w:color w:val="538135" w:themeColor="accent6" w:themeShade="BF"/>
        </w:rPr>
        <w:t xml:space="preserve"> that </w:t>
      </w:r>
      <w:r w:rsidR="0ADCD766">
        <w:t>the action of</w:t>
      </w:r>
      <w:r w:rsidR="00BC70BC">
        <w:t xml:space="preserve"> </w:t>
      </w:r>
      <w:r w:rsidR="00C770F0" w:rsidRPr="00BF3CB7">
        <w:t>an</w:t>
      </w:r>
      <w:r w:rsidR="0ADCD766" w:rsidRPr="00BF3CB7">
        <w:t xml:space="preserve">other </w:t>
      </w:r>
      <w:r w:rsidR="00C770F0" w:rsidRPr="00BF3CB7">
        <w:t xml:space="preserve">governing or accrediting </w:t>
      </w:r>
      <w:r w:rsidR="0ADCD766" w:rsidRPr="00BF3CB7">
        <w:t xml:space="preserve">body </w:t>
      </w:r>
      <w:r w:rsidR="0ADCD766">
        <w:t>does not preclude CAEP’s grant of accreditation,</w:t>
      </w:r>
      <w:r w:rsidR="0ADCD766" w:rsidRPr="10A5AB02">
        <w:rPr>
          <w:rStyle w:val="Emphasis"/>
          <w:i w:val="0"/>
          <w:iCs w:val="0"/>
          <w:color w:val="538135" w:themeColor="accent6" w:themeShade="BF"/>
        </w:rPr>
        <w:t xml:space="preserve"> </w:t>
      </w:r>
      <w:r w:rsidRPr="10A5AB02">
        <w:rPr>
          <w:rStyle w:val="Emphasis"/>
          <w:i w:val="0"/>
          <w:iCs w:val="0"/>
          <w:color w:val="538135" w:themeColor="accent6" w:themeShade="BF"/>
        </w:rPr>
        <w:t xml:space="preserve">CAEP may grant accreditation or reaccreditation and, in doing so, may impose </w:t>
      </w:r>
      <w:r w:rsidR="3AE2E204" w:rsidRPr="10A5AB02">
        <w:rPr>
          <w:rStyle w:val="Emphasis"/>
          <w:i w:val="0"/>
          <w:iCs w:val="0"/>
          <w:color w:val="538135" w:themeColor="accent6" w:themeShade="BF"/>
        </w:rPr>
        <w:t xml:space="preserve">any conditions or requirements deemed necessary to ensure that the </w:t>
      </w:r>
      <w:r w:rsidR="29EA13B6" w:rsidRPr="10A5AB02">
        <w:rPr>
          <w:rStyle w:val="Emphasis"/>
          <w:i w:val="0"/>
          <w:iCs w:val="0"/>
          <w:color w:val="538135" w:themeColor="accent6" w:themeShade="BF"/>
        </w:rPr>
        <w:t xml:space="preserve">EPP’s continued compliance with CAEP </w:t>
      </w:r>
      <w:r w:rsidR="77747C70" w:rsidRPr="10A5AB02">
        <w:rPr>
          <w:rStyle w:val="Emphasis"/>
          <w:i w:val="0"/>
          <w:iCs w:val="0"/>
          <w:color w:val="538135" w:themeColor="accent6" w:themeShade="BF"/>
        </w:rPr>
        <w:t>S</w:t>
      </w:r>
      <w:r w:rsidR="29EA13B6" w:rsidRPr="10A5AB02">
        <w:rPr>
          <w:rStyle w:val="Emphasis"/>
          <w:i w:val="0"/>
          <w:iCs w:val="0"/>
          <w:color w:val="538135" w:themeColor="accent6" w:themeShade="BF"/>
        </w:rPr>
        <w:t>tandards is appropriately monitored and enforced.</w:t>
      </w:r>
    </w:p>
    <w:p w14:paraId="414D026D" w14:textId="76C44943" w:rsidR="00EF3B56" w:rsidRPr="00873F72" w:rsidRDefault="005B5C5A" w:rsidP="00BC70BC">
      <w:pPr>
        <w:pStyle w:val="PolicySubsectionHeadera"/>
        <w:ind w:left="720"/>
        <w:rPr>
          <w:rFonts w:eastAsiaTheme="minorEastAsia"/>
          <w:b w:val="0"/>
          <w:bCs w:val="0"/>
        </w:rPr>
      </w:pPr>
      <w:r w:rsidRPr="00287673">
        <w:rPr>
          <w:b w:val="0"/>
          <w:bCs w:val="0"/>
        </w:rPr>
        <w:t xml:space="preserve">As an accreditor recognized by the Council for Higher Education Accreditation (CHEA), a majority of EPPs accredited by CAEP must have legal authority to operate as higher education institutions or </w:t>
      </w:r>
      <w:r w:rsidRPr="00287673">
        <w:rPr>
          <w:b w:val="0"/>
          <w:bCs w:val="0"/>
        </w:rPr>
        <w:lastRenderedPageBreak/>
        <w:t>programs and confer degrees.</w:t>
      </w:r>
      <w:r w:rsidR="00EE211B">
        <w:rPr>
          <w:b w:val="0"/>
          <w:bCs w:val="0"/>
        </w:rPr>
        <w:t xml:space="preserve"> Even if an EPP otherwise satisfies the eligibility criteria of this section, CAEP reserves the right to </w:t>
      </w:r>
      <w:r w:rsidR="0006391F">
        <w:rPr>
          <w:b w:val="0"/>
          <w:bCs w:val="0"/>
        </w:rPr>
        <w:t>withhold approval of an applicatio</w:t>
      </w:r>
      <w:r w:rsidR="00015E80">
        <w:rPr>
          <w:b w:val="0"/>
          <w:bCs w:val="0"/>
        </w:rPr>
        <w:t xml:space="preserve">n from an EPP that does not have </w:t>
      </w:r>
      <w:r w:rsidR="00170651">
        <w:rPr>
          <w:b w:val="0"/>
          <w:bCs w:val="0"/>
        </w:rPr>
        <w:t>legal authority to operate as a higher education institution or program and confer degrees.</w:t>
      </w:r>
    </w:p>
    <w:p w14:paraId="5D6E2281" w14:textId="4DA1552A" w:rsidR="00D35ACE" w:rsidRPr="00AF4476" w:rsidRDefault="58596C97" w:rsidP="00C3497C">
      <w:pPr>
        <w:pStyle w:val="PolicySubsectionHeadera"/>
        <w:ind w:left="720"/>
        <w:rPr>
          <w:rStyle w:val="Emphasis"/>
          <w:rFonts w:eastAsiaTheme="minorEastAsia"/>
          <w:b w:val="0"/>
          <w:bCs w:val="0"/>
          <w:i w:val="0"/>
          <w:iCs w:val="0"/>
          <w:color w:val="538135" w:themeColor="accent6" w:themeShade="BF"/>
        </w:rPr>
      </w:pPr>
      <w:r w:rsidRPr="00C3497C">
        <w:rPr>
          <w:b w:val="0"/>
          <w:bCs w:val="0"/>
        </w:rPr>
        <w:t>If an EPP has</w:t>
      </w:r>
      <w:r w:rsidRPr="00AF4476">
        <w:t xml:space="preserve"> </w:t>
      </w:r>
      <w:r w:rsidRPr="00AF4476">
        <w:rPr>
          <w:rStyle w:val="Emphasis"/>
          <w:rFonts w:cs="Arial"/>
          <w:b w:val="0"/>
          <w:bCs w:val="0"/>
          <w:i w:val="0"/>
          <w:iCs w:val="0"/>
          <w:color w:val="538135" w:themeColor="accent6" w:themeShade="BF"/>
        </w:rPr>
        <w:t>and maintains approval to provide a program of education beyond the secondary level from at least one state agency or entity charged with ensuring educator preparation quality within a state,</w:t>
      </w:r>
      <w:r w:rsidR="01497928" w:rsidRPr="00AF4476">
        <w:rPr>
          <w:rStyle w:val="Emphasis"/>
          <w:b w:val="0"/>
          <w:bCs w:val="0"/>
          <w:i w:val="0"/>
          <w:iCs w:val="0"/>
          <w:color w:val="538135" w:themeColor="accent6" w:themeShade="BF"/>
        </w:rPr>
        <w:t xml:space="preserve"> it must, in establishing eligibility, disclose all such approvals. Throughout the Initial Accreditation Process and Continuing Accreditation, any EPP must provide CAEP with timely notice of a decision to seek approval in another state</w:t>
      </w:r>
      <w:r w:rsidR="6A2F0F55" w:rsidRPr="00AF4476">
        <w:rPr>
          <w:rStyle w:val="Emphasis"/>
          <w:b w:val="0"/>
          <w:bCs w:val="0"/>
          <w:i w:val="0"/>
          <w:iCs w:val="0"/>
          <w:color w:val="538135" w:themeColor="accent6" w:themeShade="BF"/>
        </w:rPr>
        <w:t xml:space="preserve"> or internationally</w:t>
      </w:r>
      <w:r w:rsidR="01497928" w:rsidRPr="00AF4476">
        <w:rPr>
          <w:rStyle w:val="Emphasis"/>
          <w:b w:val="0"/>
          <w:bCs w:val="0"/>
          <w:i w:val="0"/>
          <w:iCs w:val="0"/>
          <w:color w:val="538135" w:themeColor="accent6" w:themeShade="BF"/>
        </w:rPr>
        <w:t xml:space="preserve">. Once any such approval has been obtained, the EPP must provide CAEP with </w:t>
      </w:r>
      <w:r w:rsidR="16965C20" w:rsidRPr="00AF4476">
        <w:rPr>
          <w:rStyle w:val="Emphasis"/>
          <w:b w:val="0"/>
          <w:bCs w:val="0"/>
          <w:i w:val="0"/>
          <w:iCs w:val="0"/>
          <w:color w:val="538135" w:themeColor="accent6" w:themeShade="BF"/>
        </w:rPr>
        <w:t xml:space="preserve">timely </w:t>
      </w:r>
      <w:r w:rsidR="01497928" w:rsidRPr="00AF4476">
        <w:rPr>
          <w:rStyle w:val="Emphasis"/>
          <w:b w:val="0"/>
          <w:bCs w:val="0"/>
          <w:i w:val="0"/>
          <w:iCs w:val="0"/>
          <w:color w:val="538135" w:themeColor="accent6" w:themeShade="BF"/>
        </w:rPr>
        <w:t>notice of any change in the status of any state approval.</w:t>
      </w:r>
    </w:p>
    <w:p w14:paraId="5A44B974" w14:textId="40BC8884" w:rsidR="00AF4476" w:rsidRPr="00C3497C" w:rsidRDefault="00AF4476" w:rsidP="00C3497C">
      <w:pPr>
        <w:pStyle w:val="PolicySubsectionHeadera"/>
        <w:ind w:left="720"/>
        <w:rPr>
          <w:rFonts w:cs="Times New Roman"/>
          <w:b w:val="0"/>
          <w:bCs w:val="0"/>
          <w:szCs w:val="22"/>
        </w:rPr>
      </w:pPr>
      <w:r w:rsidRPr="00C3497C">
        <w:rPr>
          <w:rFonts w:cs="Times New Roman"/>
          <w:b w:val="0"/>
          <w:bCs w:val="0"/>
          <w:szCs w:val="22"/>
          <w:shd w:val="clear" w:color="auto" w:fill="FFFFFF"/>
        </w:rPr>
        <w:t>Compliance with eligibility criteria must be maintained throughout the accreditation evaluation process and any subsequent term of accreditation. </w:t>
      </w:r>
    </w:p>
    <w:p w14:paraId="30316E20" w14:textId="0B5051ED" w:rsidR="00B161AC" w:rsidRPr="00D70BFF" w:rsidRDefault="00B161AC" w:rsidP="00240B3E">
      <w:pPr>
        <w:spacing w:before="120" w:after="120"/>
        <w:rPr>
          <w:rStyle w:val="Emphasis"/>
          <w:rFonts w:cs="Arial"/>
          <w:b/>
          <w:bCs/>
          <w:color w:val="000000" w:themeColor="text1"/>
        </w:rPr>
      </w:pPr>
    </w:p>
    <w:p w14:paraId="405CF0B2" w14:textId="774B1D19" w:rsidR="007628F5" w:rsidRDefault="004E031A" w:rsidP="007628F5">
      <w:pPr>
        <w:spacing w:before="120" w:after="120"/>
        <w:rPr>
          <w:rFonts w:cs="Arial"/>
        </w:rPr>
      </w:pPr>
      <w:r w:rsidRPr="00BF3CB7">
        <w:rPr>
          <w:rFonts w:cs="Arial"/>
          <w:color w:val="000000" w:themeColor="text1"/>
        </w:rPr>
        <w:t>A</w:t>
      </w:r>
      <w:r w:rsidR="007628F5" w:rsidRPr="3B296931">
        <w:rPr>
          <w:rFonts w:cs="Arial"/>
        </w:rPr>
        <w:t>n EPP seeking Initial Accreditation begins</w:t>
      </w:r>
      <w:r w:rsidR="4729E9A0" w:rsidRPr="3B296931">
        <w:rPr>
          <w:rFonts w:cs="Arial"/>
        </w:rPr>
        <w:t xml:space="preserve"> the process</w:t>
      </w:r>
      <w:r w:rsidR="007628F5" w:rsidRPr="3B296931">
        <w:rPr>
          <w:rFonts w:cs="Arial"/>
        </w:rPr>
        <w:t xml:space="preserve"> by making a formal </w:t>
      </w:r>
      <w:r w:rsidR="007628F5" w:rsidRPr="00747E4A">
        <w:rPr>
          <w:rFonts w:cs="Arial"/>
        </w:rPr>
        <w:t>Request for Evaluation.</w:t>
      </w:r>
      <w:r w:rsidR="007628F5" w:rsidRPr="3B296931">
        <w:rPr>
          <w:rFonts w:cs="Arial"/>
        </w:rPr>
        <w:t xml:space="preserve"> </w:t>
      </w:r>
      <w:r w:rsidR="0040262D" w:rsidRPr="00BF3CB7">
        <w:rPr>
          <w:rFonts w:cs="Arial"/>
          <w:color w:val="000000" w:themeColor="text1"/>
        </w:rPr>
        <w:t xml:space="preserve">From this </w:t>
      </w:r>
      <w:r w:rsidR="00416030" w:rsidRPr="00BF3CB7">
        <w:rPr>
          <w:rFonts w:cs="Arial"/>
          <w:color w:val="000000" w:themeColor="text1"/>
        </w:rPr>
        <w:t xml:space="preserve">point until an EPP is determined to be in Approved Applicant Status, the EPP </w:t>
      </w:r>
      <w:r w:rsidR="001434D3" w:rsidRPr="00BF3CB7">
        <w:rPr>
          <w:rFonts w:cs="Arial"/>
          <w:color w:val="000000" w:themeColor="text1"/>
        </w:rPr>
        <w:t>is referred to as an applicant</w:t>
      </w:r>
      <w:r w:rsidR="00F045C4" w:rsidRPr="00BF3CB7">
        <w:rPr>
          <w:rFonts w:cs="Arial"/>
          <w:color w:val="000000" w:themeColor="text1"/>
        </w:rPr>
        <w:t xml:space="preserve">. </w:t>
      </w:r>
    </w:p>
    <w:p w14:paraId="591B40D9" w14:textId="77777777" w:rsidR="00D21924" w:rsidRPr="00D70BFF" w:rsidRDefault="00D21924" w:rsidP="007628F5">
      <w:pPr>
        <w:spacing w:before="120" w:after="120"/>
        <w:rPr>
          <w:rStyle w:val="Emphasis"/>
          <w:rFonts w:cs="Arial"/>
          <w:b/>
          <w:bCs/>
          <w:color w:val="000000" w:themeColor="text1"/>
        </w:rPr>
      </w:pPr>
    </w:p>
    <w:p w14:paraId="488AB65A" w14:textId="6968047D" w:rsidR="007628F5" w:rsidRPr="00D70BFF" w:rsidRDefault="007628F5" w:rsidP="007628F5">
      <w:pPr>
        <w:pStyle w:val="PolicySectionHeaderwithBullett"/>
      </w:pPr>
      <w:bookmarkStart w:id="91" w:name="DPOLICYTHREEotwo"/>
      <w:r w:rsidRPr="00D70BFF">
        <w:t xml:space="preserve">Policy </w:t>
      </w:r>
      <w:r w:rsidR="033C8B0B" w:rsidRPr="00D70BFF">
        <w:t>III.1.</w:t>
      </w:r>
      <w:r w:rsidR="033C8B0B" w:rsidRPr="00FD77AD">
        <w:t>02</w:t>
      </w:r>
      <w:r w:rsidRPr="00FD77AD">
        <w:t xml:space="preserve"> </w:t>
      </w:r>
      <w:r w:rsidR="00624796" w:rsidRPr="00FD77AD">
        <w:t xml:space="preserve">Establishing Eligibility </w:t>
      </w:r>
      <w:r w:rsidR="004A14FB" w:rsidRPr="00FD77AD">
        <w:t>and</w:t>
      </w:r>
      <w:r w:rsidR="00992BF8" w:rsidRPr="00FD77AD">
        <w:t xml:space="preserve"> </w:t>
      </w:r>
      <w:r w:rsidR="008A49E5" w:rsidRPr="00FD77AD">
        <w:t>Initiating</w:t>
      </w:r>
      <w:r w:rsidR="00992BF8" w:rsidRPr="00FD77AD">
        <w:t xml:space="preserve"> the Application Process</w:t>
      </w:r>
      <w:r w:rsidR="002630DC" w:rsidRPr="00FD77AD">
        <w:t xml:space="preserve"> (Part 1)</w:t>
      </w:r>
    </w:p>
    <w:bookmarkEnd w:id="91"/>
    <w:p w14:paraId="6204F168" w14:textId="0ABDBCD3" w:rsidR="00DA72BF" w:rsidRDefault="007628F5" w:rsidP="009420A2">
      <w:pPr>
        <w:pStyle w:val="PolicySection"/>
        <w:ind w:left="360"/>
      </w:pPr>
      <w:r w:rsidRPr="00D70BFF">
        <w:t>An EPP seeking Initial Accreditation must first make a formal Request for Evaluation (RFE</w:t>
      </w:r>
      <w:r w:rsidRPr="00FD77AD">
        <w:t>)</w:t>
      </w:r>
      <w:r w:rsidR="009F4891" w:rsidRPr="00FD77AD">
        <w:t>.</w:t>
      </w:r>
      <w:r w:rsidR="0077685B" w:rsidRPr="00FD77AD">
        <w:t xml:space="preserve"> </w:t>
      </w:r>
      <w:r w:rsidR="00DA72BF" w:rsidRPr="00FD77AD">
        <w:t>An EPP</w:t>
      </w:r>
      <w:r w:rsidR="00E51FE2" w:rsidRPr="00FD77AD">
        <w:t>’</w:t>
      </w:r>
      <w:r w:rsidR="00DA72BF" w:rsidRPr="00FD77AD">
        <w:t>s RFE must be submitted with</w:t>
      </w:r>
      <w:r w:rsidR="00BD191C" w:rsidRPr="00FD77AD">
        <w:t xml:space="preserve"> </w:t>
      </w:r>
      <w:r w:rsidRPr="00FD77AD">
        <w:t xml:space="preserve">the </w:t>
      </w:r>
      <w:r w:rsidRPr="00D70BFF">
        <w:t>signature of the EPP’s administrator (e.g., CEO, Dean, or Director) and, if applicable, President/CEO</w:t>
      </w:r>
      <w:r w:rsidR="003B3F1C" w:rsidRPr="00D70BFF">
        <w:t>.</w:t>
      </w:r>
      <w:r w:rsidR="003B3F1C">
        <w:t xml:space="preserve"> </w:t>
      </w:r>
    </w:p>
    <w:p w14:paraId="16F26B91" w14:textId="4CA1FAE9" w:rsidR="0047718A" w:rsidRDefault="00D11F88" w:rsidP="0047718A">
      <w:pPr>
        <w:pStyle w:val="PolicySection"/>
        <w:ind w:left="360"/>
      </w:pPr>
      <w:r w:rsidRPr="00FD77AD">
        <w:t xml:space="preserve">Part 1 of the 2-part application process begins upon CAEP’s receipt of </w:t>
      </w:r>
      <w:r w:rsidR="008066D3" w:rsidRPr="00FD77AD">
        <w:t>an RFE from an eligible EPP.</w:t>
      </w:r>
      <w:r w:rsidR="00FD77AD">
        <w:t xml:space="preserve"> </w:t>
      </w:r>
      <w:r w:rsidR="003B3F1C" w:rsidRPr="00FD77AD">
        <w:t xml:space="preserve">CAEP </w:t>
      </w:r>
      <w:r w:rsidR="003B3F1C" w:rsidRPr="00D70BFF">
        <w:t xml:space="preserve">staff will </w:t>
      </w:r>
      <w:r w:rsidR="005251B9" w:rsidRPr="00FD77AD">
        <w:t xml:space="preserve">notify </w:t>
      </w:r>
      <w:r w:rsidR="003B3F1C" w:rsidRPr="00FD77AD">
        <w:t xml:space="preserve">the </w:t>
      </w:r>
      <w:r w:rsidR="003B3F1C" w:rsidRPr="00D70BFF">
        <w:t xml:space="preserve">EPP that an electronic </w:t>
      </w:r>
      <w:r w:rsidR="00AE0AC7" w:rsidRPr="00FD77AD">
        <w:t>a</w:t>
      </w:r>
      <w:r w:rsidR="003B3F1C" w:rsidRPr="00FD77AD">
        <w:t>pplication</w:t>
      </w:r>
      <w:r w:rsidR="003B3F1C" w:rsidRPr="00D70BFF">
        <w:t xml:space="preserve"> shell has been opened for the </w:t>
      </w:r>
      <w:r w:rsidR="003B3F1C" w:rsidRPr="00FD77AD">
        <w:t>EPP</w:t>
      </w:r>
      <w:r w:rsidR="009654DD" w:rsidRPr="00FD77AD">
        <w:t xml:space="preserve"> to begin compiling and submitting requisite information. </w:t>
      </w:r>
      <w:r w:rsidR="0047718A" w:rsidRPr="00FD77AD">
        <w:t>At this stage, an EPP’s application submission should include</w:t>
      </w:r>
      <w:r w:rsidR="00CB4BDE" w:rsidRPr="00FD77AD">
        <w:t xml:space="preserve"> </w:t>
      </w:r>
      <w:r w:rsidR="0047718A" w:rsidRPr="00FD77AD">
        <w:t>any information needed to demonstrate Eligibility pursuant to Policy III.1.01.</w:t>
      </w:r>
      <w:r w:rsidR="0067597B" w:rsidRPr="00FD77AD">
        <w:t xml:space="preserve"> </w:t>
      </w:r>
    </w:p>
    <w:p w14:paraId="1131F3B8" w14:textId="5A531F5B" w:rsidR="007628F5" w:rsidRDefault="007628F5" w:rsidP="009420A2">
      <w:pPr>
        <w:pStyle w:val="PolicySection"/>
        <w:ind w:left="360"/>
      </w:pPr>
      <w:r w:rsidRPr="00D70BFF">
        <w:t xml:space="preserve">The failure of an EPP to submit </w:t>
      </w:r>
      <w:r w:rsidR="00AB4DB1" w:rsidRPr="00FD77AD">
        <w:t>a</w:t>
      </w:r>
      <w:r w:rsidR="00CE65FE" w:rsidRPr="00FD77AD">
        <w:t xml:space="preserve">ll requisite </w:t>
      </w:r>
      <w:r w:rsidR="00831A2E" w:rsidRPr="00FD77AD">
        <w:t xml:space="preserve">Part 1 </w:t>
      </w:r>
      <w:r w:rsidR="00CE65FE" w:rsidRPr="00FD77AD">
        <w:t>information and data</w:t>
      </w:r>
      <w:r w:rsidR="00BD191C" w:rsidRPr="00FD77AD">
        <w:t xml:space="preserve"> </w:t>
      </w:r>
      <w:r w:rsidRPr="00FD77AD">
        <w:t xml:space="preserve">within </w:t>
      </w:r>
      <w:r w:rsidRPr="00D70BFF">
        <w:t xml:space="preserve">90 days from the date on which </w:t>
      </w:r>
      <w:r w:rsidRPr="00FD77AD">
        <w:t>CAEP</w:t>
      </w:r>
      <w:r w:rsidR="00FD77AD" w:rsidRPr="00FD77AD">
        <w:t xml:space="preserve"> </w:t>
      </w:r>
      <w:r w:rsidR="001779EE" w:rsidRPr="00FD77AD">
        <w:t xml:space="preserve">provides the EPP with access to the application shell </w:t>
      </w:r>
      <w:r w:rsidRPr="00D70BFF">
        <w:t>will be deemed withdrawal of the Request for Evaluation. Following a withdrawal, even if such withdrawal is voluntary, an EPP must wait a minimum of 60 days before submitting a new Request for Evaluation.</w:t>
      </w:r>
    </w:p>
    <w:p w14:paraId="66A17116" w14:textId="77777777" w:rsidR="00554C6D" w:rsidRPr="00D70BFF" w:rsidRDefault="00554C6D" w:rsidP="009420A2">
      <w:pPr>
        <w:pStyle w:val="PolicySection"/>
        <w:ind w:left="360"/>
      </w:pPr>
    </w:p>
    <w:p w14:paraId="445F8647" w14:textId="3D3A6A08" w:rsidR="007628F5" w:rsidRPr="008C0633" w:rsidRDefault="00C61A82" w:rsidP="001509FD">
      <w:pPr>
        <w:pStyle w:val="PolicySectionHeaderwithBullett"/>
      </w:pPr>
      <w:bookmarkStart w:id="92" w:name="_Policy_III.1.03_Part"/>
      <w:bookmarkEnd w:id="92"/>
      <w:r w:rsidRPr="008C0633">
        <w:t>Policy III.1.0</w:t>
      </w:r>
      <w:r w:rsidR="002630DC" w:rsidRPr="008C0633">
        <w:t>3</w:t>
      </w:r>
      <w:r w:rsidRPr="008C0633">
        <w:t xml:space="preserve"> </w:t>
      </w:r>
      <w:r w:rsidR="00034DF2" w:rsidRPr="008C0633">
        <w:t>Part 1 Application Review</w:t>
      </w:r>
    </w:p>
    <w:p w14:paraId="0F6BECA9" w14:textId="179D2F7B" w:rsidR="00730754" w:rsidRPr="00FD77AD" w:rsidRDefault="00587B9A" w:rsidP="0030683E">
      <w:pPr>
        <w:pStyle w:val="PolicySection"/>
        <w:ind w:left="0"/>
      </w:pPr>
      <w:r w:rsidRPr="00FD77AD">
        <w:t>CAE</w:t>
      </w:r>
      <w:r w:rsidR="00173CF4" w:rsidRPr="00FD77AD">
        <w:t xml:space="preserve">P staff, along with a CAEP-designated financial </w:t>
      </w:r>
      <w:r w:rsidR="004466CC" w:rsidRPr="00FD77AD">
        <w:t>Evaluator</w:t>
      </w:r>
      <w:r w:rsidR="00173CF4" w:rsidRPr="00FD77AD">
        <w:t>, if needed, review an EPP’s complete Part 1 application</w:t>
      </w:r>
      <w:r w:rsidR="00EF051C" w:rsidRPr="00FD77AD">
        <w:t xml:space="preserve"> in order to confirm Eligibility, </w:t>
      </w:r>
      <w:r w:rsidR="00241C4A" w:rsidRPr="00FD77AD">
        <w:t>fit within CAEP’s Scope of Accreditation, the anticipated Scope of Review based on programs</w:t>
      </w:r>
      <w:r w:rsidR="00983D5E" w:rsidRPr="00FD77AD">
        <w:t xml:space="preserve"> administered within the Scope of Accreditation, and readiness to proceed.</w:t>
      </w:r>
    </w:p>
    <w:p w14:paraId="418A592C" w14:textId="77777777" w:rsidR="00993FBA" w:rsidRPr="00FD77AD" w:rsidRDefault="00993FBA" w:rsidP="00993FBA">
      <w:pPr>
        <w:pStyle w:val="PolicySection"/>
        <w:ind w:left="0"/>
      </w:pPr>
      <w:r w:rsidRPr="00FD77AD">
        <w:t>CAEP’s Part 1 Application will result in:</w:t>
      </w:r>
    </w:p>
    <w:p w14:paraId="73D75407" w14:textId="5F30ECBA" w:rsidR="00730754" w:rsidRPr="00FD77AD" w:rsidRDefault="0095231D" w:rsidP="0015208C">
      <w:pPr>
        <w:pStyle w:val="PolicySubsectionHeadera"/>
        <w:numPr>
          <w:ilvl w:val="0"/>
          <w:numId w:val="130"/>
        </w:numPr>
        <w:rPr>
          <w:rFonts w:cs="Times New Roman"/>
          <w:b w:val="0"/>
          <w:bCs w:val="0"/>
          <w:szCs w:val="22"/>
          <w:shd w:val="clear" w:color="auto" w:fill="FFFFFF"/>
        </w:rPr>
      </w:pPr>
      <w:r w:rsidRPr="00FD77AD">
        <w:rPr>
          <w:rFonts w:cs="Times New Roman"/>
          <w:b w:val="0"/>
          <w:bCs w:val="0"/>
          <w:szCs w:val="22"/>
          <w:shd w:val="clear" w:color="auto" w:fill="FFFFFF"/>
        </w:rPr>
        <w:t xml:space="preserve">Acceptance of the Part 1 Application, after which CAEP will </w:t>
      </w:r>
      <w:r w:rsidR="00BE7D45" w:rsidRPr="00FD77AD">
        <w:rPr>
          <w:rFonts w:cs="Times New Roman"/>
          <w:b w:val="0"/>
          <w:bCs w:val="0"/>
          <w:szCs w:val="22"/>
          <w:shd w:val="clear" w:color="auto" w:fill="FFFFFF"/>
        </w:rPr>
        <w:t>invoice the EPP for an</w:t>
      </w:r>
      <w:r w:rsidR="00730754" w:rsidRPr="00FD77AD">
        <w:rPr>
          <w:rFonts w:cs="Times New Roman"/>
          <w:b w:val="0"/>
          <w:bCs w:val="0"/>
          <w:szCs w:val="22"/>
          <w:shd w:val="clear" w:color="auto" w:fill="FFFFFF"/>
        </w:rPr>
        <w:t xml:space="preserve"> Application Fee in an amount equivalent to the Annual Fee applicable to the EPP in accordance with the fee schedule in effect at the time of invoicing. The EPP must remit payment for the Application Fee before continuing </w:t>
      </w:r>
      <w:r w:rsidR="00BE7D45" w:rsidRPr="00FD77AD">
        <w:rPr>
          <w:rFonts w:cs="Times New Roman"/>
          <w:b w:val="0"/>
          <w:bCs w:val="0"/>
          <w:szCs w:val="22"/>
          <w:shd w:val="clear" w:color="auto" w:fill="FFFFFF"/>
        </w:rPr>
        <w:t>with Part 2 of the</w:t>
      </w:r>
      <w:r w:rsidR="00730754" w:rsidRPr="00FD77AD">
        <w:rPr>
          <w:rFonts w:cs="Times New Roman"/>
          <w:b w:val="0"/>
          <w:bCs w:val="0"/>
          <w:szCs w:val="22"/>
          <w:shd w:val="clear" w:color="auto" w:fill="FFFFFF"/>
        </w:rPr>
        <w:t xml:space="preserve"> application</w:t>
      </w:r>
      <w:r w:rsidR="00BE7D45" w:rsidRPr="00FD77AD">
        <w:rPr>
          <w:rFonts w:cs="Times New Roman"/>
          <w:b w:val="0"/>
          <w:bCs w:val="0"/>
          <w:szCs w:val="22"/>
          <w:shd w:val="clear" w:color="auto" w:fill="FFFFFF"/>
        </w:rPr>
        <w:t>;</w:t>
      </w:r>
      <w:r w:rsidR="00484228" w:rsidRPr="00FD77AD">
        <w:rPr>
          <w:rFonts w:cs="Times New Roman"/>
          <w:b w:val="0"/>
          <w:bCs w:val="0"/>
          <w:szCs w:val="22"/>
          <w:shd w:val="clear" w:color="auto" w:fill="FFFFFF"/>
        </w:rPr>
        <w:t xml:space="preserve"> or</w:t>
      </w:r>
    </w:p>
    <w:p w14:paraId="003F7F3F" w14:textId="0B51F6AB" w:rsidR="0015208C" w:rsidRPr="00FD77AD" w:rsidRDefault="00854748" w:rsidP="0015208C">
      <w:pPr>
        <w:pStyle w:val="PolicySubsectionHeadera"/>
        <w:rPr>
          <w:b w:val="0"/>
          <w:bCs w:val="0"/>
          <w:shd w:val="clear" w:color="auto" w:fill="FFFFFF"/>
        </w:rPr>
      </w:pPr>
      <w:r w:rsidRPr="00FD77AD">
        <w:rPr>
          <w:b w:val="0"/>
          <w:bCs w:val="0"/>
          <w:shd w:val="clear" w:color="auto" w:fill="FFFFFF"/>
        </w:rPr>
        <w:t xml:space="preserve">Denial of the Part 1 Application, which may </w:t>
      </w:r>
      <w:r w:rsidR="006A1872" w:rsidRPr="00FD77AD">
        <w:rPr>
          <w:b w:val="0"/>
          <w:bCs w:val="0"/>
          <w:shd w:val="clear" w:color="auto" w:fill="FFFFFF"/>
        </w:rPr>
        <w:t>include a determination the EPP has not met Eligibility criteria and</w:t>
      </w:r>
      <w:r w:rsidR="00E755C5" w:rsidRPr="00FD77AD">
        <w:rPr>
          <w:b w:val="0"/>
          <w:bCs w:val="0"/>
          <w:shd w:val="clear" w:color="auto" w:fill="FFFFFF"/>
        </w:rPr>
        <w:t xml:space="preserve"> CAEP’s identification of other factors leading to denial. </w:t>
      </w:r>
      <w:r w:rsidR="001D3282" w:rsidRPr="00FD77AD">
        <w:rPr>
          <w:b w:val="0"/>
          <w:bCs w:val="0"/>
          <w:shd w:val="clear" w:color="auto" w:fill="FFFFFF"/>
        </w:rPr>
        <w:t>Following notification of Denial, an EPP may</w:t>
      </w:r>
      <w:r w:rsidR="008A602A" w:rsidRPr="00FD77AD">
        <w:rPr>
          <w:b w:val="0"/>
          <w:bCs w:val="0"/>
          <w:shd w:val="clear" w:color="auto" w:fill="FFFFFF"/>
        </w:rPr>
        <w:t xml:space="preserve"> amend or supplement its Part 1 Application</w:t>
      </w:r>
      <w:r w:rsidR="00E536B0" w:rsidRPr="00FD77AD">
        <w:rPr>
          <w:b w:val="0"/>
          <w:bCs w:val="0"/>
          <w:shd w:val="clear" w:color="auto" w:fill="FFFFFF"/>
        </w:rPr>
        <w:t xml:space="preserve"> a</w:t>
      </w:r>
      <w:r w:rsidR="00AB0B65" w:rsidRPr="00FD77AD">
        <w:rPr>
          <w:b w:val="0"/>
          <w:bCs w:val="0"/>
          <w:shd w:val="clear" w:color="auto" w:fill="FFFFFF"/>
        </w:rPr>
        <w:t>t a later date</w:t>
      </w:r>
      <w:r w:rsidR="005A429B" w:rsidRPr="00FD77AD">
        <w:rPr>
          <w:b w:val="0"/>
          <w:bCs w:val="0"/>
          <w:shd w:val="clear" w:color="auto" w:fill="FFFFFF"/>
        </w:rPr>
        <w:t>.</w:t>
      </w:r>
    </w:p>
    <w:p w14:paraId="2205799A" w14:textId="77777777" w:rsidR="0015208C" w:rsidRPr="0015208C" w:rsidRDefault="0015208C" w:rsidP="0015208C">
      <w:pPr>
        <w:pStyle w:val="PolicySubsectionHeadera"/>
        <w:numPr>
          <w:ilvl w:val="0"/>
          <w:numId w:val="0"/>
        </w:numPr>
        <w:ind w:left="720"/>
        <w:rPr>
          <w:rFonts w:cs="Times New Roman"/>
          <w:b w:val="0"/>
          <w:bCs w:val="0"/>
          <w:szCs w:val="22"/>
          <w:shd w:val="clear" w:color="auto" w:fill="FFFFFF"/>
        </w:rPr>
      </w:pPr>
    </w:p>
    <w:p w14:paraId="1FAF209F" w14:textId="5E54362B" w:rsidR="007628F5" w:rsidRPr="008C0633" w:rsidRDefault="007628F5" w:rsidP="001509FD">
      <w:pPr>
        <w:pStyle w:val="PolicySectionHeaderwithBullett"/>
      </w:pPr>
      <w:bookmarkStart w:id="93" w:name="_Policy_III.1.04_Concluding"/>
      <w:bookmarkStart w:id="94" w:name="DPOLICYTHREEothree"/>
      <w:bookmarkEnd w:id="93"/>
      <w:r w:rsidRPr="008C0633">
        <w:lastRenderedPageBreak/>
        <w:t xml:space="preserve">Policy </w:t>
      </w:r>
      <w:r w:rsidR="7C8D4B3E" w:rsidRPr="008C0633">
        <w:t>III.1.0</w:t>
      </w:r>
      <w:r w:rsidR="002630DC" w:rsidRPr="008C0633">
        <w:t>4</w:t>
      </w:r>
      <w:r w:rsidR="00FD77AD" w:rsidRPr="008C0633">
        <w:t xml:space="preserve"> </w:t>
      </w:r>
      <w:r w:rsidR="002630DC" w:rsidRPr="008C0633">
        <w:t>Concluding the Application Process (Part 2)</w:t>
      </w:r>
    </w:p>
    <w:bookmarkEnd w:id="94"/>
    <w:p w14:paraId="67665F99" w14:textId="6A4694DB" w:rsidR="002A3298" w:rsidRPr="00FD77AD" w:rsidRDefault="007628F5" w:rsidP="009420A2">
      <w:pPr>
        <w:pStyle w:val="PolicySection"/>
        <w:ind w:left="360"/>
      </w:pPr>
      <w:r w:rsidRPr="00FD77AD">
        <w:t>Not later than 30 days after receipt of</w:t>
      </w:r>
      <w:r w:rsidR="008A0B51" w:rsidRPr="00FD77AD">
        <w:t xml:space="preserve"> an EPP’s</w:t>
      </w:r>
      <w:r w:rsidR="00FD77AD" w:rsidRPr="00FD77AD">
        <w:t xml:space="preserve"> </w:t>
      </w:r>
      <w:r w:rsidR="00CD436E" w:rsidRPr="00FD77AD">
        <w:t>Application F</w:t>
      </w:r>
      <w:r w:rsidRPr="00FD77AD">
        <w:t xml:space="preserve">ee, </w:t>
      </w:r>
      <w:r w:rsidR="00AB4DB1" w:rsidRPr="00FD77AD">
        <w:t xml:space="preserve">CAEP staff will notify the EPP that </w:t>
      </w:r>
      <w:r w:rsidR="009E7554" w:rsidRPr="00FD77AD">
        <w:t>Part 2 of the application shell is open for completion by the EPP.</w:t>
      </w:r>
    </w:p>
    <w:p w14:paraId="2A38B84F" w14:textId="4FA4B0A9" w:rsidR="00B846BA" w:rsidRPr="00FD77AD" w:rsidRDefault="00B846BA" w:rsidP="00B846BA">
      <w:pPr>
        <w:pStyle w:val="PolicySection"/>
        <w:ind w:left="360"/>
        <w:rPr>
          <w:strike/>
        </w:rPr>
      </w:pPr>
      <w:r w:rsidRPr="00FD77AD">
        <w:t xml:space="preserve">The failure of an EPP to submit all requisite Part 2 information and data within </w:t>
      </w:r>
      <w:r w:rsidR="0081185E" w:rsidRPr="00FD77AD">
        <w:t>365</w:t>
      </w:r>
      <w:r w:rsidRPr="00FD77AD">
        <w:t xml:space="preserve"> days from the date on which CAEP provides the EPP with access to the Part 2 application shell will be deemed</w:t>
      </w:r>
      <w:r w:rsidR="008C5148" w:rsidRPr="00FD77AD">
        <w:t xml:space="preserve"> abandonment of the Application and the Application Fee remitted to CAEP will not be refunded.</w:t>
      </w:r>
      <w:r w:rsidRPr="00FD77AD">
        <w:t xml:space="preserve"> </w:t>
      </w:r>
      <w:r w:rsidR="00961648" w:rsidRPr="00FD77AD">
        <w:t>Following abandonment of the Application, an EPP</w:t>
      </w:r>
      <w:r w:rsidRPr="00FD77AD">
        <w:t xml:space="preserve"> must wait a minimum of 60 days before</w:t>
      </w:r>
      <w:r w:rsidR="007E0B25" w:rsidRPr="00FD77AD">
        <w:t xml:space="preserve"> beginning the application process again with a n</w:t>
      </w:r>
      <w:r w:rsidRPr="00FD77AD">
        <w:t>ew Request for Evaluation.</w:t>
      </w:r>
    </w:p>
    <w:p w14:paraId="08F23D49" w14:textId="77777777" w:rsidR="0015208C" w:rsidRDefault="0015208C" w:rsidP="00EB3AA3">
      <w:pPr>
        <w:pStyle w:val="PolicySection"/>
        <w:ind w:left="0"/>
      </w:pPr>
    </w:p>
    <w:p w14:paraId="49BC8BF3" w14:textId="51A86B8F" w:rsidR="00B846BA" w:rsidRPr="008C0633" w:rsidRDefault="007E0B25" w:rsidP="001509FD">
      <w:pPr>
        <w:pStyle w:val="PolicySectionHeaderwithBullett"/>
      </w:pPr>
      <w:bookmarkStart w:id="95" w:name="_Policy_III.1.05_Approved"/>
      <w:bookmarkEnd w:id="95"/>
      <w:r w:rsidRPr="008C0633">
        <w:t>Policy III.1.0</w:t>
      </w:r>
      <w:r w:rsidR="002630DC" w:rsidRPr="008C0633">
        <w:t xml:space="preserve">5 </w:t>
      </w:r>
      <w:r w:rsidR="006812F2" w:rsidRPr="008C0633">
        <w:t>Approved Applicant</w:t>
      </w:r>
      <w:r w:rsidR="00D356E6" w:rsidRPr="008C0633">
        <w:t xml:space="preserve"> Status Determination</w:t>
      </w:r>
    </w:p>
    <w:p w14:paraId="35CD7CAB" w14:textId="09F119AA" w:rsidR="004F3BFA" w:rsidRPr="00AD020C" w:rsidRDefault="00FE3A78" w:rsidP="009420A2">
      <w:pPr>
        <w:pStyle w:val="PolicySection"/>
        <w:ind w:left="360"/>
        <w:rPr>
          <w:color w:val="FF0000"/>
          <w:u w:val="single"/>
        </w:rPr>
      </w:pPr>
      <w:r w:rsidRPr="00FD77AD">
        <w:t>Not later than 30 days after receipt of an EPP</w:t>
      </w:r>
      <w:r w:rsidR="000F585F" w:rsidRPr="00FD77AD">
        <w:t>’</w:t>
      </w:r>
      <w:r w:rsidRPr="00FD77AD">
        <w:t xml:space="preserve">s completed Part 2 application, </w:t>
      </w:r>
      <w:r w:rsidR="007628F5" w:rsidRPr="00D70BFF">
        <w:t>CAEP staff will</w:t>
      </w:r>
      <w:r w:rsidR="00207D2D">
        <w:t xml:space="preserve"> convene a panel of </w:t>
      </w:r>
      <w:r w:rsidR="006E045D">
        <w:t>between 3 and 5 qualified volunteers</w:t>
      </w:r>
      <w:r w:rsidR="009916F0">
        <w:t>, which may include a</w:t>
      </w:r>
      <w:r w:rsidR="004A581C">
        <w:t xml:space="preserve"> financ</w:t>
      </w:r>
      <w:r w:rsidR="00BF376C">
        <w:t>i</w:t>
      </w:r>
      <w:r w:rsidR="00A737A7">
        <w:t>al</w:t>
      </w:r>
      <w:r w:rsidR="004A581C">
        <w:t xml:space="preserve"> </w:t>
      </w:r>
      <w:r w:rsidR="004466CC" w:rsidRPr="00FD77AD">
        <w:t>Evaluator</w:t>
      </w:r>
      <w:r w:rsidR="004A581C">
        <w:t>,</w:t>
      </w:r>
      <w:r w:rsidR="006E045D">
        <w:t xml:space="preserve"> to review the</w:t>
      </w:r>
      <w:r w:rsidR="000F585F">
        <w:t xml:space="preserve"> </w:t>
      </w:r>
      <w:r w:rsidR="002A3298" w:rsidRPr="00FD77AD">
        <w:t>full</w:t>
      </w:r>
      <w:r w:rsidR="00773BEB" w:rsidRPr="00FD77AD">
        <w:rPr>
          <w:u w:val="single"/>
        </w:rPr>
        <w:t xml:space="preserve"> </w:t>
      </w:r>
      <w:r w:rsidR="006E045D" w:rsidRPr="00FD77AD">
        <w:t>Application</w:t>
      </w:r>
      <w:r w:rsidR="002A59EE" w:rsidRPr="00FD77AD">
        <w:t xml:space="preserve"> </w:t>
      </w:r>
      <w:r w:rsidR="002A3298" w:rsidRPr="00FD77AD">
        <w:t xml:space="preserve">(Parts 1 and 2) </w:t>
      </w:r>
      <w:r w:rsidR="002A59EE">
        <w:t>and recommend for approval only those EPPs</w:t>
      </w:r>
      <w:r w:rsidR="00787A49">
        <w:t xml:space="preserve"> </w:t>
      </w:r>
      <w:r w:rsidR="00C937A4">
        <w:t xml:space="preserve">having provided sufficient information to demonstrate understanding of the CAEP Standards and processes </w:t>
      </w:r>
      <w:r w:rsidR="00C51E8D">
        <w:t xml:space="preserve">and </w:t>
      </w:r>
      <w:r w:rsidR="005945FE">
        <w:t xml:space="preserve">unambiguous intention to proceed toward an accreditation review under the timelines established in Accreditation Policy and Procedures. </w:t>
      </w:r>
      <w:r w:rsidR="00420145">
        <w:t>CAEP will subsequently</w:t>
      </w:r>
      <w:r w:rsidR="007628F5" w:rsidRPr="00D70BFF">
        <w:t xml:space="preserve"> notify the EPP that it is </w:t>
      </w:r>
      <w:r w:rsidR="00245478">
        <w:t>eligible to undergo an</w:t>
      </w:r>
      <w:r w:rsidR="00245478" w:rsidRPr="00D70BFF">
        <w:t xml:space="preserve"> </w:t>
      </w:r>
      <w:r w:rsidR="009046A5">
        <w:t>Accreditation Review</w:t>
      </w:r>
      <w:r w:rsidR="00245478">
        <w:t xml:space="preserve"> (</w:t>
      </w:r>
      <w:r w:rsidR="006812F2" w:rsidRPr="00FD77AD">
        <w:t xml:space="preserve">Approved Applicant </w:t>
      </w:r>
      <w:r w:rsidR="007628F5" w:rsidRPr="00D70BFF">
        <w:t>Status</w:t>
      </w:r>
      <w:r w:rsidR="00484BF3">
        <w:t>)</w:t>
      </w:r>
      <w:r w:rsidR="00C35A2E">
        <w:t xml:space="preserve"> </w:t>
      </w:r>
      <w:r w:rsidR="00C35A2E" w:rsidRPr="00D70BFF">
        <w:t xml:space="preserve">or, if appropriate, that the EPP’s </w:t>
      </w:r>
      <w:r w:rsidR="00322C29" w:rsidRPr="00FD77AD">
        <w:t>application</w:t>
      </w:r>
      <w:r w:rsidR="00C35A2E" w:rsidRPr="00FD77AD">
        <w:t xml:space="preserve"> </w:t>
      </w:r>
      <w:r w:rsidR="00EA5FE7">
        <w:t xml:space="preserve">does not meet </w:t>
      </w:r>
      <w:r w:rsidR="00207D2D">
        <w:t>requirements for approval</w:t>
      </w:r>
      <w:r w:rsidR="00C35A2E" w:rsidRPr="00D70BFF">
        <w:t>.</w:t>
      </w:r>
      <w:r w:rsidR="00C35A2E" w:rsidRPr="00C35A2E">
        <w:t xml:space="preserve"> </w:t>
      </w:r>
      <w:r w:rsidR="00C35A2E" w:rsidRPr="00D70BFF">
        <w:t>In making</w:t>
      </w:r>
      <w:r w:rsidR="00484BF3">
        <w:t xml:space="preserve"> any such </w:t>
      </w:r>
      <w:r w:rsidR="00C35A2E" w:rsidRPr="00D70BFF">
        <w:t>determination, CAEP staff may request and consider additional or clarifying information from the EPP and state, country, or other governing authority under which the EPP operates.</w:t>
      </w:r>
      <w:r w:rsidR="006B2D7D">
        <w:t xml:space="preserve"> </w:t>
      </w:r>
      <w:r w:rsidR="006B2D7D" w:rsidRPr="00FD77AD">
        <w:t xml:space="preserve">If </w:t>
      </w:r>
      <w:r w:rsidR="00A4552C" w:rsidRPr="00FD77AD">
        <w:t>an applicant EPP does not obtain Approved Applicant status within 365 da</w:t>
      </w:r>
      <w:r w:rsidR="00C806FD" w:rsidRPr="00FD77AD">
        <w:t xml:space="preserve">ys of the date on which it submitted a Part 2 application, </w:t>
      </w:r>
      <w:r w:rsidR="00EB020E" w:rsidRPr="00FD77AD">
        <w:t xml:space="preserve">it </w:t>
      </w:r>
      <w:r w:rsidR="0081376F" w:rsidRPr="00FD77AD">
        <w:t>must restart the application with an updated Part 1 submission and pay</w:t>
      </w:r>
      <w:r w:rsidR="00DC1228" w:rsidRPr="00FD77AD">
        <w:t>ment of a second applica</w:t>
      </w:r>
      <w:r w:rsidR="008E0938" w:rsidRPr="00FD77AD">
        <w:t>tion</w:t>
      </w:r>
      <w:r w:rsidR="00DC1228" w:rsidRPr="00FD77AD">
        <w:t xml:space="preserve"> fee.</w:t>
      </w:r>
    </w:p>
    <w:p w14:paraId="1C832A89" w14:textId="1A95A49D" w:rsidR="007628F5" w:rsidRPr="00D70BFF" w:rsidRDefault="004F3BFA" w:rsidP="009420A2">
      <w:pPr>
        <w:pStyle w:val="PolicySection"/>
        <w:ind w:left="360"/>
      </w:pPr>
      <w:r>
        <w:t xml:space="preserve">Not later than 6 months after the EPP </w:t>
      </w:r>
      <w:r w:rsidR="003D37E2">
        <w:t xml:space="preserve">has </w:t>
      </w:r>
      <w:r w:rsidR="003D37E2" w:rsidRPr="00E41181">
        <w:t xml:space="preserve">received </w:t>
      </w:r>
      <w:r w:rsidR="00873457" w:rsidRPr="00E41181">
        <w:t>Approved Applicant Status</w:t>
      </w:r>
      <w:r>
        <w:t xml:space="preserve">, CAEP will confirm </w:t>
      </w:r>
      <w:r w:rsidR="007628F5">
        <w:t>the date(s) selected for the EPP’s Review</w:t>
      </w:r>
      <w:r w:rsidR="003C5170">
        <w:t xml:space="preserve"> from among </w:t>
      </w:r>
      <w:r w:rsidR="00980E9E">
        <w:t>dates proposed by the EPP</w:t>
      </w:r>
      <w:r w:rsidR="7425931A">
        <w:t>.</w:t>
      </w:r>
      <w:r w:rsidR="007628F5">
        <w:t xml:space="preserve"> </w:t>
      </w:r>
    </w:p>
    <w:p w14:paraId="6F039B24" w14:textId="48C40396" w:rsidR="007628F5" w:rsidRPr="00D70BFF" w:rsidRDefault="007628F5" w:rsidP="009420A2">
      <w:pPr>
        <w:pStyle w:val="PolicySection"/>
        <w:ind w:left="360"/>
      </w:pPr>
      <w:r w:rsidRPr="00D70BFF">
        <w:t xml:space="preserve">A decision to grant </w:t>
      </w:r>
      <w:r w:rsidR="00873457" w:rsidRPr="00E41181">
        <w:t xml:space="preserve">Approved Applicant </w:t>
      </w:r>
      <w:r w:rsidRPr="00D70BFF">
        <w:t xml:space="preserve">Status is not an accreditation decision and does not establish or imply recognition by the Accreditation Council. As such, it conveys no rights or privileges on an EPP and it is not subject to the accreditation notice provisions of this Policy. </w:t>
      </w:r>
    </w:p>
    <w:p w14:paraId="1C582E18" w14:textId="77777777" w:rsidR="007628F5" w:rsidRPr="00D70BFF" w:rsidRDefault="007628F5" w:rsidP="007628F5">
      <w:pPr>
        <w:tabs>
          <w:tab w:val="left" w:pos="180"/>
          <w:tab w:val="left" w:pos="270"/>
        </w:tabs>
        <w:spacing w:beforeLines="50" w:before="120" w:afterLines="50" w:after="120"/>
        <w:rPr>
          <w:rFonts w:cs="Arial"/>
          <w:color w:val="000000" w:themeColor="text1"/>
          <w:szCs w:val="22"/>
        </w:rPr>
      </w:pPr>
    </w:p>
    <w:p w14:paraId="15D28CA7" w14:textId="22CA66C3" w:rsidR="008901C3" w:rsidRPr="008C0633" w:rsidRDefault="008901C3" w:rsidP="001509FD">
      <w:pPr>
        <w:pStyle w:val="PolicySectionHeaderwithBullett"/>
      </w:pPr>
      <w:bookmarkStart w:id="96" w:name="_Policy_III.1.06_Interim"/>
      <w:bookmarkStart w:id="97" w:name="DPOLICYTHREEofour"/>
      <w:bookmarkEnd w:id="96"/>
      <w:r w:rsidRPr="008C0633">
        <w:t xml:space="preserve">Policy </w:t>
      </w:r>
      <w:r w:rsidR="4111DC65" w:rsidRPr="008C0633">
        <w:t>III.1.0</w:t>
      </w:r>
      <w:r w:rsidR="000F585F" w:rsidRPr="008C0633">
        <w:t>6</w:t>
      </w:r>
      <w:r w:rsidRPr="008C0633">
        <w:t xml:space="preserve"> Interim Reporting</w:t>
      </w:r>
    </w:p>
    <w:bookmarkEnd w:id="97"/>
    <w:p w14:paraId="496A97B8" w14:textId="224BC068" w:rsidR="008901C3" w:rsidRPr="00D70BFF" w:rsidRDefault="008901C3" w:rsidP="00F53CBA">
      <w:pPr>
        <w:pStyle w:val="PolicySection"/>
        <w:ind w:left="360"/>
      </w:pPr>
      <w:r w:rsidRPr="00D70BFF">
        <w:t xml:space="preserve">After receipt of </w:t>
      </w:r>
      <w:r w:rsidR="003401FA">
        <w:t xml:space="preserve">notice </w:t>
      </w:r>
      <w:r w:rsidR="003401FA" w:rsidRPr="00E41181">
        <w:t xml:space="preserve">of </w:t>
      </w:r>
      <w:r w:rsidR="000C5EE3" w:rsidRPr="00E41181">
        <w:t xml:space="preserve">Approved </w:t>
      </w:r>
      <w:r w:rsidRPr="00E41181">
        <w:t xml:space="preserve">Applicant </w:t>
      </w:r>
      <w:r w:rsidRPr="00D70BFF">
        <w:t xml:space="preserve">Status and until such time as an EPP </w:t>
      </w:r>
      <w:r w:rsidR="0020159C" w:rsidRPr="00D70BFF">
        <w:t xml:space="preserve">is </w:t>
      </w:r>
      <w:r w:rsidR="00F21A97" w:rsidRPr="00D70BFF">
        <w:t>a</w:t>
      </w:r>
      <w:r w:rsidR="0020159C" w:rsidRPr="00D70BFF">
        <w:t xml:space="preserve">ccredited, the EPP must promptly report </w:t>
      </w:r>
      <w:r w:rsidR="007A17BD" w:rsidRPr="00D70BFF">
        <w:t xml:space="preserve">any of </w:t>
      </w:r>
      <w:r w:rsidR="0020159C" w:rsidRPr="00D70BFF">
        <w:t>the following events to CAEP:</w:t>
      </w:r>
    </w:p>
    <w:p w14:paraId="52548C7A" w14:textId="55E86C3D" w:rsidR="0020159C" w:rsidRPr="00D70BFF" w:rsidRDefault="0020159C" w:rsidP="007A04CD">
      <w:pPr>
        <w:pStyle w:val="PolicySubsectionHeadera"/>
        <w:numPr>
          <w:ilvl w:val="0"/>
          <w:numId w:val="42"/>
        </w:numPr>
        <w:ind w:left="720"/>
        <w:rPr>
          <w:b w:val="0"/>
          <w:bCs w:val="0"/>
        </w:rPr>
      </w:pPr>
      <w:r w:rsidRPr="00D70BFF">
        <w:rPr>
          <w:b w:val="0"/>
          <w:bCs w:val="0"/>
        </w:rPr>
        <w:t>C</w:t>
      </w:r>
      <w:r w:rsidR="008901C3" w:rsidRPr="00D70BFF">
        <w:rPr>
          <w:b w:val="0"/>
          <w:bCs w:val="0"/>
        </w:rPr>
        <w:t>hange of primary contact</w:t>
      </w:r>
      <w:r w:rsidRPr="00D70BFF">
        <w:rPr>
          <w:b w:val="0"/>
          <w:bCs w:val="0"/>
        </w:rPr>
        <w:t>;</w:t>
      </w:r>
    </w:p>
    <w:p w14:paraId="67D00BC9" w14:textId="4DCADCAC" w:rsidR="0020159C" w:rsidRPr="00D70BFF" w:rsidRDefault="6BE14F64" w:rsidP="007A04CD">
      <w:pPr>
        <w:pStyle w:val="PolicySubsectionHeadera"/>
        <w:numPr>
          <w:ilvl w:val="0"/>
          <w:numId w:val="42"/>
        </w:numPr>
        <w:ind w:left="720"/>
        <w:rPr>
          <w:b w:val="0"/>
          <w:bCs w:val="0"/>
        </w:rPr>
      </w:pPr>
      <w:r w:rsidRPr="00D70BFF">
        <w:rPr>
          <w:b w:val="0"/>
          <w:bCs w:val="0"/>
        </w:rPr>
        <w:t>C</w:t>
      </w:r>
      <w:r w:rsidR="6F1CD476" w:rsidRPr="00D70BFF">
        <w:rPr>
          <w:b w:val="0"/>
          <w:bCs w:val="0"/>
        </w:rPr>
        <w:t xml:space="preserve">hange of </w:t>
      </w:r>
      <w:r w:rsidRPr="00D70BFF">
        <w:rPr>
          <w:b w:val="0"/>
          <w:bCs w:val="0"/>
        </w:rPr>
        <w:t>EPP</w:t>
      </w:r>
      <w:r w:rsidR="6F1CD476" w:rsidRPr="00D70BFF">
        <w:rPr>
          <w:b w:val="0"/>
          <w:bCs w:val="0"/>
        </w:rPr>
        <w:t xml:space="preserve"> or institution name</w:t>
      </w:r>
      <w:r w:rsidRPr="00D70BFF">
        <w:rPr>
          <w:b w:val="0"/>
          <w:bCs w:val="0"/>
        </w:rPr>
        <w:t>;</w:t>
      </w:r>
    </w:p>
    <w:p w14:paraId="183FD878" w14:textId="48D93BF1" w:rsidR="0020159C" w:rsidRPr="00D70BFF" w:rsidRDefault="6BE14F64" w:rsidP="007A04CD">
      <w:pPr>
        <w:pStyle w:val="PolicySubsectionHeadera"/>
        <w:numPr>
          <w:ilvl w:val="0"/>
          <w:numId w:val="42"/>
        </w:numPr>
        <w:ind w:left="720"/>
        <w:rPr>
          <w:b w:val="0"/>
          <w:bCs w:val="0"/>
        </w:rPr>
      </w:pPr>
      <w:r w:rsidRPr="00D70BFF">
        <w:rPr>
          <w:b w:val="0"/>
          <w:bCs w:val="0"/>
        </w:rPr>
        <w:t>C</w:t>
      </w:r>
      <w:r w:rsidR="6F1CD476" w:rsidRPr="00D70BFF">
        <w:rPr>
          <w:b w:val="0"/>
          <w:bCs w:val="0"/>
        </w:rPr>
        <w:t>hange of control</w:t>
      </w:r>
      <w:r w:rsidRPr="00D70BFF">
        <w:rPr>
          <w:b w:val="0"/>
          <w:bCs w:val="0"/>
        </w:rPr>
        <w:t xml:space="preserve"> or</w:t>
      </w:r>
      <w:r w:rsidR="6F1CD476" w:rsidRPr="00D70BFF">
        <w:rPr>
          <w:b w:val="0"/>
          <w:bCs w:val="0"/>
        </w:rPr>
        <w:t xml:space="preserve"> ownershi</w:t>
      </w:r>
      <w:r w:rsidRPr="00D70BFF">
        <w:rPr>
          <w:b w:val="0"/>
          <w:bCs w:val="0"/>
        </w:rPr>
        <w:t>p;</w:t>
      </w:r>
    </w:p>
    <w:p w14:paraId="4A65488E" w14:textId="44204773" w:rsidR="0020159C" w:rsidRPr="00D70BFF" w:rsidRDefault="6BE14F64" w:rsidP="007A04CD">
      <w:pPr>
        <w:pStyle w:val="PolicySubsectionHeadera"/>
        <w:numPr>
          <w:ilvl w:val="0"/>
          <w:numId w:val="42"/>
        </w:numPr>
        <w:ind w:left="720"/>
        <w:rPr>
          <w:b w:val="0"/>
          <w:bCs w:val="0"/>
        </w:rPr>
      </w:pPr>
      <w:r w:rsidRPr="00D70BFF">
        <w:rPr>
          <w:b w:val="0"/>
          <w:bCs w:val="0"/>
        </w:rPr>
        <w:t>C</w:t>
      </w:r>
      <w:r w:rsidR="6F1CD476" w:rsidRPr="00D70BFF">
        <w:rPr>
          <w:b w:val="0"/>
          <w:bCs w:val="0"/>
        </w:rPr>
        <w:t xml:space="preserve">losure of </w:t>
      </w:r>
      <w:r w:rsidRPr="00D70BFF">
        <w:rPr>
          <w:b w:val="0"/>
          <w:bCs w:val="0"/>
        </w:rPr>
        <w:t xml:space="preserve">a </w:t>
      </w:r>
      <w:r w:rsidR="6F1CD476" w:rsidRPr="00D70BFF">
        <w:rPr>
          <w:b w:val="0"/>
          <w:bCs w:val="0"/>
        </w:rPr>
        <w:t>site</w:t>
      </w:r>
      <w:r w:rsidRPr="00D70BFF">
        <w:rPr>
          <w:b w:val="0"/>
          <w:bCs w:val="0"/>
        </w:rPr>
        <w:t>;</w:t>
      </w:r>
    </w:p>
    <w:p w14:paraId="02E4C793" w14:textId="2D75CA54" w:rsidR="0020159C" w:rsidRPr="00D70BFF" w:rsidRDefault="6BE14F64" w:rsidP="007A04CD">
      <w:pPr>
        <w:pStyle w:val="PolicySubsectionHeadera"/>
        <w:numPr>
          <w:ilvl w:val="0"/>
          <w:numId w:val="42"/>
        </w:numPr>
        <w:ind w:left="720"/>
        <w:rPr>
          <w:b w:val="0"/>
          <w:bCs w:val="0"/>
        </w:rPr>
      </w:pPr>
      <w:r w:rsidRPr="00D70BFF">
        <w:rPr>
          <w:b w:val="0"/>
          <w:bCs w:val="0"/>
        </w:rPr>
        <w:t>A</w:t>
      </w:r>
      <w:r w:rsidR="6F1CD476" w:rsidRPr="00D70BFF">
        <w:rPr>
          <w:b w:val="0"/>
          <w:bCs w:val="0"/>
        </w:rPr>
        <w:t xml:space="preserve">ddition or closure of an </w:t>
      </w:r>
      <w:r w:rsidR="37D5DD15" w:rsidRPr="00D70BFF">
        <w:rPr>
          <w:b w:val="0"/>
          <w:bCs w:val="0"/>
        </w:rPr>
        <w:t>A</w:t>
      </w:r>
      <w:r w:rsidR="6F1CD476" w:rsidRPr="00D70BFF">
        <w:rPr>
          <w:b w:val="0"/>
          <w:bCs w:val="0"/>
        </w:rPr>
        <w:t xml:space="preserve">uxiliary </w:t>
      </w:r>
      <w:r w:rsidR="37D5DD15" w:rsidRPr="00D70BFF">
        <w:rPr>
          <w:b w:val="0"/>
          <w:bCs w:val="0"/>
        </w:rPr>
        <w:t>L</w:t>
      </w:r>
      <w:r w:rsidR="6F1CD476" w:rsidRPr="00D70BFF">
        <w:rPr>
          <w:b w:val="0"/>
          <w:bCs w:val="0"/>
        </w:rPr>
        <w:t>ocation</w:t>
      </w:r>
      <w:r w:rsidRPr="00D70BFF">
        <w:rPr>
          <w:b w:val="0"/>
          <w:bCs w:val="0"/>
        </w:rPr>
        <w:t xml:space="preserve"> or </w:t>
      </w:r>
      <w:r w:rsidR="37D5DD15" w:rsidRPr="00D70BFF">
        <w:rPr>
          <w:b w:val="0"/>
          <w:bCs w:val="0"/>
        </w:rPr>
        <w:t>B</w:t>
      </w:r>
      <w:r w:rsidRPr="00D70BFF">
        <w:rPr>
          <w:b w:val="0"/>
          <w:bCs w:val="0"/>
        </w:rPr>
        <w:t xml:space="preserve">ranch </w:t>
      </w:r>
      <w:r w:rsidR="37D5DD15" w:rsidRPr="00D70BFF">
        <w:rPr>
          <w:b w:val="0"/>
          <w:bCs w:val="0"/>
        </w:rPr>
        <w:t>C</w:t>
      </w:r>
      <w:r w:rsidRPr="00D70BFF">
        <w:rPr>
          <w:b w:val="0"/>
          <w:bCs w:val="0"/>
        </w:rPr>
        <w:t>ampus;</w:t>
      </w:r>
    </w:p>
    <w:p w14:paraId="4B805F7D" w14:textId="41ADF86B" w:rsidR="0020159C" w:rsidRPr="00D70BFF" w:rsidRDefault="6BE14F64" w:rsidP="007A04CD">
      <w:pPr>
        <w:pStyle w:val="PolicySubsectionHeadera"/>
        <w:numPr>
          <w:ilvl w:val="0"/>
          <w:numId w:val="42"/>
        </w:numPr>
        <w:ind w:left="720"/>
        <w:rPr>
          <w:b w:val="0"/>
          <w:bCs w:val="0"/>
        </w:rPr>
      </w:pPr>
      <w:r w:rsidRPr="00D70BFF">
        <w:rPr>
          <w:b w:val="0"/>
          <w:bCs w:val="0"/>
        </w:rPr>
        <w:t>E</w:t>
      </w:r>
      <w:r w:rsidR="6F1CD476" w:rsidRPr="00D70BFF">
        <w:rPr>
          <w:b w:val="0"/>
          <w:bCs w:val="0"/>
        </w:rPr>
        <w:t xml:space="preserve">limination of an educational offering cited in the </w:t>
      </w:r>
      <w:r w:rsidRPr="00D70BFF">
        <w:rPr>
          <w:b w:val="0"/>
          <w:bCs w:val="0"/>
        </w:rPr>
        <w:t>Request for Evaluation;</w:t>
      </w:r>
    </w:p>
    <w:p w14:paraId="3C25C976" w14:textId="77777777" w:rsidR="00D92018" w:rsidRDefault="6BE14F64" w:rsidP="007A04CD">
      <w:pPr>
        <w:pStyle w:val="PolicySubsectionHeadera"/>
        <w:numPr>
          <w:ilvl w:val="0"/>
          <w:numId w:val="42"/>
        </w:numPr>
        <w:ind w:left="720"/>
        <w:rPr>
          <w:b w:val="0"/>
          <w:bCs w:val="0"/>
        </w:rPr>
      </w:pPr>
      <w:r>
        <w:rPr>
          <w:b w:val="0"/>
          <w:bCs w:val="0"/>
        </w:rPr>
        <w:t>A</w:t>
      </w:r>
      <w:r w:rsidR="6F1CD476">
        <w:rPr>
          <w:b w:val="0"/>
          <w:bCs w:val="0"/>
        </w:rPr>
        <w:t xml:space="preserve">ny pending or final </w:t>
      </w:r>
      <w:r w:rsidR="15ACBE31">
        <w:rPr>
          <w:b w:val="0"/>
          <w:bCs w:val="0"/>
        </w:rPr>
        <w:t>A</w:t>
      </w:r>
      <w:r w:rsidR="6F1CD476">
        <w:rPr>
          <w:b w:val="0"/>
          <w:bCs w:val="0"/>
        </w:rPr>
        <w:t xml:space="preserve">dverse </w:t>
      </w:r>
      <w:r w:rsidR="321A9BCC">
        <w:rPr>
          <w:b w:val="0"/>
          <w:bCs w:val="0"/>
        </w:rPr>
        <w:t>A</w:t>
      </w:r>
      <w:r w:rsidR="6F1CD476">
        <w:rPr>
          <w:b w:val="0"/>
          <w:bCs w:val="0"/>
        </w:rPr>
        <w:t xml:space="preserve">ction against the </w:t>
      </w:r>
      <w:r>
        <w:rPr>
          <w:b w:val="0"/>
          <w:bCs w:val="0"/>
        </w:rPr>
        <w:t>EPP or institution</w:t>
      </w:r>
      <w:r w:rsidR="6F1CD476">
        <w:rPr>
          <w:b w:val="0"/>
          <w:bCs w:val="0"/>
        </w:rPr>
        <w:t xml:space="preserve"> </w:t>
      </w:r>
      <w:r w:rsidR="37D5DD15">
        <w:rPr>
          <w:b w:val="0"/>
          <w:bCs w:val="0"/>
        </w:rPr>
        <w:t>by an</w:t>
      </w:r>
      <w:r w:rsidR="6F1CD476">
        <w:rPr>
          <w:b w:val="0"/>
          <w:bCs w:val="0"/>
        </w:rPr>
        <w:t>other accrediting agenc</w:t>
      </w:r>
      <w:r w:rsidR="35B1A900">
        <w:rPr>
          <w:b w:val="0"/>
          <w:bCs w:val="0"/>
        </w:rPr>
        <w:t>y</w:t>
      </w:r>
      <w:r w:rsidR="6F1CD476">
        <w:rPr>
          <w:b w:val="0"/>
          <w:bCs w:val="0"/>
        </w:rPr>
        <w:t>, or federal or state agenc</w:t>
      </w:r>
      <w:r w:rsidR="37D5DD15">
        <w:rPr>
          <w:b w:val="0"/>
          <w:bCs w:val="0"/>
        </w:rPr>
        <w:t>y</w:t>
      </w:r>
      <w:r>
        <w:rPr>
          <w:b w:val="0"/>
          <w:bCs w:val="0"/>
        </w:rPr>
        <w:t xml:space="preserve">; </w:t>
      </w:r>
    </w:p>
    <w:p w14:paraId="36ACA229" w14:textId="3282F49B" w:rsidR="0020159C" w:rsidRPr="00D70BFF" w:rsidRDefault="00D92018" w:rsidP="007A04CD">
      <w:pPr>
        <w:pStyle w:val="PolicySubsectionHeadera"/>
        <w:numPr>
          <w:ilvl w:val="0"/>
          <w:numId w:val="42"/>
        </w:numPr>
        <w:ind w:left="720"/>
        <w:rPr>
          <w:b w:val="0"/>
          <w:bCs w:val="0"/>
        </w:rPr>
      </w:pPr>
      <w:r>
        <w:rPr>
          <w:b w:val="0"/>
          <w:bCs w:val="0"/>
        </w:rPr>
        <w:t xml:space="preserve">Any pending or final legal action involving the EPP; </w:t>
      </w:r>
      <w:r w:rsidR="6BE14F64">
        <w:rPr>
          <w:b w:val="0"/>
          <w:bCs w:val="0"/>
        </w:rPr>
        <w:t>and</w:t>
      </w:r>
    </w:p>
    <w:p w14:paraId="7BFEBE5C" w14:textId="1E3988F9" w:rsidR="6D28A452" w:rsidRPr="00D70BFF" w:rsidRDefault="6D28A452" w:rsidP="007A04CD">
      <w:pPr>
        <w:pStyle w:val="PolicySubsectionHeadera"/>
        <w:numPr>
          <w:ilvl w:val="0"/>
          <w:numId w:val="42"/>
        </w:numPr>
        <w:ind w:left="720"/>
        <w:rPr>
          <w:b w:val="0"/>
          <w:bCs w:val="0"/>
        </w:rPr>
      </w:pPr>
      <w:r w:rsidRPr="00D70BFF">
        <w:rPr>
          <w:b w:val="0"/>
          <w:bCs w:val="0"/>
        </w:rPr>
        <w:t>Any other change that may affect the EPP’s compliance with CAEP’s eligibility requirements.</w:t>
      </w:r>
    </w:p>
    <w:p w14:paraId="62B8A642" w14:textId="4549E7E6" w:rsidR="008901C3" w:rsidRPr="00D70BFF" w:rsidRDefault="0020159C" w:rsidP="00F53CBA">
      <w:pPr>
        <w:pStyle w:val="PolicySection"/>
        <w:ind w:left="360"/>
      </w:pPr>
      <w:r>
        <w:lastRenderedPageBreak/>
        <w:t>U</w:t>
      </w:r>
      <w:r w:rsidR="00DC08EA">
        <w:t xml:space="preserve">pon receipt of any report documenting any of the events described above, CAEP will review its Applicant Status determination and may withdraw Applicant Status or take other action if compliance with CAEP’s </w:t>
      </w:r>
      <w:r w:rsidR="6F846B44">
        <w:t>S</w:t>
      </w:r>
      <w:r w:rsidR="00DC08EA">
        <w:t>tandards and policies is affected.</w:t>
      </w:r>
      <w:r w:rsidR="001D7D25">
        <w:t xml:space="preserve"> A</w:t>
      </w:r>
      <w:r w:rsidR="7058D061">
        <w:t>n</w:t>
      </w:r>
      <w:r w:rsidR="001D7D25">
        <w:t xml:space="preserve"> </w:t>
      </w:r>
      <w:r w:rsidR="008347A3">
        <w:t>Evaluation</w:t>
      </w:r>
      <w:r w:rsidR="001D7D25">
        <w:t xml:space="preserve"> Team assigned to review the EPP</w:t>
      </w:r>
      <w:r w:rsidR="00A10EC0">
        <w:t xml:space="preserve"> and the Accreditation Council may consider an EPP</w:t>
      </w:r>
      <w:r w:rsidR="6D7B8B11">
        <w:t>’</w:t>
      </w:r>
      <w:r w:rsidR="00A10EC0">
        <w:t>s interim reports as evidence in making any accreditation decision or in instituting a Warning.</w:t>
      </w:r>
    </w:p>
    <w:p w14:paraId="0D47A335" w14:textId="77777777" w:rsidR="00E6562B" w:rsidRPr="00D70BFF" w:rsidRDefault="00E6562B" w:rsidP="00233830">
      <w:pPr>
        <w:spacing w:before="120" w:after="120"/>
        <w:rPr>
          <w:rFonts w:eastAsia="Times New Roman" w:cs="Arial"/>
          <w:b/>
          <w:bCs/>
          <w:color w:val="000000" w:themeColor="text1"/>
          <w:szCs w:val="22"/>
        </w:rPr>
      </w:pPr>
    </w:p>
    <w:p w14:paraId="13085056" w14:textId="2DCB5C6E" w:rsidR="00233830" w:rsidRPr="00D70BFF" w:rsidRDefault="003B30B1" w:rsidP="00233830">
      <w:pPr>
        <w:spacing w:before="120" w:after="120"/>
        <w:rPr>
          <w:rFonts w:cs="Arial"/>
          <w:b/>
          <w:bCs/>
          <w:i/>
          <w:iCs/>
          <w:color w:val="385623" w:themeColor="accent6" w:themeShade="80"/>
          <w:szCs w:val="22"/>
        </w:rPr>
      </w:pPr>
      <w:bookmarkStart w:id="98" w:name="TWOACCREDITATION"/>
      <w:r w:rsidRPr="00D70BFF">
        <w:rPr>
          <w:rFonts w:cs="Arial"/>
          <w:b/>
          <w:bCs/>
          <w:i/>
          <w:iCs/>
          <w:color w:val="385623" w:themeColor="accent6" w:themeShade="80"/>
          <w:szCs w:val="22"/>
        </w:rPr>
        <w:t>2</w:t>
      </w:r>
      <w:r w:rsidR="00233830" w:rsidRPr="00D70BFF">
        <w:rPr>
          <w:rFonts w:cs="Arial"/>
          <w:b/>
          <w:bCs/>
          <w:i/>
          <w:iCs/>
          <w:color w:val="385623" w:themeColor="accent6" w:themeShade="80"/>
          <w:szCs w:val="22"/>
        </w:rPr>
        <w:t xml:space="preserve">. </w:t>
      </w:r>
      <w:r w:rsidR="00C21711" w:rsidRPr="00D70BFF">
        <w:rPr>
          <w:rFonts w:cs="Arial"/>
          <w:b/>
          <w:bCs/>
          <w:i/>
          <w:iCs/>
          <w:color w:val="385623" w:themeColor="accent6" w:themeShade="80"/>
          <w:szCs w:val="22"/>
        </w:rPr>
        <w:t>Accreditation</w:t>
      </w:r>
      <w:r w:rsidR="00233830" w:rsidRPr="00D70BFF">
        <w:rPr>
          <w:rFonts w:cs="Arial"/>
          <w:b/>
          <w:bCs/>
          <w:i/>
          <w:iCs/>
          <w:color w:val="385623" w:themeColor="accent6" w:themeShade="80"/>
          <w:szCs w:val="22"/>
        </w:rPr>
        <w:t xml:space="preserve"> </w:t>
      </w:r>
    </w:p>
    <w:bookmarkEnd w:id="98"/>
    <w:p w14:paraId="055DD5BF" w14:textId="088D7AD3" w:rsidR="004F6A18" w:rsidRPr="00D70BFF" w:rsidRDefault="004F6A18" w:rsidP="00C21711">
      <w:pPr>
        <w:tabs>
          <w:tab w:val="left" w:pos="180"/>
          <w:tab w:val="left" w:pos="270"/>
        </w:tabs>
        <w:spacing w:beforeLines="50" w:before="120" w:afterLines="50" w:after="120"/>
        <w:rPr>
          <w:rFonts w:cs="Arial"/>
          <w:color w:val="2F5496" w:themeColor="accent5" w:themeShade="BF"/>
          <w:szCs w:val="22"/>
        </w:rPr>
      </w:pPr>
      <w:r w:rsidRPr="00D70BFF">
        <w:rPr>
          <w:rFonts w:cs="Arial"/>
          <w:color w:val="000000" w:themeColor="text1"/>
          <w:szCs w:val="22"/>
        </w:rPr>
        <w:t>If an EPP is to have reviews and decisions at both levels (Initial-Licensure and Advanced</w:t>
      </w:r>
      <w:r w:rsidR="00F93104" w:rsidRPr="00D70BFF">
        <w:rPr>
          <w:rFonts w:cs="Arial"/>
          <w:color w:val="000000" w:themeColor="text1"/>
          <w:szCs w:val="22"/>
        </w:rPr>
        <w:t>-Level</w:t>
      </w:r>
      <w:r w:rsidRPr="00D70BFF">
        <w:rPr>
          <w:rFonts w:cs="Arial"/>
          <w:color w:val="000000" w:themeColor="text1"/>
          <w:szCs w:val="22"/>
        </w:rPr>
        <w:t xml:space="preserve">), the </w:t>
      </w:r>
      <w:r w:rsidR="00593251" w:rsidRPr="00D70BFF">
        <w:rPr>
          <w:rFonts w:cs="Arial"/>
          <w:color w:val="000000" w:themeColor="text1"/>
          <w:szCs w:val="22"/>
        </w:rPr>
        <w:t xml:space="preserve">Accreditation Review Request (ARR or Request) </w:t>
      </w:r>
      <w:r w:rsidRPr="00D70BFF">
        <w:rPr>
          <w:rFonts w:cs="Arial"/>
          <w:color w:val="000000" w:themeColor="text1"/>
          <w:szCs w:val="22"/>
        </w:rPr>
        <w:t xml:space="preserve">must apply to both. </w:t>
      </w:r>
      <w:r w:rsidRPr="00D70BFF">
        <w:rPr>
          <w:rFonts w:cstheme="minorHAnsi"/>
          <w:color w:val="000000" w:themeColor="text1"/>
          <w:szCs w:val="22"/>
        </w:rPr>
        <w:t xml:space="preserve">Upon receipt and acceptance of an </w:t>
      </w:r>
      <w:r w:rsidR="00C0427D" w:rsidRPr="00D70BFF">
        <w:rPr>
          <w:rFonts w:cstheme="minorHAnsi"/>
          <w:color w:val="000000" w:themeColor="text1"/>
          <w:szCs w:val="22"/>
        </w:rPr>
        <w:t>ARR</w:t>
      </w:r>
      <w:r w:rsidRPr="00D70BFF">
        <w:rPr>
          <w:rFonts w:cstheme="minorHAnsi"/>
          <w:color w:val="000000" w:themeColor="text1"/>
          <w:szCs w:val="22"/>
        </w:rPr>
        <w:t>,</w:t>
      </w:r>
      <w:r w:rsidR="00C05C5D" w:rsidRPr="00D70BFF">
        <w:rPr>
          <w:rFonts w:cstheme="minorHAnsi"/>
          <w:color w:val="000000" w:themeColor="text1"/>
          <w:szCs w:val="22"/>
        </w:rPr>
        <w:t xml:space="preserve"> </w:t>
      </w:r>
      <w:r w:rsidRPr="00D70BFF">
        <w:rPr>
          <w:rFonts w:cstheme="minorHAnsi"/>
          <w:color w:val="000000" w:themeColor="text1"/>
          <w:szCs w:val="22"/>
        </w:rPr>
        <w:t>CAEP staff will provide written notice of the acceptance to the EPP and to the Executive Committee of the Accreditation Council</w:t>
      </w:r>
      <w:r w:rsidR="00C05C5D" w:rsidRPr="00D70BFF">
        <w:rPr>
          <w:rFonts w:cstheme="minorHAnsi"/>
          <w:color w:val="000000" w:themeColor="text1"/>
          <w:szCs w:val="22"/>
        </w:rPr>
        <w:t>. The review process described below then commences.</w:t>
      </w:r>
    </w:p>
    <w:p w14:paraId="6492FDAD" w14:textId="0D7764BB" w:rsidR="004F6A18" w:rsidRPr="00D70BFF" w:rsidRDefault="004F6A18" w:rsidP="004F6A18">
      <w:pPr>
        <w:pStyle w:val="PolicySectionHeaderwithBullett"/>
      </w:pPr>
      <w:bookmarkStart w:id="99" w:name="DPOLICYTHREEtwoOONE"/>
      <w:r w:rsidRPr="00D70BFF">
        <w:t xml:space="preserve">Policy </w:t>
      </w:r>
      <w:r w:rsidR="09224A8E" w:rsidRPr="00D70BFF">
        <w:t xml:space="preserve">III.2.01 </w:t>
      </w:r>
      <w:r w:rsidR="00E06DB2" w:rsidRPr="00D70BFF">
        <w:t>Accreditation Review Request</w:t>
      </w:r>
    </w:p>
    <w:bookmarkEnd w:id="99"/>
    <w:p w14:paraId="20C54D6F" w14:textId="0EF1E31A" w:rsidR="00343052" w:rsidRPr="00D70BFF" w:rsidRDefault="00343052" w:rsidP="00F53CBA">
      <w:pPr>
        <w:pStyle w:val="PolicySection"/>
        <w:ind w:left="360"/>
      </w:pPr>
      <w:r>
        <w:t>No later than 30 days after granting an EPP Applicant Status, CAEP staff will inform the EPP that an electronic Self-Study Report shell has been opened for the EPP. No later than 365 days after achieving Applicant Status, the EPP must acknowledge its intent to proceed toward Initial Accreditation and begin work on the Self-Study Report. The EPP’s acknowledgement will be considered an Accreditation Review Request (Request) and marks the beginning of the Accreditation process.</w:t>
      </w:r>
    </w:p>
    <w:p w14:paraId="4C386B59" w14:textId="1ED9B9DD" w:rsidR="00343052" w:rsidRDefault="00343052" w:rsidP="00F53CBA">
      <w:pPr>
        <w:pStyle w:val="PolicySection"/>
        <w:ind w:left="360"/>
      </w:pPr>
      <w:r>
        <w:t xml:space="preserve">Not later than 60 days after receipt of the Request, CAEP staff will provide the EPP with the date(s) selected for the EPP’s Site Review. </w:t>
      </w:r>
    </w:p>
    <w:p w14:paraId="49EE23E0" w14:textId="5F7544AE" w:rsidR="005557CA" w:rsidRPr="0010351B" w:rsidRDefault="005557CA" w:rsidP="0010351B">
      <w:pPr>
        <w:pStyle w:val="PolicySection"/>
        <w:ind w:left="360"/>
      </w:pPr>
      <w:r w:rsidRPr="0010351B">
        <w:t>Within 6 months</w:t>
      </w:r>
      <w:r w:rsidR="000F4934">
        <w:t xml:space="preserve"> after attaining </w:t>
      </w:r>
      <w:r w:rsidR="00087687" w:rsidRPr="00E41181">
        <w:t xml:space="preserve">Approved Applicant </w:t>
      </w:r>
      <w:r w:rsidR="000F4934" w:rsidRPr="00AD020C">
        <w:t>Status</w:t>
      </w:r>
      <w:r w:rsidRPr="00AD020C">
        <w:t>, the</w:t>
      </w:r>
      <w:r w:rsidRPr="0010351B">
        <w:t xml:space="preserve"> EPP must acknowledge its intent to proceed toward Initial Accreditation. CAEP staff will create an electronic Self-Study Report shell in the semester consistent with the review dates. The EPP’s acknowledgement will be considered an Accreditation Review</w:t>
      </w:r>
      <w:r w:rsidR="00471140">
        <w:t xml:space="preserve"> </w:t>
      </w:r>
      <w:r w:rsidRPr="0010351B">
        <w:t xml:space="preserve">Request and marks the beginning of the Accreditation process. </w:t>
      </w:r>
    </w:p>
    <w:p w14:paraId="2E47DD50" w14:textId="4CD0A9A2" w:rsidR="2DA3329D" w:rsidRPr="00D70BFF" w:rsidRDefault="2DA3329D" w:rsidP="2DA3329D">
      <w:pPr>
        <w:rPr>
          <w:rFonts w:cs="Arial"/>
          <w:color w:val="000000" w:themeColor="text1"/>
        </w:rPr>
      </w:pPr>
    </w:p>
    <w:p w14:paraId="078E0C16" w14:textId="1CA01F99" w:rsidR="006E53CC" w:rsidRPr="00D70BFF" w:rsidRDefault="004F6A18" w:rsidP="006E53CC">
      <w:r w:rsidRPr="10A5AB02">
        <w:rPr>
          <w:rFonts w:cs="Arial"/>
          <w:color w:val="000000" w:themeColor="text1"/>
        </w:rPr>
        <w:t>After an EPP has been notified of the</w:t>
      </w:r>
      <w:r w:rsidR="007A7F94" w:rsidRPr="10A5AB02">
        <w:rPr>
          <w:rFonts w:cs="Arial"/>
          <w:color w:val="000000" w:themeColor="text1"/>
        </w:rPr>
        <w:t xml:space="preserve"> </w:t>
      </w:r>
      <w:r w:rsidRPr="10A5AB02">
        <w:rPr>
          <w:rFonts w:cs="Arial"/>
          <w:color w:val="000000" w:themeColor="text1"/>
        </w:rPr>
        <w:t xml:space="preserve">date(s) selected for </w:t>
      </w:r>
      <w:r w:rsidR="00737DA3" w:rsidRPr="10A5AB02">
        <w:rPr>
          <w:rFonts w:cs="Arial"/>
          <w:color w:val="000000" w:themeColor="text1"/>
        </w:rPr>
        <w:t>a</w:t>
      </w:r>
      <w:r w:rsidR="00F53CBA">
        <w:rPr>
          <w:rFonts w:cs="Arial"/>
          <w:color w:val="000000" w:themeColor="text1"/>
        </w:rPr>
        <w:t xml:space="preserve"> </w:t>
      </w:r>
      <w:r w:rsidR="4F23F534" w:rsidRPr="10A5AB02">
        <w:rPr>
          <w:rFonts w:cs="Arial"/>
          <w:color w:val="000000" w:themeColor="text1"/>
        </w:rPr>
        <w:t xml:space="preserve">Site </w:t>
      </w:r>
      <w:r w:rsidRPr="10A5AB02">
        <w:rPr>
          <w:rFonts w:cs="Arial"/>
          <w:color w:val="000000" w:themeColor="text1"/>
        </w:rPr>
        <w:t>Review, the review date(s) may only be changed with the written approval of CAEP, the EPP, and, if CAEP has entered into a partnership agreement with the state, country, or other governing authority under which the EPP operates, the appropriate governing authority.</w:t>
      </w:r>
      <w:r w:rsidR="006E53CC" w:rsidRPr="10A5AB02">
        <w:rPr>
          <w:rFonts w:cs="Arial"/>
          <w:color w:val="000000" w:themeColor="text1"/>
        </w:rPr>
        <w:t xml:space="preserve"> </w:t>
      </w:r>
      <w:r w:rsidR="006344F7" w:rsidRPr="10A5AB02">
        <w:rPr>
          <w:rFonts w:cs="Arial"/>
          <w:color w:val="000000" w:themeColor="text1"/>
        </w:rPr>
        <w:t xml:space="preserve">Any such governing authority may </w:t>
      </w:r>
      <w:r w:rsidR="006344F7">
        <w:t>request a Review schedule modification to ensure alignment of CAEP and state review cycles. CAEP may, at its discretion, approve or deny any such request.</w:t>
      </w:r>
    </w:p>
    <w:p w14:paraId="13F5FBA6" w14:textId="1C34D730" w:rsidR="4E980A54" w:rsidRPr="00D70BFF" w:rsidRDefault="4E980A54" w:rsidP="4E980A54"/>
    <w:p w14:paraId="305AB3D1" w14:textId="1BD7E41C" w:rsidR="00190093" w:rsidRPr="00D70BFF" w:rsidRDefault="00190093" w:rsidP="00190093">
      <w:pPr>
        <w:pStyle w:val="PolicySectionHeaderwithBullett"/>
      </w:pPr>
      <w:bookmarkStart w:id="100" w:name="DPOLICYTHREEtwoOTWO"/>
      <w:r w:rsidRPr="00D70BFF">
        <w:t xml:space="preserve">Policy </w:t>
      </w:r>
      <w:r w:rsidR="4AEB0AB0" w:rsidRPr="00D70BFF">
        <w:t>III.2.02</w:t>
      </w:r>
      <w:r w:rsidRPr="00D70BFF">
        <w:t xml:space="preserve"> Selection of Program Review Option</w:t>
      </w:r>
    </w:p>
    <w:bookmarkEnd w:id="100"/>
    <w:p w14:paraId="4AFCAB5C" w14:textId="551A3DA3" w:rsidR="00190093" w:rsidRPr="00D70BFF" w:rsidRDefault="0051462F" w:rsidP="00F53CBA">
      <w:pPr>
        <w:pStyle w:val="PolicySection"/>
        <w:ind w:left="360"/>
      </w:pPr>
      <w:r>
        <w:t xml:space="preserve">To meet CAEP’s Standards for Accreditation, an EPP must provide information about the quality of educator preparation for specialty licensure areas derived from a program-level review. </w:t>
      </w:r>
      <w:r w:rsidR="7E31E752">
        <w:t xml:space="preserve">These can provide strong corroboration of claims for the strength of programs and the knowledge and professional skills attained by candidates in the area of licensure, certification, </w:t>
      </w:r>
      <w:r w:rsidR="2CCD00F5">
        <w:t>and/</w:t>
      </w:r>
      <w:r w:rsidR="7E31E752">
        <w:t>or endorsement. In addition, they can be a source of evidence for CAEP Standards 1/A.1</w:t>
      </w:r>
      <w:r w:rsidR="041AC9E6">
        <w:t>/R.1</w:t>
      </w:r>
      <w:r w:rsidR="7E31E752">
        <w:t xml:space="preserve">, for which an EPP will need to demonstrate that its candidates have opportunities to learn, and abilities to develop, a deep understanding of the discipline they will be licensed to practice. </w:t>
      </w:r>
    </w:p>
    <w:p w14:paraId="237BFBAB" w14:textId="76BBE04A" w:rsidR="00190093" w:rsidRPr="00D70BFF" w:rsidRDefault="0051462F" w:rsidP="00F53CBA">
      <w:pPr>
        <w:pStyle w:val="PolicySection"/>
        <w:ind w:left="360"/>
        <w:rPr>
          <w:rStyle w:val="Emphasis"/>
          <w:i w:val="0"/>
          <w:iCs w:val="0"/>
          <w:color w:val="538135" w:themeColor="accent6" w:themeShade="BF"/>
        </w:rPr>
      </w:pPr>
      <w:r w:rsidRPr="00D70BFF">
        <w:t xml:space="preserve">CAEP offers 3 program review options that may be used to satisfy this requirement, subject to limitations which may be established in a partnership agreement entered into between CAEP and the state, country, or other governing authority under which the EPP operates. </w:t>
      </w:r>
      <w:r w:rsidR="0A204725" w:rsidRPr="00D70BFF">
        <w:t>The program review option selected ensures that individual program data is collected, analyzed, and prepared as part of the EPP's full accreditation.</w:t>
      </w:r>
      <w:r w:rsidR="00BD191C">
        <w:t xml:space="preserve"> </w:t>
      </w:r>
    </w:p>
    <w:p w14:paraId="7A70FCE8" w14:textId="1B8626F9" w:rsidR="00190093" w:rsidRPr="00D70BFF" w:rsidRDefault="00190093" w:rsidP="00F53CBA">
      <w:pPr>
        <w:pStyle w:val="PolicySection"/>
        <w:ind w:left="360"/>
      </w:pPr>
      <w:r w:rsidRPr="00D70BFF">
        <w:rPr>
          <w:rStyle w:val="Emphasis"/>
          <w:i w:val="0"/>
          <w:iCs w:val="0"/>
          <w:color w:val="538135" w:themeColor="accent6" w:themeShade="BF"/>
        </w:rPr>
        <w:t xml:space="preserve">If at the time an EPP receives acceptance of its Accreditation Review Request, CAEP does not have a partnership agreement with the state, country, or other governing authority under which the EPP operates, the EPP may </w:t>
      </w:r>
      <w:r w:rsidR="0051462F" w:rsidRPr="00D70BFF">
        <w:rPr>
          <w:rStyle w:val="Emphasis"/>
          <w:i w:val="0"/>
          <w:iCs w:val="0"/>
          <w:color w:val="538135" w:themeColor="accent6" w:themeShade="BF"/>
        </w:rPr>
        <w:t>choose</w:t>
      </w:r>
      <w:r w:rsidRPr="00D70BFF">
        <w:rPr>
          <w:rStyle w:val="Emphasis"/>
          <w:i w:val="0"/>
          <w:iCs w:val="0"/>
          <w:color w:val="538135" w:themeColor="accent6" w:themeShade="BF"/>
        </w:rPr>
        <w:t xml:space="preserve"> from among any of the</w:t>
      </w:r>
      <w:r w:rsidR="0051462F" w:rsidRPr="00D70BFF">
        <w:rPr>
          <w:rStyle w:val="Emphasis"/>
          <w:i w:val="0"/>
          <w:iCs w:val="0"/>
          <w:color w:val="538135" w:themeColor="accent6" w:themeShade="BF"/>
        </w:rPr>
        <w:t xml:space="preserve"> following p</w:t>
      </w:r>
      <w:r w:rsidRPr="00D70BFF">
        <w:rPr>
          <w:rStyle w:val="Emphasis"/>
          <w:i w:val="0"/>
          <w:iCs w:val="0"/>
          <w:color w:val="538135" w:themeColor="accent6" w:themeShade="BF"/>
        </w:rPr>
        <w:t>rogram review options</w:t>
      </w:r>
      <w:r w:rsidR="0051462F" w:rsidRPr="00D70BFF">
        <w:rPr>
          <w:rStyle w:val="Emphasis"/>
          <w:i w:val="0"/>
          <w:iCs w:val="0"/>
          <w:color w:val="538135" w:themeColor="accent6" w:themeShade="BF"/>
        </w:rPr>
        <w:t>:</w:t>
      </w:r>
    </w:p>
    <w:p w14:paraId="5BA33BBA" w14:textId="0C6D68AE" w:rsidR="00190093" w:rsidRPr="00D70BFF" w:rsidRDefault="00190093" w:rsidP="007A04CD">
      <w:pPr>
        <w:pStyle w:val="PolicySubsectionHeadera"/>
        <w:numPr>
          <w:ilvl w:val="0"/>
          <w:numId w:val="38"/>
        </w:numPr>
        <w:ind w:left="720"/>
        <w:rPr>
          <w:rFonts w:asciiTheme="minorHAnsi" w:eastAsiaTheme="minorEastAsia" w:hAnsiTheme="minorHAnsi"/>
          <w:b w:val="0"/>
          <w:bCs w:val="0"/>
          <w:u w:val="single"/>
        </w:rPr>
      </w:pPr>
      <w:r>
        <w:lastRenderedPageBreak/>
        <w:t>Program Review with National Recognition</w:t>
      </w:r>
      <w:r>
        <w:rPr>
          <w:b w:val="0"/>
          <w:bCs w:val="0"/>
        </w:rPr>
        <w:t xml:space="preserve">: An EPP’s specialty areas submit program reports </w:t>
      </w:r>
      <w:r w:rsidR="5315B351">
        <w:rPr>
          <w:b w:val="0"/>
          <w:bCs w:val="0"/>
        </w:rPr>
        <w:t xml:space="preserve">for Initial Review </w:t>
      </w:r>
      <w:r>
        <w:rPr>
          <w:b w:val="0"/>
          <w:bCs w:val="0"/>
        </w:rPr>
        <w:t>responding to standards defined by the relevant specialized professional associations (SPAs)</w:t>
      </w:r>
      <w:r w:rsidR="31365A11">
        <w:rPr>
          <w:b w:val="0"/>
          <w:bCs w:val="0"/>
        </w:rPr>
        <w:t xml:space="preserve"> no earlier than </w:t>
      </w:r>
      <w:r w:rsidR="00593251">
        <w:rPr>
          <w:b w:val="0"/>
          <w:bCs w:val="0"/>
        </w:rPr>
        <w:t>3</w:t>
      </w:r>
      <w:r w:rsidR="31365A11">
        <w:rPr>
          <w:b w:val="0"/>
          <w:bCs w:val="0"/>
        </w:rPr>
        <w:t xml:space="preserve"> years prior to the CAEP </w:t>
      </w:r>
      <w:r w:rsidR="58A69E2F">
        <w:rPr>
          <w:b w:val="0"/>
          <w:bCs w:val="0"/>
        </w:rPr>
        <w:t>S</w:t>
      </w:r>
      <w:r w:rsidR="31365A11">
        <w:rPr>
          <w:b w:val="0"/>
          <w:bCs w:val="0"/>
        </w:rPr>
        <w:t xml:space="preserve">ite </w:t>
      </w:r>
      <w:r w:rsidR="3BDEFC26">
        <w:rPr>
          <w:b w:val="0"/>
          <w:bCs w:val="0"/>
        </w:rPr>
        <w:t>Review</w:t>
      </w:r>
      <w:r>
        <w:rPr>
          <w:b w:val="0"/>
          <w:bCs w:val="0"/>
        </w:rPr>
        <w:t xml:space="preserve">. Program reports are reviewed by the appropriate SPA, and the SPA provides a report on its findings in relation to its professional standards and determines the recognition status of the submitted programs. </w:t>
      </w:r>
      <w:r w:rsidR="07019A88">
        <w:rPr>
          <w:b w:val="0"/>
          <w:bCs w:val="0"/>
        </w:rPr>
        <w:t xml:space="preserve">Evaluation </w:t>
      </w:r>
      <w:r w:rsidR="00C0427D">
        <w:rPr>
          <w:b w:val="0"/>
          <w:bCs w:val="0"/>
        </w:rPr>
        <w:t>Team members</w:t>
      </w:r>
      <w:r>
        <w:rPr>
          <w:b w:val="0"/>
          <w:bCs w:val="0"/>
        </w:rPr>
        <w:t xml:space="preserve"> and Councilors review SPA findings as part of the </w:t>
      </w:r>
      <w:r w:rsidR="00666F13">
        <w:rPr>
          <w:b w:val="0"/>
          <w:bCs w:val="0"/>
        </w:rPr>
        <w:t>accreditation decision</w:t>
      </w:r>
      <w:r>
        <w:rPr>
          <w:b w:val="0"/>
          <w:bCs w:val="0"/>
        </w:rPr>
        <w:t>-making process.</w:t>
      </w:r>
      <w:r w:rsidRPr="10A5AB02">
        <w:rPr>
          <w:b w:val="0"/>
          <w:bCs w:val="0"/>
          <w:u w:val="single"/>
        </w:rPr>
        <w:t xml:space="preserve"> </w:t>
      </w:r>
      <w:r w:rsidR="33BC95C5">
        <w:rPr>
          <w:b w:val="0"/>
          <w:bCs w:val="0"/>
        </w:rPr>
        <w:t>When successfully completed, the program receives “national recognition” by the appropriate SPA.</w:t>
      </w:r>
    </w:p>
    <w:p w14:paraId="20373AB2" w14:textId="6DF2943F" w:rsidR="00190093" w:rsidRPr="00D70BFF" w:rsidRDefault="00190093" w:rsidP="007A04CD">
      <w:pPr>
        <w:pStyle w:val="PolicySubsectionHeadera"/>
        <w:numPr>
          <w:ilvl w:val="0"/>
          <w:numId w:val="38"/>
        </w:numPr>
        <w:ind w:left="720"/>
        <w:rPr>
          <w:b w:val="0"/>
          <w:bCs w:val="0"/>
          <w:u w:val="single"/>
        </w:rPr>
      </w:pPr>
      <w:r>
        <w:t>CAEP Evidence Review of Standard 1</w:t>
      </w:r>
      <w:r w:rsidR="090D37BD">
        <w:t>/A.1</w:t>
      </w:r>
      <w:r w:rsidR="5C634956">
        <w:t>/R.1</w:t>
      </w:r>
      <w:r>
        <w:rPr>
          <w:b w:val="0"/>
          <w:bCs w:val="0"/>
        </w:rPr>
        <w:t>: An EPP</w:t>
      </w:r>
      <w:r w:rsidR="04FF555C">
        <w:rPr>
          <w:b w:val="0"/>
          <w:bCs w:val="0"/>
        </w:rPr>
        <w:t xml:space="preserve"> conducts an internal review of its</w:t>
      </w:r>
      <w:r>
        <w:rPr>
          <w:b w:val="0"/>
          <w:bCs w:val="0"/>
        </w:rPr>
        <w:t xml:space="preserve"> specialty </w:t>
      </w:r>
      <w:r w:rsidR="2AD9DF64">
        <w:rPr>
          <w:b w:val="0"/>
          <w:bCs w:val="0"/>
        </w:rPr>
        <w:t xml:space="preserve">licensure </w:t>
      </w:r>
      <w:r>
        <w:rPr>
          <w:b w:val="0"/>
          <w:bCs w:val="0"/>
        </w:rPr>
        <w:t xml:space="preserve">areas </w:t>
      </w:r>
      <w:r w:rsidR="3CE4514D">
        <w:rPr>
          <w:b w:val="0"/>
          <w:bCs w:val="0"/>
        </w:rPr>
        <w:t>by adopting existing specialty standards in the field to evaluate candidates’ content and pedagogical knowledge and skills</w:t>
      </w:r>
      <w:r w:rsidR="2FAC282C">
        <w:rPr>
          <w:b w:val="0"/>
          <w:bCs w:val="0"/>
        </w:rPr>
        <w:t xml:space="preserve"> using outcomes assessments. The</w:t>
      </w:r>
      <w:r w:rsidR="5463D1F8">
        <w:rPr>
          <w:b w:val="0"/>
          <w:bCs w:val="0"/>
        </w:rPr>
        <w:t xml:space="preserve"> EPP presents the</w:t>
      </w:r>
      <w:r w:rsidR="2FAC282C">
        <w:rPr>
          <w:b w:val="0"/>
          <w:bCs w:val="0"/>
        </w:rPr>
        <w:t xml:space="preserve"> evidence and analysis </w:t>
      </w:r>
      <w:r w:rsidR="65D36ABE">
        <w:rPr>
          <w:b w:val="0"/>
          <w:bCs w:val="0"/>
        </w:rPr>
        <w:t xml:space="preserve">on the </w:t>
      </w:r>
      <w:r w:rsidR="1DE1B6D6">
        <w:rPr>
          <w:b w:val="0"/>
          <w:bCs w:val="0"/>
        </w:rPr>
        <w:t>S</w:t>
      </w:r>
      <w:r w:rsidR="65D36ABE">
        <w:rPr>
          <w:b w:val="0"/>
          <w:bCs w:val="0"/>
        </w:rPr>
        <w:t>elf-</w:t>
      </w:r>
      <w:r w:rsidR="2BE89237">
        <w:rPr>
          <w:b w:val="0"/>
          <w:bCs w:val="0"/>
        </w:rPr>
        <w:t>S</w:t>
      </w:r>
      <w:r w:rsidR="65D36ABE">
        <w:rPr>
          <w:b w:val="0"/>
          <w:bCs w:val="0"/>
        </w:rPr>
        <w:t xml:space="preserve">tudy </w:t>
      </w:r>
      <w:r w:rsidR="0A06D803">
        <w:rPr>
          <w:b w:val="0"/>
          <w:bCs w:val="0"/>
        </w:rPr>
        <w:t>R</w:t>
      </w:r>
      <w:r w:rsidR="65D36ABE">
        <w:rPr>
          <w:b w:val="0"/>
          <w:bCs w:val="0"/>
        </w:rPr>
        <w:t>eport</w:t>
      </w:r>
      <w:r w:rsidR="2FAC282C">
        <w:rPr>
          <w:b w:val="0"/>
          <w:bCs w:val="0"/>
        </w:rPr>
        <w:t xml:space="preserve"> </w:t>
      </w:r>
      <w:r w:rsidR="3E50C47A">
        <w:rPr>
          <w:b w:val="0"/>
          <w:bCs w:val="0"/>
        </w:rPr>
        <w:t xml:space="preserve">for the </w:t>
      </w:r>
      <w:r w:rsidR="40525D95">
        <w:rPr>
          <w:b w:val="0"/>
          <w:bCs w:val="0"/>
        </w:rPr>
        <w:t xml:space="preserve">Evaluation </w:t>
      </w:r>
      <w:r w:rsidR="5AB29BA3">
        <w:rPr>
          <w:b w:val="0"/>
          <w:bCs w:val="0"/>
        </w:rPr>
        <w:t>T</w:t>
      </w:r>
      <w:r w:rsidR="3E50C47A">
        <w:rPr>
          <w:b w:val="0"/>
          <w:bCs w:val="0"/>
        </w:rPr>
        <w:t>eam to review.</w:t>
      </w:r>
      <w:r w:rsidR="2FAC282C">
        <w:rPr>
          <w:b w:val="0"/>
          <w:bCs w:val="0"/>
        </w:rPr>
        <w:t xml:space="preserve"> </w:t>
      </w:r>
    </w:p>
    <w:p w14:paraId="01D37644" w14:textId="7848C74E" w:rsidR="00190093" w:rsidRPr="00D70BFF" w:rsidRDefault="00190093" w:rsidP="007A04CD">
      <w:pPr>
        <w:pStyle w:val="PolicySubsectionHeadera"/>
        <w:numPr>
          <w:ilvl w:val="0"/>
          <w:numId w:val="38"/>
        </w:numPr>
        <w:ind w:left="720"/>
        <w:rPr>
          <w:rFonts w:asciiTheme="minorHAnsi" w:eastAsiaTheme="minorEastAsia" w:hAnsiTheme="minorHAnsi"/>
          <w:b w:val="0"/>
          <w:bCs w:val="0"/>
        </w:rPr>
      </w:pPr>
      <w:r>
        <w:t>State Program Review:</w:t>
      </w:r>
      <w:r>
        <w:rPr>
          <w:b w:val="0"/>
          <w:bCs w:val="0"/>
        </w:rPr>
        <w:t xml:space="preserve"> An EPP’s specialty areas are reviewed by the </w:t>
      </w:r>
      <w:r w:rsidR="00BC386C">
        <w:rPr>
          <w:b w:val="0"/>
          <w:bCs w:val="0"/>
        </w:rPr>
        <w:t>EPP’s governing authority</w:t>
      </w:r>
      <w:r>
        <w:rPr>
          <w:b w:val="0"/>
          <w:bCs w:val="0"/>
        </w:rPr>
        <w:t xml:space="preserve">. </w:t>
      </w:r>
      <w:r w:rsidR="42EE7CD5">
        <w:rPr>
          <w:b w:val="0"/>
          <w:bCs w:val="0"/>
        </w:rPr>
        <w:t>The EPP presents e</w:t>
      </w:r>
      <w:r w:rsidR="7CA70DD7">
        <w:rPr>
          <w:b w:val="0"/>
          <w:bCs w:val="0"/>
        </w:rPr>
        <w:t xml:space="preserve">vidence from the </w:t>
      </w:r>
      <w:r w:rsidR="7585112E">
        <w:rPr>
          <w:b w:val="0"/>
          <w:bCs w:val="0"/>
        </w:rPr>
        <w:t>s</w:t>
      </w:r>
      <w:r>
        <w:rPr>
          <w:b w:val="0"/>
          <w:bCs w:val="0"/>
        </w:rPr>
        <w:t xml:space="preserve">tate or international agency reports to CAEP </w:t>
      </w:r>
      <w:r w:rsidR="00BA18EF">
        <w:rPr>
          <w:b w:val="0"/>
          <w:bCs w:val="0"/>
        </w:rPr>
        <w:t xml:space="preserve">during self-study reporting or the </w:t>
      </w:r>
      <w:r w:rsidR="54740233">
        <w:rPr>
          <w:b w:val="0"/>
          <w:bCs w:val="0"/>
        </w:rPr>
        <w:t>S</w:t>
      </w:r>
      <w:r w:rsidR="00BA18EF">
        <w:rPr>
          <w:b w:val="0"/>
          <w:bCs w:val="0"/>
        </w:rPr>
        <w:t xml:space="preserve">ite </w:t>
      </w:r>
      <w:r w:rsidR="220ACA2A">
        <w:rPr>
          <w:b w:val="0"/>
          <w:bCs w:val="0"/>
        </w:rPr>
        <w:t>R</w:t>
      </w:r>
      <w:r w:rsidR="33A04A49">
        <w:rPr>
          <w:b w:val="0"/>
          <w:bCs w:val="0"/>
        </w:rPr>
        <w:t>eview</w:t>
      </w:r>
      <w:r>
        <w:rPr>
          <w:b w:val="0"/>
          <w:bCs w:val="0"/>
        </w:rPr>
        <w:t xml:space="preserve">. </w:t>
      </w:r>
      <w:r w:rsidR="28852352">
        <w:rPr>
          <w:b w:val="0"/>
          <w:bCs w:val="0"/>
        </w:rPr>
        <w:t xml:space="preserve">Evaluation </w:t>
      </w:r>
      <w:r w:rsidR="00C0427D">
        <w:rPr>
          <w:b w:val="0"/>
          <w:bCs w:val="0"/>
        </w:rPr>
        <w:t>Team members</w:t>
      </w:r>
      <w:r>
        <w:rPr>
          <w:b w:val="0"/>
          <w:bCs w:val="0"/>
        </w:rPr>
        <w:t xml:space="preserve"> and Councilors review</w:t>
      </w:r>
      <w:r w:rsidR="004C0D70">
        <w:rPr>
          <w:b w:val="0"/>
          <w:bCs w:val="0"/>
        </w:rPr>
        <w:t xml:space="preserve"> findings from</w:t>
      </w:r>
      <w:r>
        <w:rPr>
          <w:b w:val="0"/>
          <w:bCs w:val="0"/>
        </w:rPr>
        <w:t xml:space="preserve"> specialty licensure area reports from the state or international agency as part of the </w:t>
      </w:r>
      <w:r w:rsidR="00666F13">
        <w:rPr>
          <w:b w:val="0"/>
          <w:bCs w:val="0"/>
        </w:rPr>
        <w:t>accreditation decision</w:t>
      </w:r>
      <w:r>
        <w:rPr>
          <w:b w:val="0"/>
          <w:bCs w:val="0"/>
        </w:rPr>
        <w:t xml:space="preserve">-making process. The EPP must coordinate with its respective </w:t>
      </w:r>
      <w:r w:rsidR="00BC386C">
        <w:rPr>
          <w:b w:val="0"/>
          <w:bCs w:val="0"/>
        </w:rPr>
        <w:t>governing authority</w:t>
      </w:r>
      <w:r>
        <w:rPr>
          <w:b w:val="0"/>
          <w:bCs w:val="0"/>
        </w:rPr>
        <w:t xml:space="preserve"> to provide to CAEP the </w:t>
      </w:r>
      <w:r w:rsidR="00BC386C">
        <w:rPr>
          <w:b w:val="0"/>
          <w:bCs w:val="0"/>
        </w:rPr>
        <w:t>governing authority’s</w:t>
      </w:r>
      <w:r>
        <w:rPr>
          <w:b w:val="0"/>
          <w:bCs w:val="0"/>
        </w:rPr>
        <w:t xml:space="preserve"> report on the EPP’s specialty areas.</w:t>
      </w:r>
    </w:p>
    <w:p w14:paraId="625D43ED" w14:textId="77777777" w:rsidR="006C1D0F" w:rsidRPr="00D70BFF" w:rsidRDefault="006C1D0F" w:rsidP="00F53CBA">
      <w:pPr>
        <w:rPr>
          <w:rFonts w:ascii="Times New Roman" w:eastAsia="Times New Roman" w:hAnsi="Times New Roman" w:cs="Times New Roman"/>
        </w:rPr>
      </w:pPr>
    </w:p>
    <w:p w14:paraId="3FC45489" w14:textId="68D86FAA" w:rsidR="004F6A18" w:rsidRPr="00D70BFF" w:rsidRDefault="004F6A18" w:rsidP="004F6A18">
      <w:pPr>
        <w:pStyle w:val="PolicySectionHeaderwithBullett"/>
      </w:pPr>
      <w:bookmarkStart w:id="101" w:name="DPOLICYTHREEtwoOTHREE"/>
      <w:r w:rsidRPr="00D70BFF">
        <w:t xml:space="preserve">Policy </w:t>
      </w:r>
      <w:r w:rsidR="0A6543A6" w:rsidRPr="00D70BFF">
        <w:t>III.2.03</w:t>
      </w:r>
      <w:r w:rsidRPr="00D70BFF">
        <w:t xml:space="preserve"> </w:t>
      </w:r>
      <w:r w:rsidR="00326CD0" w:rsidRPr="00D70BFF">
        <w:t>Self-Study</w:t>
      </w:r>
      <w:r w:rsidRPr="00D70BFF">
        <w:t xml:space="preserve"> Report</w:t>
      </w:r>
    </w:p>
    <w:bookmarkEnd w:id="101"/>
    <w:p w14:paraId="7603E232" w14:textId="1E394973" w:rsidR="00CB225D" w:rsidRPr="00D70BFF" w:rsidRDefault="627D145B" w:rsidP="00F53CBA">
      <w:pPr>
        <w:pStyle w:val="PolicySection"/>
        <w:ind w:left="360"/>
      </w:pPr>
      <w:r>
        <w:t xml:space="preserve">No later than 9 months prior to its scheduled </w:t>
      </w:r>
      <w:r w:rsidR="5253CFE9">
        <w:t xml:space="preserve">Site </w:t>
      </w:r>
      <w:r w:rsidR="1B85830C">
        <w:t>Review</w:t>
      </w:r>
      <w:r w:rsidR="00BC638C">
        <w:t xml:space="preserve">, an EPP must submit its completed </w:t>
      </w:r>
      <w:r w:rsidR="00E55FAB">
        <w:t xml:space="preserve">Self-Study Report and evidence in the format specified by CAEP. A maximum of 90 evidence documents may be uploaded for a Site Review based on just one level of accreditation. For a Site Review of both levels of accreditation, a maximum of 135 </w:t>
      </w:r>
      <w:r w:rsidR="006B1777">
        <w:t>evidence documents may be uploaded.</w:t>
      </w:r>
      <w:r w:rsidR="00BC638C">
        <w:t xml:space="preserve"> </w:t>
      </w:r>
      <w:r w:rsidR="772968A9">
        <w:t>The</w:t>
      </w:r>
      <w:r w:rsidR="004F6A18">
        <w:t xml:space="preserve"> failure of an EPP to </w:t>
      </w:r>
      <w:r w:rsidR="00E55FAB">
        <w:t>make a complete submission</w:t>
      </w:r>
      <w:r w:rsidR="004F6A18">
        <w:t xml:space="preserve"> within this timeline will</w:t>
      </w:r>
      <w:r w:rsidR="00CB225D">
        <w:t xml:space="preserve"> </w:t>
      </w:r>
      <w:r w:rsidR="00F93104">
        <w:t>result in</w:t>
      </w:r>
      <w:r w:rsidR="00321395">
        <w:t xml:space="preserve"> termination of </w:t>
      </w:r>
      <w:r w:rsidR="00A54C77" w:rsidRPr="00E41181">
        <w:t xml:space="preserve">Approved </w:t>
      </w:r>
      <w:r w:rsidR="00321395" w:rsidRPr="00E41181">
        <w:t xml:space="preserve">Applicant </w:t>
      </w:r>
      <w:r w:rsidR="00321395">
        <w:t>Status.</w:t>
      </w:r>
      <w:r w:rsidR="004F6A18">
        <w:t xml:space="preserve"> </w:t>
      </w:r>
    </w:p>
    <w:p w14:paraId="7C587019" w14:textId="7674839D" w:rsidR="004F6A18" w:rsidRPr="00D70BFF" w:rsidRDefault="004F6A18" w:rsidP="00F53CBA">
      <w:pPr>
        <w:pStyle w:val="PolicySection"/>
        <w:ind w:left="360"/>
      </w:pPr>
      <w:r w:rsidRPr="00D70BFF">
        <w:t xml:space="preserve">The </w:t>
      </w:r>
      <w:r w:rsidR="006B1777">
        <w:t>Self-Study Report</w:t>
      </w:r>
      <w:r w:rsidRPr="00D70BFF">
        <w:t xml:space="preserve"> requires the EPP to prepare, in accordance with CAEP guidance, an in-depth report that </w:t>
      </w:r>
      <w:r w:rsidR="008E41F3" w:rsidRPr="00D70BFF">
        <w:t xml:space="preserve">as part of a self-study process that assesses the </w:t>
      </w:r>
      <w:r w:rsidR="00E06B22" w:rsidRPr="00D70BFF">
        <w:t>EPP’s</w:t>
      </w:r>
      <w:r w:rsidR="008E41F3" w:rsidRPr="00D70BFF">
        <w:t xml:space="preserve"> education quality and success in meeting its mission and objectives, highlights opportunities for improvement, and includes a plan for making those improvements. </w:t>
      </w:r>
    </w:p>
    <w:p w14:paraId="76EA0B7B" w14:textId="50C44BC8" w:rsidR="004F6A18" w:rsidRPr="00D70BFF" w:rsidRDefault="004F6A18" w:rsidP="007A04CD">
      <w:pPr>
        <w:pStyle w:val="PolicySubsectionHeadera"/>
        <w:numPr>
          <w:ilvl w:val="0"/>
          <w:numId w:val="88"/>
        </w:numPr>
        <w:ind w:left="720"/>
        <w:rPr>
          <w:b w:val="0"/>
          <w:bCs w:val="0"/>
        </w:rPr>
      </w:pPr>
      <w:r w:rsidRPr="00D70BFF">
        <w:rPr>
          <w:b w:val="0"/>
          <w:bCs w:val="0"/>
        </w:rPr>
        <w:t>A</w:t>
      </w:r>
      <w:r w:rsidR="006B1777">
        <w:rPr>
          <w:b w:val="0"/>
          <w:bCs w:val="0"/>
        </w:rPr>
        <w:t xml:space="preserve"> Self-Study Report </w:t>
      </w:r>
      <w:r w:rsidRPr="00D70BFF">
        <w:rPr>
          <w:b w:val="0"/>
          <w:bCs w:val="0"/>
        </w:rPr>
        <w:t>is required to include complete evidence addressing</w:t>
      </w:r>
      <w:r w:rsidR="00A132ED" w:rsidRPr="00D70BFF">
        <w:rPr>
          <w:b w:val="0"/>
          <w:bCs w:val="0"/>
        </w:rPr>
        <w:t xml:space="preserve"> all</w:t>
      </w:r>
      <w:r w:rsidRPr="00D70BFF">
        <w:rPr>
          <w:b w:val="0"/>
          <w:bCs w:val="0"/>
        </w:rPr>
        <w:t xml:space="preserve"> applicable Standard</w:t>
      </w:r>
      <w:r w:rsidR="00A132ED" w:rsidRPr="00D70BFF">
        <w:rPr>
          <w:b w:val="0"/>
          <w:bCs w:val="0"/>
        </w:rPr>
        <w:t>s</w:t>
      </w:r>
      <w:r w:rsidR="00021C09" w:rsidRPr="00D70BFF">
        <w:rPr>
          <w:b w:val="0"/>
          <w:bCs w:val="0"/>
        </w:rPr>
        <w:t xml:space="preserve"> and components.</w:t>
      </w:r>
      <w:r w:rsidRPr="00D70BFF">
        <w:rPr>
          <w:b w:val="0"/>
          <w:bCs w:val="0"/>
        </w:rPr>
        <w:t xml:space="preserve"> </w:t>
      </w:r>
    </w:p>
    <w:p w14:paraId="62867EA7" w14:textId="44E3A738" w:rsidR="004F6A18" w:rsidRPr="00D70BFF" w:rsidRDefault="3369C5CE" w:rsidP="007A04CD">
      <w:pPr>
        <w:pStyle w:val="PolicySubsectionHeadera"/>
        <w:numPr>
          <w:ilvl w:val="0"/>
          <w:numId w:val="88"/>
        </w:numPr>
        <w:ind w:left="720"/>
        <w:rPr>
          <w:b w:val="0"/>
          <w:bCs w:val="0"/>
        </w:rPr>
      </w:pPr>
      <w:r w:rsidRPr="00D70BFF">
        <w:rPr>
          <w:b w:val="0"/>
          <w:bCs w:val="0"/>
        </w:rPr>
        <w:t>An EPP</w:t>
      </w:r>
      <w:r w:rsidR="49B027E0" w:rsidRPr="00D70BFF">
        <w:rPr>
          <w:b w:val="0"/>
          <w:bCs w:val="0"/>
        </w:rPr>
        <w:t xml:space="preserve"> subject to Policy </w:t>
      </w:r>
      <w:r w:rsidR="79D3DA9E" w:rsidRPr="00D70BFF">
        <w:rPr>
          <w:b w:val="0"/>
          <w:bCs w:val="0"/>
        </w:rPr>
        <w:t>II.5.02</w:t>
      </w:r>
      <w:r w:rsidR="49B027E0" w:rsidRPr="00D70BFF">
        <w:rPr>
          <w:b w:val="0"/>
          <w:bCs w:val="0"/>
        </w:rPr>
        <w:t xml:space="preserve"> must include in its </w:t>
      </w:r>
      <w:r w:rsidR="006B1777">
        <w:rPr>
          <w:b w:val="0"/>
          <w:bCs w:val="0"/>
        </w:rPr>
        <w:t>Self-Study Report</w:t>
      </w:r>
      <w:r w:rsidR="49B027E0" w:rsidRPr="00D70BFF">
        <w:rPr>
          <w:b w:val="0"/>
          <w:bCs w:val="0"/>
        </w:rPr>
        <w:t xml:space="preserve"> evidence demonstrating compliance with requirements regarding distance education policies and procedures and transfer of credit policies.</w:t>
      </w:r>
      <w:r w:rsidRPr="00D70BFF">
        <w:rPr>
          <w:b w:val="0"/>
          <w:bCs w:val="0"/>
        </w:rPr>
        <w:t xml:space="preserve"> </w:t>
      </w:r>
    </w:p>
    <w:p w14:paraId="6753E246" w14:textId="6BCC6C4C" w:rsidR="004F6A18" w:rsidRPr="00D70BFF" w:rsidRDefault="3369C5CE" w:rsidP="007A04CD">
      <w:pPr>
        <w:pStyle w:val="PolicySubsectionHeadera"/>
        <w:numPr>
          <w:ilvl w:val="0"/>
          <w:numId w:val="88"/>
        </w:numPr>
        <w:ind w:left="720"/>
        <w:rPr>
          <w:b w:val="0"/>
          <w:bCs w:val="0"/>
        </w:rPr>
      </w:pPr>
      <w:r w:rsidRPr="00D70BFF">
        <w:rPr>
          <w:b w:val="0"/>
          <w:bCs w:val="0"/>
        </w:rPr>
        <w:t xml:space="preserve">The </w:t>
      </w:r>
      <w:r w:rsidR="006B1777">
        <w:rPr>
          <w:b w:val="0"/>
          <w:bCs w:val="0"/>
        </w:rPr>
        <w:t>Self-Study Report</w:t>
      </w:r>
      <w:r w:rsidRPr="00D70BFF">
        <w:rPr>
          <w:b w:val="0"/>
          <w:bCs w:val="0"/>
        </w:rPr>
        <w:t xml:space="preserve"> and all supporting documentation furnished by the EPP (collectively referred to as </w:t>
      </w:r>
      <w:r w:rsidR="66F43BBE" w:rsidRPr="00D70BFF">
        <w:rPr>
          <w:b w:val="0"/>
          <w:bCs w:val="0"/>
        </w:rPr>
        <w:t>e</w:t>
      </w:r>
      <w:r w:rsidRPr="00D70BFF">
        <w:rPr>
          <w:b w:val="0"/>
          <w:bCs w:val="0"/>
        </w:rPr>
        <w:t xml:space="preserve">vidence) must be provided in English. </w:t>
      </w:r>
    </w:p>
    <w:p w14:paraId="52C7C89A" w14:textId="2E4BAF68" w:rsidR="08FCF586" w:rsidRPr="00D70BFF" w:rsidRDefault="08FCF586" w:rsidP="2DA3329D">
      <w:pPr>
        <w:spacing w:before="120" w:after="120"/>
        <w:rPr>
          <w:color w:val="000000" w:themeColor="text1"/>
        </w:rPr>
      </w:pPr>
      <w:r w:rsidRPr="10A5AB02">
        <w:rPr>
          <w:color w:val="000000" w:themeColor="text1"/>
        </w:rPr>
        <w:t xml:space="preserve">As part of CAEP’s notification that an electronic </w:t>
      </w:r>
      <w:r w:rsidR="006B1777">
        <w:rPr>
          <w:color w:val="000000" w:themeColor="text1"/>
        </w:rPr>
        <w:t>Self-Study-Report</w:t>
      </w:r>
      <w:r w:rsidRPr="10A5AB02">
        <w:rPr>
          <w:color w:val="000000" w:themeColor="text1"/>
        </w:rPr>
        <w:t xml:space="preserve"> template is opened for an EPP’s use, the EPP is: (1) provided notice of the version of this polic</w:t>
      </w:r>
      <w:r w:rsidR="00F53CBA">
        <w:rPr>
          <w:color w:val="000000" w:themeColor="text1"/>
        </w:rPr>
        <w:t>ies</w:t>
      </w:r>
      <w:r w:rsidRPr="10A5AB02">
        <w:rPr>
          <w:color w:val="000000" w:themeColor="text1"/>
        </w:rPr>
        <w:t xml:space="preserve"> and procedures document and the corresponding handbook that are in effect and which will be used by the EPP, staff, </w:t>
      </w:r>
      <w:r w:rsidR="006654CF">
        <w:rPr>
          <w:color w:val="000000" w:themeColor="text1"/>
        </w:rPr>
        <w:t>Evaluation</w:t>
      </w:r>
      <w:r w:rsidR="006654CF" w:rsidRPr="10A5AB02">
        <w:rPr>
          <w:color w:val="000000" w:themeColor="text1"/>
        </w:rPr>
        <w:t xml:space="preserve"> </w:t>
      </w:r>
      <w:r w:rsidR="006654CF">
        <w:rPr>
          <w:color w:val="000000" w:themeColor="text1"/>
        </w:rPr>
        <w:t xml:space="preserve">Team </w:t>
      </w:r>
      <w:r w:rsidRPr="10A5AB02">
        <w:rPr>
          <w:color w:val="000000" w:themeColor="text1"/>
        </w:rPr>
        <w:t xml:space="preserve"> members, Accreditation Councilors, and Ad-Hoc Appeal Panel members, if applicable, in carrying out the accreditation review through a final accreditation decision; and (2) asked to identify preferred </w:t>
      </w:r>
      <w:r w:rsidR="57B16C19" w:rsidRPr="10A5AB02">
        <w:rPr>
          <w:color w:val="000000" w:themeColor="text1"/>
        </w:rPr>
        <w:t>S</w:t>
      </w:r>
      <w:r w:rsidRPr="10A5AB02">
        <w:rPr>
          <w:color w:val="000000" w:themeColor="text1"/>
        </w:rPr>
        <w:t xml:space="preserve">ite </w:t>
      </w:r>
      <w:r w:rsidR="7C3586AA" w:rsidRPr="10A5AB02">
        <w:rPr>
          <w:color w:val="000000" w:themeColor="text1"/>
        </w:rPr>
        <w:t xml:space="preserve">Review </w:t>
      </w:r>
      <w:r w:rsidRPr="10A5AB02">
        <w:rPr>
          <w:color w:val="000000" w:themeColor="text1"/>
        </w:rPr>
        <w:t xml:space="preserve">dates. An EPP should confer with its state or other governing authority in its identification of preferred site visit dates if CAEP and the state have entered into a partnership agreement. The </w:t>
      </w:r>
      <w:r w:rsidR="430521CC" w:rsidRPr="10A5AB02">
        <w:rPr>
          <w:color w:val="000000" w:themeColor="text1"/>
        </w:rPr>
        <w:t>S</w:t>
      </w:r>
      <w:r w:rsidRPr="10A5AB02">
        <w:rPr>
          <w:color w:val="000000" w:themeColor="text1"/>
        </w:rPr>
        <w:t xml:space="preserve">ite </w:t>
      </w:r>
      <w:r w:rsidR="30F0428F" w:rsidRPr="10A5AB02">
        <w:rPr>
          <w:color w:val="000000" w:themeColor="text1"/>
        </w:rPr>
        <w:t xml:space="preserve">Review </w:t>
      </w:r>
      <w:r w:rsidRPr="10A5AB02">
        <w:rPr>
          <w:color w:val="000000" w:themeColor="text1"/>
        </w:rPr>
        <w:t>date</w:t>
      </w:r>
      <w:r w:rsidR="001B6A1D">
        <w:rPr>
          <w:color w:val="000000" w:themeColor="text1"/>
        </w:rPr>
        <w:t>(s)</w:t>
      </w:r>
      <w:r w:rsidRPr="10A5AB02">
        <w:rPr>
          <w:color w:val="000000" w:themeColor="text1"/>
        </w:rPr>
        <w:t xml:space="preserve">, once confirmed by CAEP, becomes the </w:t>
      </w:r>
      <w:r w:rsidR="5E1A1CD3" w:rsidRPr="10A5AB02">
        <w:rPr>
          <w:color w:val="000000" w:themeColor="text1"/>
        </w:rPr>
        <w:t>date</w:t>
      </w:r>
      <w:r w:rsidR="001B6A1D">
        <w:rPr>
          <w:color w:val="000000" w:themeColor="text1"/>
        </w:rPr>
        <w:t>(s)</w:t>
      </w:r>
      <w:r w:rsidR="5E1A1CD3" w:rsidRPr="10A5AB02">
        <w:rPr>
          <w:color w:val="000000" w:themeColor="text1"/>
        </w:rPr>
        <w:t xml:space="preserve"> </w:t>
      </w:r>
      <w:r w:rsidRPr="10A5AB02">
        <w:rPr>
          <w:color w:val="000000" w:themeColor="text1"/>
        </w:rPr>
        <w:t>by which the review timeline is established.</w:t>
      </w:r>
    </w:p>
    <w:p w14:paraId="08F5BB9E" w14:textId="1B0A1E9B" w:rsidR="08FCF586" w:rsidRPr="00D70BFF" w:rsidRDefault="08FCF586">
      <w:r w:rsidRPr="10A5AB02">
        <w:rPr>
          <w:rFonts w:cs="Arial"/>
          <w:color w:val="000000" w:themeColor="text1"/>
        </w:rPr>
        <w:t>After an EPP has been notified of the date(s) selected for a</w:t>
      </w:r>
      <w:r w:rsidR="1265AE87" w:rsidRPr="10A5AB02">
        <w:rPr>
          <w:rFonts w:cs="Arial"/>
          <w:color w:val="000000" w:themeColor="text1"/>
        </w:rPr>
        <w:t xml:space="preserve"> </w:t>
      </w:r>
      <w:r w:rsidR="6B78F15D" w:rsidRPr="10A5AB02">
        <w:rPr>
          <w:rFonts w:cs="Arial"/>
          <w:color w:val="000000" w:themeColor="text1"/>
        </w:rPr>
        <w:t xml:space="preserve">Site </w:t>
      </w:r>
      <w:r w:rsidRPr="10A5AB02">
        <w:rPr>
          <w:rFonts w:cs="Arial"/>
          <w:color w:val="000000" w:themeColor="text1"/>
        </w:rPr>
        <w:t xml:space="preserve">Review, the review date(s) may only be changed with the written approval of CAEP, the EPP, and, if CAEP has entered into a partnership </w:t>
      </w:r>
      <w:r w:rsidRPr="10A5AB02">
        <w:rPr>
          <w:rFonts w:cs="Arial"/>
          <w:color w:val="000000" w:themeColor="text1"/>
        </w:rPr>
        <w:lastRenderedPageBreak/>
        <w:t xml:space="preserve">agreement with the state, country, or other governing authority under which the EPP operates, the appropriate governing authority. Any such governing authority may </w:t>
      </w:r>
      <w:r>
        <w:t>request a Review schedule modification to ensure alignment of CAEP and state review cycles. CAEP may, at its discretion, approve or deny any such request.</w:t>
      </w:r>
    </w:p>
    <w:p w14:paraId="19B30D64" w14:textId="6A69FE3A" w:rsidR="004F6A18" w:rsidRDefault="004F6A18" w:rsidP="10A5AB02">
      <w:pPr>
        <w:spacing w:before="120" w:after="120"/>
        <w:rPr>
          <w:color w:val="000000" w:themeColor="text1"/>
        </w:rPr>
      </w:pPr>
      <w:r w:rsidRPr="10A5AB02">
        <w:rPr>
          <w:color w:val="000000" w:themeColor="text1"/>
        </w:rPr>
        <w:t xml:space="preserve">In submitting its </w:t>
      </w:r>
      <w:r w:rsidR="006B1777">
        <w:rPr>
          <w:color w:val="000000" w:themeColor="text1"/>
        </w:rPr>
        <w:t>Self-Study Report</w:t>
      </w:r>
      <w:r w:rsidRPr="10A5AB02">
        <w:rPr>
          <w:color w:val="000000" w:themeColor="text1"/>
        </w:rPr>
        <w:t xml:space="preserve"> an EPP is expected to include evidence tagged to Standards for </w:t>
      </w:r>
      <w:r w:rsidR="00E35607" w:rsidRPr="10A5AB02">
        <w:rPr>
          <w:color w:val="000000" w:themeColor="text1"/>
        </w:rPr>
        <w:t>Accreditation</w:t>
      </w:r>
      <w:r w:rsidRPr="10A5AB02">
        <w:rPr>
          <w:color w:val="000000" w:themeColor="text1"/>
        </w:rPr>
        <w:t>. CAEP staff may request and consider additional or clarifying information before appointing a</w:t>
      </w:r>
      <w:r w:rsidR="00E35607" w:rsidRPr="10A5AB02">
        <w:rPr>
          <w:color w:val="000000" w:themeColor="text1"/>
        </w:rPr>
        <w:t xml:space="preserve">n </w:t>
      </w:r>
      <w:r w:rsidR="72529C61" w:rsidRPr="10A5AB02">
        <w:rPr>
          <w:color w:val="000000" w:themeColor="text1"/>
        </w:rPr>
        <w:t>Evaluation</w:t>
      </w:r>
      <w:r w:rsidR="00E35607" w:rsidRPr="10A5AB02">
        <w:rPr>
          <w:color w:val="000000" w:themeColor="text1"/>
        </w:rPr>
        <w:t xml:space="preserve"> Team to review </w:t>
      </w:r>
      <w:r w:rsidRPr="10A5AB02">
        <w:rPr>
          <w:color w:val="000000" w:themeColor="text1"/>
        </w:rPr>
        <w:t xml:space="preserve">the </w:t>
      </w:r>
      <w:r w:rsidR="006B1777">
        <w:rPr>
          <w:color w:val="000000" w:themeColor="text1"/>
        </w:rPr>
        <w:t>Self-Study Report</w:t>
      </w:r>
      <w:r w:rsidR="00F53CBA">
        <w:rPr>
          <w:color w:val="000000" w:themeColor="text1"/>
        </w:rPr>
        <w:t>.</w:t>
      </w:r>
      <w:r w:rsidRPr="10A5AB02">
        <w:rPr>
          <w:color w:val="000000" w:themeColor="text1"/>
        </w:rPr>
        <w:t xml:space="preserve"> </w:t>
      </w:r>
      <w:r w:rsidR="002C459D" w:rsidRPr="10A5AB02">
        <w:rPr>
          <w:color w:val="000000" w:themeColor="text1"/>
        </w:rPr>
        <w:t xml:space="preserve">Any </w:t>
      </w:r>
      <w:r w:rsidR="3A3F9972" w:rsidRPr="10A5AB02">
        <w:rPr>
          <w:color w:val="000000" w:themeColor="text1"/>
        </w:rPr>
        <w:t xml:space="preserve">Evaluation </w:t>
      </w:r>
      <w:r w:rsidR="002C459D" w:rsidRPr="10A5AB02">
        <w:rPr>
          <w:color w:val="000000" w:themeColor="text1"/>
        </w:rPr>
        <w:t xml:space="preserve">Team member </w:t>
      </w:r>
      <w:r w:rsidRPr="10A5AB02">
        <w:rPr>
          <w:color w:val="000000" w:themeColor="text1"/>
        </w:rPr>
        <w:t xml:space="preserve">may also seek additional or clarifying information from the EPP, as necessary. </w:t>
      </w:r>
    </w:p>
    <w:p w14:paraId="486487BF" w14:textId="77777777" w:rsidR="006654CF" w:rsidRPr="00D70BFF" w:rsidRDefault="006654CF" w:rsidP="10A5AB02">
      <w:pPr>
        <w:spacing w:before="120" w:after="120"/>
        <w:rPr>
          <w:color w:val="000000" w:themeColor="text1"/>
        </w:rPr>
      </w:pPr>
    </w:p>
    <w:p w14:paraId="05157AF1" w14:textId="356FB372" w:rsidR="004F6A18" w:rsidRPr="00D70BFF" w:rsidRDefault="004F6A18" w:rsidP="004F6A18">
      <w:pPr>
        <w:pStyle w:val="PolicySectionHeaderwithBullett"/>
      </w:pPr>
      <w:bookmarkStart w:id="102" w:name="DPOLICYTHREEtwoOFOUR"/>
      <w:r w:rsidRPr="00D70BFF">
        <w:t xml:space="preserve">Policy </w:t>
      </w:r>
      <w:r w:rsidR="3192619D" w:rsidRPr="00D70BFF">
        <w:t>III.2.04</w:t>
      </w:r>
      <w:r w:rsidRPr="00D70BFF">
        <w:t xml:space="preserve"> Assignment of </w:t>
      </w:r>
      <w:r w:rsidR="00F53CBA">
        <w:t>Evaluation</w:t>
      </w:r>
      <w:r w:rsidRPr="00D70BFF">
        <w:t xml:space="preserve"> Team</w:t>
      </w:r>
    </w:p>
    <w:bookmarkEnd w:id="102"/>
    <w:p w14:paraId="241A1937" w14:textId="19979CD7" w:rsidR="004F6A18" w:rsidRDefault="3369C5CE" w:rsidP="00F53CBA">
      <w:pPr>
        <w:pStyle w:val="PolicySection"/>
        <w:ind w:left="360"/>
      </w:pPr>
      <w:r>
        <w:t xml:space="preserve">CAEP will inform the EPP </w:t>
      </w:r>
      <w:r w:rsidR="1B8772A2">
        <w:t>once</w:t>
      </w:r>
      <w:r>
        <w:t xml:space="preserve"> a</w:t>
      </w:r>
      <w:r w:rsidR="530EFA96">
        <w:t xml:space="preserve">n </w:t>
      </w:r>
      <w:r w:rsidR="48798532">
        <w:t xml:space="preserve">Evaluation </w:t>
      </w:r>
      <w:r>
        <w:t xml:space="preserve">Team has been assigned, in accordance with policies and procedures on the selection of </w:t>
      </w:r>
      <w:r w:rsidR="002479B4">
        <w:t>evaluation team member</w:t>
      </w:r>
      <w:r w:rsidR="00DB2466">
        <w:t xml:space="preserve">s </w:t>
      </w:r>
      <w:r>
        <w:t xml:space="preserve">pursuant to </w:t>
      </w:r>
      <w:r w:rsidR="00B650A1">
        <w:t>Part VI</w:t>
      </w:r>
      <w:r w:rsidR="001B6A1D">
        <w:t>,</w:t>
      </w:r>
      <w:r w:rsidR="00B650A1">
        <w:t xml:space="preserve"> and</w:t>
      </w:r>
      <w:r>
        <w:t xml:space="preserve"> will provide the EPP with </w:t>
      </w:r>
      <w:r w:rsidR="00F53CBA">
        <w:t xml:space="preserve">the </w:t>
      </w:r>
      <w:r>
        <w:t>name and professional affiliation(s) of each team member.</w:t>
      </w:r>
    </w:p>
    <w:p w14:paraId="3DC81B45" w14:textId="77777777" w:rsidR="006C1D0F" w:rsidRPr="00D70BFF" w:rsidRDefault="006C1D0F" w:rsidP="004F6A18">
      <w:pPr>
        <w:pStyle w:val="PolicySection"/>
      </w:pPr>
    </w:p>
    <w:p w14:paraId="18460629" w14:textId="23876DED" w:rsidR="004F6A18" w:rsidRPr="00D70BFF" w:rsidRDefault="004F6A18" w:rsidP="004F6A18">
      <w:pPr>
        <w:pStyle w:val="PolicySectionHeaderwithBullett"/>
      </w:pPr>
      <w:bookmarkStart w:id="103" w:name="DPOLICYTHREEtwoOFIVE"/>
      <w:r w:rsidRPr="00D70BFF">
        <w:t xml:space="preserve">Policy </w:t>
      </w:r>
      <w:r w:rsidR="28A2808F" w:rsidRPr="00D70BFF">
        <w:t>III.2.05</w:t>
      </w:r>
      <w:r w:rsidRPr="00D70BFF">
        <w:t xml:space="preserve"> Formative Feedback</w:t>
      </w:r>
    </w:p>
    <w:bookmarkEnd w:id="103"/>
    <w:p w14:paraId="516708B1" w14:textId="5728965F" w:rsidR="004F6A18" w:rsidRPr="00D70BFF" w:rsidRDefault="3369C5CE" w:rsidP="00F53CBA">
      <w:pPr>
        <w:pStyle w:val="PolicySection"/>
        <w:ind w:left="360"/>
        <w:rPr>
          <w:rFonts w:ascii="Arial" w:eastAsia="Arial" w:hAnsi="Arial"/>
          <w:color w:val="2F5496" w:themeColor="accent5" w:themeShade="BF"/>
        </w:rPr>
      </w:pPr>
      <w:r>
        <w:t xml:space="preserve">Following the EPP’s submission of its </w:t>
      </w:r>
      <w:r w:rsidR="006B1777">
        <w:t>Self-Study Report</w:t>
      </w:r>
      <w:r>
        <w:t xml:space="preserve">, the </w:t>
      </w:r>
      <w:r w:rsidR="61129BC0">
        <w:t xml:space="preserve">Evaluation </w:t>
      </w:r>
      <w:r>
        <w:t xml:space="preserve">Team will evaluate the </w:t>
      </w:r>
      <w:r w:rsidR="006B1777">
        <w:t>Self-Study Report</w:t>
      </w:r>
      <w:r>
        <w:t xml:space="preserve"> and supporting documentation</w:t>
      </w:r>
      <w:r w:rsidR="001B6A1D">
        <w:t xml:space="preserve"> (evidence</w:t>
      </w:r>
      <w:r w:rsidR="003440A9">
        <w:t xml:space="preserve"> uploaded into CAEP’s accreditation</w:t>
      </w:r>
      <w:r w:rsidR="00F5204D">
        <w:t xml:space="preserve"> information</w:t>
      </w:r>
      <w:r w:rsidR="00BD191C">
        <w:t xml:space="preserve"> </w:t>
      </w:r>
      <w:r w:rsidR="003440A9">
        <w:t>management system)</w:t>
      </w:r>
      <w:r>
        <w:t xml:space="preserve"> provided by the EPP. </w:t>
      </w:r>
      <w:r w:rsidR="008F24BD" w:rsidRPr="008F24BD">
        <w:t xml:space="preserve">The Evaluation Team may also consider the EPP’s Annual Reports, if any, as well as any substantive change notices, third-party comments, complaints, and reports from or information provided by other accreditors. </w:t>
      </w:r>
      <w:r>
        <w:t>No</w:t>
      </w:r>
      <w:r w:rsidR="412DB8B7">
        <w:t xml:space="preserve"> less than 5 months</w:t>
      </w:r>
      <w:r>
        <w:t xml:space="preserve"> prior to the date</w:t>
      </w:r>
      <w:r w:rsidR="5BB9F422">
        <w:t xml:space="preserve"> scheduled for the beginning of the </w:t>
      </w:r>
      <w:r w:rsidR="0938ADFA">
        <w:t xml:space="preserve">Site </w:t>
      </w:r>
      <w:r w:rsidR="530EFA96">
        <w:t>Review</w:t>
      </w:r>
      <w:r>
        <w:t xml:space="preserve">, the designated lead of </w:t>
      </w:r>
      <w:r w:rsidR="66F43BBE">
        <w:t xml:space="preserve">the </w:t>
      </w:r>
      <w:r w:rsidR="1F739843">
        <w:t xml:space="preserve">Evaluation </w:t>
      </w:r>
      <w:r>
        <w:t xml:space="preserve">Team (Team Lead) will provide the EPP with a Formative Feedback Report based on the </w:t>
      </w:r>
      <w:r w:rsidR="530EFA96">
        <w:t>t</w:t>
      </w:r>
      <w:r>
        <w:t>eam’s analysis of the EPP’s case (</w:t>
      </w:r>
      <w:r w:rsidR="006B1777">
        <w:t>Self-Study Report</w:t>
      </w:r>
      <w:r>
        <w:t xml:space="preserve"> and supporting documentation furnished by the EPP). </w:t>
      </w:r>
      <w:r w:rsidR="08EE4295">
        <w:t xml:space="preserve">The </w:t>
      </w:r>
      <w:r w:rsidR="006B1777">
        <w:t>Formative Feedback Report</w:t>
      </w:r>
      <w:r w:rsidR="08EE4295">
        <w:t xml:space="preserve"> </w:t>
      </w:r>
      <w:r w:rsidR="08EE4295" w:rsidRPr="00E41181">
        <w:t xml:space="preserve">includes </w:t>
      </w:r>
      <w:r w:rsidR="00154A00" w:rsidRPr="00E41181">
        <w:t xml:space="preserve">the Evaluation Team’s preliminary articulation of any Areas for Improvement (AFIs) and Stipulations, all of which the EPP should address with additional information and evidence, as well as </w:t>
      </w:r>
      <w:r w:rsidR="08EE4295" w:rsidRPr="00E41181">
        <w:t xml:space="preserve">feedback </w:t>
      </w:r>
      <w:r w:rsidR="08EE4295">
        <w:t xml:space="preserve">on the format and content of the </w:t>
      </w:r>
      <w:r w:rsidR="006B1777">
        <w:t>Self-Study Report</w:t>
      </w:r>
      <w:r w:rsidR="08EE4295">
        <w:t>, as determined appropriate by the Team Lead.</w:t>
      </w:r>
    </w:p>
    <w:p w14:paraId="24583750" w14:textId="77777777" w:rsidR="00376382" w:rsidRPr="00D70BFF" w:rsidRDefault="00376382" w:rsidP="004F6A18">
      <w:pPr>
        <w:tabs>
          <w:tab w:val="left" w:pos="180"/>
          <w:tab w:val="left" w:pos="270"/>
        </w:tabs>
        <w:spacing w:beforeLines="50" w:before="120" w:afterLines="50" w:after="120"/>
        <w:rPr>
          <w:rFonts w:cs="Arial"/>
          <w:color w:val="000000" w:themeColor="text1"/>
          <w:szCs w:val="22"/>
        </w:rPr>
      </w:pPr>
    </w:p>
    <w:p w14:paraId="78C5582C" w14:textId="220B9CA7" w:rsidR="004F6A18" w:rsidRPr="00D70BFF" w:rsidRDefault="004F6A18" w:rsidP="10A5AB02">
      <w:pPr>
        <w:tabs>
          <w:tab w:val="left" w:pos="180"/>
          <w:tab w:val="left" w:pos="270"/>
        </w:tabs>
        <w:spacing w:beforeLines="50" w:before="120" w:afterLines="50" w:after="120"/>
        <w:rPr>
          <w:rFonts w:cs="Arial"/>
          <w:color w:val="000000" w:themeColor="text1"/>
        </w:rPr>
      </w:pPr>
      <w:r w:rsidRPr="10A5AB02">
        <w:rPr>
          <w:rFonts w:cs="Arial"/>
          <w:color w:val="000000" w:themeColor="text1"/>
        </w:rPr>
        <w:t>Following receipt of a</w:t>
      </w:r>
      <w:r w:rsidR="006B1777">
        <w:rPr>
          <w:rFonts w:cs="Arial"/>
          <w:color w:val="000000" w:themeColor="text1"/>
        </w:rPr>
        <w:t xml:space="preserve"> Formative Feedback Report</w:t>
      </w:r>
      <w:r w:rsidRPr="10A5AB02">
        <w:rPr>
          <w:rFonts w:cs="Arial"/>
          <w:color w:val="000000" w:themeColor="text1"/>
        </w:rPr>
        <w:t xml:space="preserve">, an EPP has an opportunity to provide the </w:t>
      </w:r>
      <w:r w:rsidR="2D78FDE4" w:rsidRPr="10A5AB02">
        <w:rPr>
          <w:rFonts w:cs="Arial"/>
          <w:color w:val="000000" w:themeColor="text1"/>
        </w:rPr>
        <w:t xml:space="preserve">Evaluation </w:t>
      </w:r>
      <w:r w:rsidRPr="10A5AB02">
        <w:rPr>
          <w:rFonts w:cs="Arial"/>
          <w:color w:val="000000" w:themeColor="text1"/>
        </w:rPr>
        <w:t>Team with additional information and evidence in the form of a</w:t>
      </w:r>
      <w:r w:rsidR="006B1777">
        <w:rPr>
          <w:rFonts w:cs="Arial"/>
          <w:color w:val="000000" w:themeColor="text1"/>
        </w:rPr>
        <w:t xml:space="preserve"> Self-Study</w:t>
      </w:r>
      <w:r w:rsidR="00D63417">
        <w:rPr>
          <w:rFonts w:cs="Arial"/>
          <w:color w:val="000000" w:themeColor="text1"/>
        </w:rPr>
        <w:t xml:space="preserve"> </w:t>
      </w:r>
      <w:r w:rsidR="006B1777">
        <w:rPr>
          <w:rFonts w:cs="Arial"/>
          <w:color w:val="000000" w:themeColor="text1"/>
        </w:rPr>
        <w:t xml:space="preserve">Report </w:t>
      </w:r>
      <w:r w:rsidRPr="10A5AB02">
        <w:rPr>
          <w:rFonts w:cs="Arial"/>
          <w:color w:val="000000" w:themeColor="text1"/>
        </w:rPr>
        <w:t>Addendum.</w:t>
      </w:r>
    </w:p>
    <w:p w14:paraId="45D48313" w14:textId="3209FE64" w:rsidR="004F6A18" w:rsidRPr="00D70BFF" w:rsidRDefault="004F6A18" w:rsidP="004F6A18">
      <w:pPr>
        <w:pStyle w:val="PolicySectionHeaderwithBullett"/>
      </w:pPr>
      <w:bookmarkStart w:id="104" w:name="DPOLICYTHREEtwoOSIX"/>
      <w:r w:rsidRPr="00D70BFF">
        <w:t xml:space="preserve">Policy </w:t>
      </w:r>
      <w:r w:rsidR="74669875" w:rsidRPr="00D70BFF">
        <w:t>III.2.06</w:t>
      </w:r>
      <w:r w:rsidRPr="00D70BFF">
        <w:t xml:space="preserve"> </w:t>
      </w:r>
      <w:r w:rsidR="006B1777">
        <w:t>Self-Study Report</w:t>
      </w:r>
      <w:r w:rsidRPr="00D70BFF">
        <w:t xml:space="preserve"> Addendum</w:t>
      </w:r>
    </w:p>
    <w:bookmarkEnd w:id="104"/>
    <w:p w14:paraId="04B549BF" w14:textId="0B6468ED" w:rsidR="004F6A18" w:rsidRPr="00D70BFF" w:rsidRDefault="004F6A18" w:rsidP="00D63417">
      <w:pPr>
        <w:pStyle w:val="PolicySection"/>
        <w:ind w:left="360"/>
        <w:rPr>
          <w:rFonts w:eastAsia="Arial"/>
        </w:rPr>
      </w:pPr>
      <w:r w:rsidRPr="00D70BFF">
        <w:rPr>
          <w:rFonts w:eastAsia="Arial"/>
        </w:rPr>
        <w:t>No</w:t>
      </w:r>
      <w:r w:rsidR="1D590E2F" w:rsidRPr="00D70BFF">
        <w:rPr>
          <w:rFonts w:eastAsia="Arial"/>
        </w:rPr>
        <w:t xml:space="preserve">t </w:t>
      </w:r>
      <w:r w:rsidRPr="00D70BFF">
        <w:rPr>
          <w:rFonts w:eastAsia="Arial"/>
        </w:rPr>
        <w:t xml:space="preserve">later than </w:t>
      </w:r>
      <w:r w:rsidR="1AA5D6BF" w:rsidRPr="00D70BFF">
        <w:rPr>
          <w:rFonts w:eastAsia="Arial"/>
        </w:rPr>
        <w:t>60</w:t>
      </w:r>
      <w:r w:rsidRPr="00D70BFF">
        <w:rPr>
          <w:rFonts w:eastAsia="Arial"/>
        </w:rPr>
        <w:t xml:space="preserve"> days </w:t>
      </w:r>
      <w:r w:rsidR="28AF064B" w:rsidRPr="00D70BFF">
        <w:rPr>
          <w:rFonts w:eastAsia="Arial"/>
        </w:rPr>
        <w:t xml:space="preserve">after receipt of the </w:t>
      </w:r>
      <w:r w:rsidR="006B1777">
        <w:rPr>
          <w:rFonts w:eastAsia="Arial"/>
        </w:rPr>
        <w:t>Formative Feedback Report</w:t>
      </w:r>
      <w:r w:rsidR="28AF064B" w:rsidRPr="00D70BFF">
        <w:rPr>
          <w:rFonts w:eastAsia="Arial"/>
        </w:rPr>
        <w:t xml:space="preserve">, </w:t>
      </w:r>
      <w:r w:rsidRPr="00D70BFF">
        <w:rPr>
          <w:rFonts w:eastAsia="Arial"/>
        </w:rPr>
        <w:t>the EPP must submit a</w:t>
      </w:r>
      <w:r w:rsidR="006B1777">
        <w:rPr>
          <w:rFonts w:eastAsia="Arial"/>
        </w:rPr>
        <w:t xml:space="preserve"> Self-Study Report </w:t>
      </w:r>
      <w:r w:rsidRPr="00D70BFF">
        <w:rPr>
          <w:rFonts w:eastAsia="Arial"/>
        </w:rPr>
        <w:t>Addendum using an electronic template provided by CAEP or indicate in writing that it elects not to submit a</w:t>
      </w:r>
      <w:r w:rsidR="00672D1E" w:rsidRPr="00D70BFF">
        <w:rPr>
          <w:rFonts w:eastAsia="Arial"/>
        </w:rPr>
        <w:t xml:space="preserve">n </w:t>
      </w:r>
      <w:r w:rsidRPr="00D70BFF">
        <w:rPr>
          <w:rFonts w:eastAsia="Arial"/>
        </w:rPr>
        <w:t>Addendum.</w:t>
      </w:r>
      <w:r w:rsidR="496D711D" w:rsidRPr="00D70BFF">
        <w:rPr>
          <w:rFonts w:eastAsia="Arial"/>
        </w:rPr>
        <w:t xml:space="preserve"> An Addendum may include up to 50 items of evidence not included with the </w:t>
      </w:r>
      <w:r w:rsidR="006B1777">
        <w:rPr>
          <w:rFonts w:eastAsia="Arial"/>
        </w:rPr>
        <w:t>Self-Study Report</w:t>
      </w:r>
      <w:r w:rsidR="496D711D" w:rsidRPr="00D70BFF">
        <w:rPr>
          <w:rFonts w:eastAsia="Arial"/>
        </w:rPr>
        <w:t xml:space="preserve"> submission.</w:t>
      </w:r>
    </w:p>
    <w:p w14:paraId="1B14978B" w14:textId="5FE8E8B8" w:rsidR="00B161CE" w:rsidRPr="00D70BFF" w:rsidRDefault="00B161CE" w:rsidP="2DA3329D">
      <w:pPr>
        <w:pStyle w:val="NormalWeb"/>
        <w:suppressAutoHyphens/>
        <w:spacing w:before="120" w:beforeAutospacing="0" w:after="120" w:afterAutospacing="0"/>
        <w:rPr>
          <w:rFonts w:ascii="Arial" w:eastAsia="Arial" w:hAnsi="Arial" w:cs="Arial"/>
          <w:color w:val="000000" w:themeColor="text1"/>
          <w:sz w:val="22"/>
          <w:szCs w:val="22"/>
        </w:rPr>
      </w:pPr>
    </w:p>
    <w:p w14:paraId="0FD31DC3" w14:textId="54E88A66" w:rsidR="00E06B22" w:rsidRPr="00D70BFF" w:rsidRDefault="004F6A18" w:rsidP="10A5AB02">
      <w:pPr>
        <w:pStyle w:val="NormalWeb"/>
        <w:suppressAutoHyphens/>
        <w:spacing w:before="120" w:beforeAutospacing="0" w:after="120" w:afterAutospacing="0"/>
        <w:rPr>
          <w:rFonts w:ascii="Arial" w:eastAsia="Arial" w:hAnsi="Arial" w:cs="Arial"/>
          <w:color w:val="000000" w:themeColor="text1"/>
          <w:sz w:val="22"/>
          <w:szCs w:val="22"/>
        </w:rPr>
      </w:pPr>
      <w:r w:rsidRPr="10A5AB02">
        <w:rPr>
          <w:rFonts w:ascii="Arial" w:eastAsia="Arial" w:hAnsi="Arial" w:cs="Arial"/>
          <w:color w:val="000000" w:themeColor="text1"/>
          <w:sz w:val="22"/>
          <w:szCs w:val="22"/>
        </w:rPr>
        <w:t xml:space="preserve">During this period and through the conclusion of the Review, the Team Lead, other </w:t>
      </w:r>
      <w:r w:rsidR="00672D1E" w:rsidRPr="10A5AB02">
        <w:rPr>
          <w:rFonts w:ascii="Arial" w:eastAsia="Arial" w:hAnsi="Arial" w:cs="Arial"/>
          <w:color w:val="000000" w:themeColor="text1"/>
          <w:sz w:val="22"/>
          <w:szCs w:val="22"/>
        </w:rPr>
        <w:t>t</w:t>
      </w:r>
      <w:r w:rsidRPr="10A5AB02">
        <w:rPr>
          <w:rFonts w:ascii="Arial" w:eastAsia="Arial" w:hAnsi="Arial" w:cs="Arial"/>
          <w:color w:val="000000" w:themeColor="text1"/>
          <w:sz w:val="22"/>
          <w:szCs w:val="22"/>
        </w:rPr>
        <w:t>eam members, and CAEP staff may respond to questions or request</w:t>
      </w:r>
      <w:r w:rsidR="00376382" w:rsidRPr="10A5AB02">
        <w:rPr>
          <w:rFonts w:ascii="Arial" w:eastAsia="Arial" w:hAnsi="Arial" w:cs="Arial"/>
          <w:color w:val="000000" w:themeColor="text1"/>
          <w:sz w:val="22"/>
          <w:szCs w:val="22"/>
        </w:rPr>
        <w:t>s</w:t>
      </w:r>
      <w:r w:rsidRPr="10A5AB02">
        <w:rPr>
          <w:rFonts w:ascii="Arial" w:eastAsia="Arial" w:hAnsi="Arial" w:cs="Arial"/>
          <w:color w:val="000000" w:themeColor="text1"/>
          <w:sz w:val="22"/>
          <w:szCs w:val="22"/>
        </w:rPr>
        <w:t xml:space="preserve"> for guidance from the EPP; however, the EPP is ultimately responsible for understanding and adhering to the applicable CAEP policies, procedures</w:t>
      </w:r>
      <w:r w:rsidR="00376382" w:rsidRPr="10A5AB02">
        <w:rPr>
          <w:rFonts w:ascii="Arial" w:eastAsia="Arial" w:hAnsi="Arial" w:cs="Arial"/>
          <w:color w:val="000000" w:themeColor="text1"/>
          <w:sz w:val="22"/>
          <w:szCs w:val="22"/>
        </w:rPr>
        <w:t>,</w:t>
      </w:r>
      <w:r w:rsidRPr="10A5AB02">
        <w:rPr>
          <w:rFonts w:ascii="Arial" w:eastAsia="Arial" w:hAnsi="Arial" w:cs="Arial"/>
          <w:color w:val="000000" w:themeColor="text1"/>
          <w:sz w:val="22"/>
          <w:szCs w:val="22"/>
        </w:rPr>
        <w:t xml:space="preserve"> and </w:t>
      </w:r>
      <w:r w:rsidR="2988C917" w:rsidRPr="10A5AB02">
        <w:rPr>
          <w:rFonts w:ascii="Arial" w:eastAsia="Arial" w:hAnsi="Arial" w:cs="Arial"/>
          <w:color w:val="000000" w:themeColor="text1"/>
          <w:sz w:val="22"/>
          <w:szCs w:val="22"/>
        </w:rPr>
        <w:t>S</w:t>
      </w:r>
      <w:r w:rsidRPr="10A5AB02">
        <w:rPr>
          <w:rFonts w:ascii="Arial" w:eastAsia="Arial" w:hAnsi="Arial" w:cs="Arial"/>
          <w:color w:val="000000" w:themeColor="text1"/>
          <w:sz w:val="22"/>
          <w:szCs w:val="22"/>
        </w:rPr>
        <w:t>tandards and should not rely on any such guidance as an official interpretation of or alternative to any requirement.</w:t>
      </w:r>
    </w:p>
    <w:p w14:paraId="2B481BB1" w14:textId="77777777" w:rsidR="002F7178" w:rsidRPr="00D70BFF" w:rsidRDefault="002F7178" w:rsidP="004F6A18">
      <w:pPr>
        <w:pStyle w:val="NormalWeb"/>
        <w:suppressAutoHyphens/>
        <w:spacing w:before="120" w:beforeAutospacing="0" w:after="120" w:afterAutospacing="0"/>
        <w:rPr>
          <w:rFonts w:ascii="Arial" w:eastAsia="Arial" w:hAnsi="Arial" w:cs="Arial"/>
          <w:color w:val="385623" w:themeColor="accent6" w:themeShade="80"/>
          <w:sz w:val="22"/>
          <w:szCs w:val="22"/>
        </w:rPr>
      </w:pPr>
    </w:p>
    <w:p w14:paraId="1A5EB90E" w14:textId="74CD2DD9" w:rsidR="004F6A18" w:rsidRPr="00D70BFF" w:rsidRDefault="004F6A18" w:rsidP="004F6A18">
      <w:pPr>
        <w:pStyle w:val="PolicySectionHeaderwithBullett"/>
      </w:pPr>
      <w:bookmarkStart w:id="105" w:name="DPOLICYTHREEtwoOSEVEN"/>
      <w:r w:rsidRPr="00D70BFF">
        <w:t xml:space="preserve">Policy </w:t>
      </w:r>
      <w:r w:rsidR="6B66D51C" w:rsidRPr="00D70BFF">
        <w:t xml:space="preserve">III.2.07 </w:t>
      </w:r>
      <w:r w:rsidRPr="00D70BFF">
        <w:t>Solicitation of Third-Party Comments</w:t>
      </w:r>
    </w:p>
    <w:bookmarkEnd w:id="105"/>
    <w:p w14:paraId="3EEE1C50" w14:textId="0B6B10E2" w:rsidR="004F6A18" w:rsidRPr="00D70BFF" w:rsidRDefault="004F6A18" w:rsidP="00D63417">
      <w:pPr>
        <w:pStyle w:val="PolicySection"/>
        <w:ind w:left="360"/>
      </w:pPr>
      <w:r>
        <w:lastRenderedPageBreak/>
        <w:t xml:space="preserve">No later than </w:t>
      </w:r>
      <w:r w:rsidR="6218DB8D">
        <w:t>16 weeks</w:t>
      </w:r>
      <w:r>
        <w:t xml:space="preserve"> prior to the first day of a scheduled </w:t>
      </w:r>
      <w:r w:rsidR="00672D1E">
        <w:t>Review</w:t>
      </w:r>
      <w:r>
        <w:t>, both the EPP and CAEP must publicly announce the</w:t>
      </w:r>
      <w:r w:rsidR="006B1777">
        <w:t xml:space="preserve"> dates scheduled for the</w:t>
      </w:r>
      <w:r>
        <w:t xml:space="preserve"> upcoming </w:t>
      </w:r>
      <w:r w:rsidR="6FCEF35F">
        <w:t>R</w:t>
      </w:r>
      <w:r w:rsidR="00672D1E">
        <w:t>eview</w:t>
      </w:r>
      <w:r w:rsidR="07403C34">
        <w:t>.</w:t>
      </w:r>
      <w:r>
        <w:t xml:space="preserve"> Any such announcement must provide an opportunity for third-party comment in writing concerning the EPP’s qualifications for accreditation, in accordance with the following:</w:t>
      </w:r>
    </w:p>
    <w:p w14:paraId="7DE00ECB" w14:textId="2573762F" w:rsidR="004F6A18" w:rsidRPr="00D70BFF" w:rsidRDefault="004F6A18" w:rsidP="007A04CD">
      <w:pPr>
        <w:pStyle w:val="PolicySubsectionHeadera"/>
        <w:numPr>
          <w:ilvl w:val="0"/>
          <w:numId w:val="36"/>
        </w:numPr>
        <w:ind w:left="720"/>
        <w:rPr>
          <w:b w:val="0"/>
          <w:bCs w:val="0"/>
        </w:rPr>
      </w:pPr>
      <w:r>
        <w:rPr>
          <w:b w:val="0"/>
          <w:bCs w:val="0"/>
        </w:rPr>
        <w:t xml:space="preserve">An EPP must establish a third-party comment period of at least 1 month. CAEP will accept third-party comments up to 6 weeks prior to the first day of a scheduled </w:t>
      </w:r>
      <w:r w:rsidR="0DA763FD">
        <w:rPr>
          <w:b w:val="0"/>
          <w:bCs w:val="0"/>
        </w:rPr>
        <w:t>R</w:t>
      </w:r>
      <w:r>
        <w:rPr>
          <w:b w:val="0"/>
          <w:bCs w:val="0"/>
        </w:rPr>
        <w:t xml:space="preserve">eview. </w:t>
      </w:r>
    </w:p>
    <w:p w14:paraId="74AE3E6D" w14:textId="5989B8DF" w:rsidR="004F6A18" w:rsidRPr="00D70BFF" w:rsidRDefault="3369C5CE" w:rsidP="007A04CD">
      <w:pPr>
        <w:pStyle w:val="PolicySubsectionHeadera"/>
        <w:numPr>
          <w:ilvl w:val="0"/>
          <w:numId w:val="36"/>
        </w:numPr>
        <w:ind w:left="720"/>
        <w:rPr>
          <w:b w:val="0"/>
          <w:bCs w:val="0"/>
        </w:rPr>
      </w:pPr>
      <w:r>
        <w:rPr>
          <w:b w:val="0"/>
          <w:bCs w:val="0"/>
        </w:rPr>
        <w:t xml:space="preserve">No later than 7 days after making the required announcement, the EPP must provide CAEP with evidence of the announcement. The failure of an EPP to comply with this established timeline may result in a decision by CAEP to reschedule the </w:t>
      </w:r>
      <w:r w:rsidR="095CFEF2">
        <w:rPr>
          <w:b w:val="0"/>
          <w:bCs w:val="0"/>
        </w:rPr>
        <w:t>R</w:t>
      </w:r>
      <w:r>
        <w:rPr>
          <w:b w:val="0"/>
          <w:bCs w:val="0"/>
        </w:rPr>
        <w:t>eview.</w:t>
      </w:r>
    </w:p>
    <w:p w14:paraId="11E27386" w14:textId="13862E03" w:rsidR="004F6A18" w:rsidRPr="00D70BFF" w:rsidRDefault="3369C5CE" w:rsidP="007A04CD">
      <w:pPr>
        <w:pStyle w:val="PolicySubsectionHeadera"/>
        <w:numPr>
          <w:ilvl w:val="0"/>
          <w:numId w:val="36"/>
        </w:numPr>
        <w:ind w:left="720"/>
        <w:rPr>
          <w:b w:val="0"/>
          <w:bCs w:val="0"/>
        </w:rPr>
      </w:pPr>
      <w:r>
        <w:rPr>
          <w:b w:val="0"/>
          <w:bCs w:val="0"/>
        </w:rPr>
        <w:t xml:space="preserve">No later than 1 month prior to the first day of a scheduled </w:t>
      </w:r>
      <w:r w:rsidR="2C8A4DA0">
        <w:rPr>
          <w:b w:val="0"/>
          <w:bCs w:val="0"/>
        </w:rPr>
        <w:t>R</w:t>
      </w:r>
      <w:r>
        <w:rPr>
          <w:b w:val="0"/>
          <w:bCs w:val="0"/>
        </w:rPr>
        <w:t xml:space="preserve">eview, CAEP will provide an EPP with a copy of any third-party comments it receives and the EPP will provide CAEP with a copy of any third-party comments it receives. </w:t>
      </w:r>
    </w:p>
    <w:p w14:paraId="7B90DBFD" w14:textId="74C29676" w:rsidR="004F6A18" w:rsidRPr="00D70BFF" w:rsidRDefault="3369C5CE" w:rsidP="007A04CD">
      <w:pPr>
        <w:pStyle w:val="PolicySubsectionHeadera"/>
        <w:numPr>
          <w:ilvl w:val="0"/>
          <w:numId w:val="36"/>
        </w:numPr>
        <w:ind w:left="720"/>
        <w:rPr>
          <w:b w:val="0"/>
          <w:bCs w:val="0"/>
        </w:rPr>
      </w:pPr>
      <w:r w:rsidRPr="00D70BFF">
        <w:rPr>
          <w:b w:val="0"/>
          <w:bCs w:val="0"/>
        </w:rPr>
        <w:t xml:space="preserve">The EPP may submit a written response on any such comments to CAEP no later than 2 weeks prior to the first day of the scheduled review. </w:t>
      </w:r>
    </w:p>
    <w:p w14:paraId="15A4A711" w14:textId="77777777" w:rsidR="00B161CE" w:rsidRPr="00D70BFF" w:rsidRDefault="00B161CE" w:rsidP="004F6A18">
      <w:pPr>
        <w:tabs>
          <w:tab w:val="left" w:pos="180"/>
          <w:tab w:val="left" w:pos="270"/>
        </w:tabs>
        <w:spacing w:beforeLines="50" w:before="120" w:afterLines="50" w:after="120"/>
        <w:rPr>
          <w:rFonts w:cs="Arial"/>
          <w:color w:val="000000" w:themeColor="text1"/>
          <w:szCs w:val="22"/>
        </w:rPr>
      </w:pPr>
    </w:p>
    <w:p w14:paraId="7F5474EA" w14:textId="7147DA4A" w:rsidR="004F6A18" w:rsidRDefault="004F6A18" w:rsidP="4E980A54">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The </w:t>
      </w:r>
      <w:r w:rsidR="0A8F7F51" w:rsidRPr="10A5AB02">
        <w:rPr>
          <w:rFonts w:cs="Arial"/>
          <w:color w:val="000000" w:themeColor="text1"/>
        </w:rPr>
        <w:t xml:space="preserve">Evaluation </w:t>
      </w:r>
      <w:r w:rsidRPr="10A5AB02">
        <w:rPr>
          <w:rFonts w:cs="Arial"/>
          <w:color w:val="000000" w:themeColor="text1"/>
        </w:rPr>
        <w:t>Team, along with any designated observer(s) and state participant(s) which may be assigned by CAEP or in accordance with a partnership agreement entered into between CAEP and the EPP</w:t>
      </w:r>
      <w:r w:rsidR="002F7178" w:rsidRPr="10A5AB02">
        <w:rPr>
          <w:rFonts w:cs="Arial"/>
          <w:color w:val="000000" w:themeColor="text1"/>
        </w:rPr>
        <w:t>’</w:t>
      </w:r>
      <w:r w:rsidRPr="10A5AB02">
        <w:rPr>
          <w:rFonts w:cs="Arial"/>
          <w:color w:val="000000" w:themeColor="text1"/>
        </w:rPr>
        <w:t>s governing authority, conduct</w:t>
      </w:r>
      <w:r w:rsidR="00C93E54" w:rsidRPr="10A5AB02">
        <w:rPr>
          <w:rFonts w:cs="Arial"/>
          <w:color w:val="000000" w:themeColor="text1"/>
        </w:rPr>
        <w:t>s</w:t>
      </w:r>
      <w:r w:rsidRPr="10A5AB02">
        <w:rPr>
          <w:rFonts w:cs="Arial"/>
          <w:color w:val="000000" w:themeColor="text1"/>
        </w:rPr>
        <w:t xml:space="preserve"> a review of the EPP. See </w:t>
      </w:r>
      <w:r w:rsidR="7A9112F3" w:rsidRPr="10A5AB02">
        <w:rPr>
          <w:rFonts w:cs="Arial"/>
          <w:color w:val="000000" w:themeColor="text1"/>
        </w:rPr>
        <w:t>Section VI</w:t>
      </w:r>
      <w:r w:rsidRPr="10A5AB02">
        <w:rPr>
          <w:rFonts w:cs="Arial"/>
          <w:color w:val="000000" w:themeColor="text1"/>
        </w:rPr>
        <w:t xml:space="preserve"> for information on the roles of CAEP staff, observers, and others in a</w:t>
      </w:r>
      <w:r w:rsidR="60C8DCE9" w:rsidRPr="10A5AB02">
        <w:rPr>
          <w:rFonts w:cs="Arial"/>
          <w:color w:val="000000" w:themeColor="text1"/>
        </w:rPr>
        <w:t xml:space="preserve"> </w:t>
      </w:r>
      <w:r w:rsidR="00CA1A3F" w:rsidRPr="10A5AB02">
        <w:rPr>
          <w:rFonts w:cs="Arial"/>
          <w:color w:val="000000" w:themeColor="text1"/>
        </w:rPr>
        <w:t>Review</w:t>
      </w:r>
      <w:r w:rsidRPr="10A5AB02">
        <w:rPr>
          <w:rFonts w:cs="Arial"/>
          <w:color w:val="000000" w:themeColor="text1"/>
        </w:rPr>
        <w:t>.</w:t>
      </w:r>
    </w:p>
    <w:p w14:paraId="321FF032" w14:textId="77777777" w:rsidR="00BF4005" w:rsidRPr="00D70BFF" w:rsidRDefault="00BF4005" w:rsidP="4E980A54">
      <w:pPr>
        <w:tabs>
          <w:tab w:val="left" w:pos="180"/>
          <w:tab w:val="left" w:pos="270"/>
        </w:tabs>
        <w:spacing w:beforeLines="50" w:before="120" w:afterLines="50" w:after="120"/>
        <w:rPr>
          <w:rFonts w:cs="Arial"/>
          <w:color w:val="000000" w:themeColor="text1"/>
        </w:rPr>
      </w:pPr>
    </w:p>
    <w:p w14:paraId="66162686" w14:textId="08660BCC" w:rsidR="004F6A18" w:rsidRPr="00D70BFF" w:rsidRDefault="004F6A18" w:rsidP="004F6A18">
      <w:pPr>
        <w:pStyle w:val="PolicySectionHeaderwithBullett"/>
      </w:pPr>
      <w:bookmarkStart w:id="106" w:name="DPOLICYTHREEtwoOEIGHT"/>
      <w:r w:rsidRPr="00D70BFF">
        <w:t xml:space="preserve">Policy </w:t>
      </w:r>
      <w:r w:rsidR="57075DBA" w:rsidRPr="00D70BFF">
        <w:t>III.2.08</w:t>
      </w:r>
      <w:r w:rsidR="00CA1A3F" w:rsidRPr="00D70BFF">
        <w:t xml:space="preserve"> </w:t>
      </w:r>
      <w:r w:rsidR="00AD1D74">
        <w:t xml:space="preserve">Site </w:t>
      </w:r>
      <w:r w:rsidRPr="00D70BFF">
        <w:t>Review</w:t>
      </w:r>
    </w:p>
    <w:bookmarkEnd w:id="106"/>
    <w:p w14:paraId="7AD0C3B5" w14:textId="78FAEA2B" w:rsidR="004F6A18" w:rsidRPr="00A91075" w:rsidRDefault="004F6A18" w:rsidP="00D63417">
      <w:pPr>
        <w:pStyle w:val="PolicySection"/>
        <w:ind w:left="360"/>
      </w:pPr>
      <w:r>
        <w:t xml:space="preserve">In accordance with </w:t>
      </w:r>
      <w:r w:rsidR="36BA3F6F">
        <w:t xml:space="preserve">Site </w:t>
      </w:r>
      <w:r>
        <w:t xml:space="preserve">Review date(s) established pursuant to Policy </w:t>
      </w:r>
      <w:r w:rsidR="104C7EA9">
        <w:t>III.2.01</w:t>
      </w:r>
      <w:r>
        <w:t xml:space="preserve">, the </w:t>
      </w:r>
      <w:r w:rsidR="09B1D15A">
        <w:t xml:space="preserve">Evaluation </w:t>
      </w:r>
      <w:r>
        <w:t xml:space="preserve">Team will conduct a review of the EPP during which it will obtain sufficient information to determine if the EPP meets </w:t>
      </w:r>
      <w:r w:rsidR="002F6E5B">
        <w:t xml:space="preserve">all </w:t>
      </w:r>
      <w:r>
        <w:t xml:space="preserve">applicable </w:t>
      </w:r>
      <w:r w:rsidRPr="00A91075">
        <w:t>Standards</w:t>
      </w:r>
      <w:r w:rsidR="005237AF" w:rsidRPr="00A91075">
        <w:t xml:space="preserve"> and provided evidence and information </w:t>
      </w:r>
      <w:r w:rsidR="0074608B" w:rsidRPr="00A91075">
        <w:t>which can be used by the Evaluation Team to resolve or revise</w:t>
      </w:r>
      <w:r w:rsidR="00A22AD5" w:rsidRPr="00A91075">
        <w:t xml:space="preserve"> any </w:t>
      </w:r>
      <w:r w:rsidR="001773D2" w:rsidRPr="00A91075">
        <w:t xml:space="preserve">preliminary </w:t>
      </w:r>
      <w:r w:rsidR="00A22AD5" w:rsidRPr="00A91075">
        <w:t>AFIs and Stipulations</w:t>
      </w:r>
      <w:r w:rsidR="00D422DF" w:rsidRPr="00A91075">
        <w:t xml:space="preserve"> </w:t>
      </w:r>
      <w:r w:rsidR="006D284E" w:rsidRPr="00A91075">
        <w:t xml:space="preserve">prior to making any </w:t>
      </w:r>
      <w:r w:rsidR="000014F9" w:rsidRPr="00A91075">
        <w:t>recommend</w:t>
      </w:r>
      <w:r w:rsidR="006D284E" w:rsidRPr="00A91075">
        <w:t>ations</w:t>
      </w:r>
      <w:r w:rsidR="000014F9" w:rsidRPr="00A91075">
        <w:t xml:space="preserve"> for Accreditation Council consideration</w:t>
      </w:r>
      <w:r w:rsidR="0042567E" w:rsidRPr="00A91075">
        <w:t>.</w:t>
      </w:r>
    </w:p>
    <w:p w14:paraId="7D951D5D" w14:textId="6A90C562" w:rsidR="004F6A18" w:rsidRPr="00F91432" w:rsidRDefault="004F6A18" w:rsidP="007A04CD">
      <w:pPr>
        <w:pStyle w:val="PolicySubsectionHeadera"/>
        <w:numPr>
          <w:ilvl w:val="1"/>
          <w:numId w:val="22"/>
        </w:numPr>
        <w:ind w:left="720"/>
        <w:rPr>
          <w:rFonts w:asciiTheme="minorHAnsi" w:eastAsiaTheme="minorEastAsia" w:hAnsiTheme="minorHAnsi"/>
          <w:b w:val="0"/>
          <w:bCs w:val="0"/>
        </w:rPr>
      </w:pPr>
      <w:r>
        <w:rPr>
          <w:b w:val="0"/>
          <w:bCs w:val="0"/>
        </w:rPr>
        <w:t xml:space="preserve">The </w:t>
      </w:r>
      <w:r w:rsidR="338CF3EB">
        <w:rPr>
          <w:b w:val="0"/>
          <w:bCs w:val="0"/>
        </w:rPr>
        <w:t xml:space="preserve">Site </w:t>
      </w:r>
      <w:r>
        <w:rPr>
          <w:b w:val="0"/>
          <w:bCs w:val="0"/>
        </w:rPr>
        <w:t>Review will be conducted in English even if English is not the EPP</w:t>
      </w:r>
      <w:r w:rsidR="00CF4EF0">
        <w:rPr>
          <w:b w:val="0"/>
          <w:bCs w:val="0"/>
        </w:rPr>
        <w:t>’</w:t>
      </w:r>
      <w:r>
        <w:rPr>
          <w:b w:val="0"/>
          <w:bCs w:val="0"/>
        </w:rPr>
        <w:t xml:space="preserve">s primary language of instruction. </w:t>
      </w:r>
    </w:p>
    <w:p w14:paraId="798977F3" w14:textId="7EED0AFF" w:rsidR="004F6A18" w:rsidRPr="00D70BFF" w:rsidRDefault="3369C5CE" w:rsidP="007A04CD">
      <w:pPr>
        <w:pStyle w:val="PolicySubsectionHeadera"/>
        <w:numPr>
          <w:ilvl w:val="1"/>
          <w:numId w:val="22"/>
        </w:numPr>
        <w:ind w:left="720"/>
        <w:rPr>
          <w:b w:val="0"/>
          <w:bCs w:val="0"/>
        </w:rPr>
      </w:pPr>
      <w:r>
        <w:rPr>
          <w:b w:val="0"/>
          <w:bCs w:val="0"/>
        </w:rPr>
        <w:t xml:space="preserve">The activities of the </w:t>
      </w:r>
      <w:r w:rsidR="163EC5C0">
        <w:rPr>
          <w:b w:val="0"/>
          <w:bCs w:val="0"/>
        </w:rPr>
        <w:t xml:space="preserve">Evaluation </w:t>
      </w:r>
      <w:r>
        <w:rPr>
          <w:b w:val="0"/>
          <w:bCs w:val="0"/>
        </w:rPr>
        <w:t>Team include the following:</w:t>
      </w:r>
    </w:p>
    <w:p w14:paraId="314E7D12" w14:textId="09DFC6E2" w:rsidR="001C0A6A" w:rsidRPr="00D70BFF" w:rsidRDefault="2840C3AF" w:rsidP="007A04CD">
      <w:pPr>
        <w:pStyle w:val="Policysubbulletromanette"/>
        <w:numPr>
          <w:ilvl w:val="0"/>
          <w:numId w:val="72"/>
        </w:numPr>
        <w:ind w:left="1440"/>
      </w:pPr>
      <w:r w:rsidRPr="00D70BFF">
        <w:t xml:space="preserve">Examination of </w:t>
      </w:r>
      <w:r w:rsidRPr="000016F8">
        <w:t>all</w:t>
      </w:r>
      <w:r w:rsidRPr="00D70BFF">
        <w:t xml:space="preserve"> evidence</w:t>
      </w:r>
      <w:r w:rsidR="00DA4A58">
        <w:t xml:space="preserve"> consistent with the Standards</w:t>
      </w:r>
      <w:r w:rsidRPr="00D70BFF">
        <w:t xml:space="preserve"> cited in the </w:t>
      </w:r>
      <w:r w:rsidR="000016F8">
        <w:t>Self-Study Report</w:t>
      </w:r>
      <w:r w:rsidRPr="00D70BFF">
        <w:t xml:space="preserve">; </w:t>
      </w:r>
    </w:p>
    <w:p w14:paraId="1E323076" w14:textId="21EE2990" w:rsidR="001C0A6A" w:rsidRPr="00D70BFF" w:rsidRDefault="2840C3AF" w:rsidP="007A04CD">
      <w:pPr>
        <w:pStyle w:val="Policysubbulletromanette"/>
        <w:numPr>
          <w:ilvl w:val="0"/>
          <w:numId w:val="72"/>
        </w:numPr>
        <w:ind w:left="1440"/>
      </w:pPr>
      <w:r w:rsidRPr="00D70BFF">
        <w:t xml:space="preserve">Interviews of EPP administrators, faculty and/or instructors, candidates, graduates, employers, and other members of the professional community as appropriate and identified in consultation with the EPP’s designated CAEP coordinator; </w:t>
      </w:r>
    </w:p>
    <w:p w14:paraId="73A39860" w14:textId="6F6050A0" w:rsidR="002F7178" w:rsidRPr="00D70BFF" w:rsidRDefault="2840C3AF" w:rsidP="007A04CD">
      <w:pPr>
        <w:pStyle w:val="Policysubbulletromanette"/>
        <w:numPr>
          <w:ilvl w:val="0"/>
          <w:numId w:val="72"/>
        </w:numPr>
        <w:ind w:left="1440"/>
      </w:pPr>
      <w:r w:rsidRPr="00D70BFF">
        <w:t>Investigations into the cited evidence, as needed; and,</w:t>
      </w:r>
    </w:p>
    <w:p w14:paraId="4541044D" w14:textId="6EEAD9AA" w:rsidR="002F7178" w:rsidRPr="00D70BFF" w:rsidRDefault="05802FF4" w:rsidP="007A04CD">
      <w:pPr>
        <w:pStyle w:val="Policysubbulletromanette"/>
        <w:numPr>
          <w:ilvl w:val="0"/>
          <w:numId w:val="72"/>
        </w:numPr>
        <w:ind w:left="1440"/>
      </w:pPr>
      <w:r>
        <w:t xml:space="preserve">Certification of the existence and sufficiency of policies and procedures related to other applicable accreditation requirements pursuant to Policy </w:t>
      </w:r>
      <w:r w:rsidR="107FABDE">
        <w:t>II.5.02</w:t>
      </w:r>
      <w:r w:rsidR="00DA4A58">
        <w:t>, including requirements which may be necessitated if CAEP is recognized by the U.S. Secretary of Education</w:t>
      </w:r>
      <w:r>
        <w:t xml:space="preserve">. </w:t>
      </w:r>
    </w:p>
    <w:p w14:paraId="2402AE3B" w14:textId="42AD3FAD" w:rsidR="004F6A18" w:rsidRPr="00D70BFF" w:rsidRDefault="3369C5CE" w:rsidP="007A04CD">
      <w:pPr>
        <w:pStyle w:val="PolicySubsectionHeadera"/>
        <w:numPr>
          <w:ilvl w:val="0"/>
          <w:numId w:val="109"/>
        </w:numPr>
        <w:ind w:left="720"/>
        <w:rPr>
          <w:rFonts w:asciiTheme="minorHAnsi" w:eastAsiaTheme="minorEastAsia" w:hAnsiTheme="minorHAnsi"/>
          <w:b w:val="0"/>
          <w:bCs w:val="0"/>
        </w:rPr>
      </w:pPr>
      <w:r>
        <w:rPr>
          <w:b w:val="0"/>
          <w:bCs w:val="0"/>
        </w:rPr>
        <w:t xml:space="preserve">During </w:t>
      </w:r>
      <w:r w:rsidR="03050067">
        <w:rPr>
          <w:b w:val="0"/>
          <w:bCs w:val="0"/>
        </w:rPr>
        <w:t xml:space="preserve">the </w:t>
      </w:r>
      <w:r w:rsidR="4842D957">
        <w:rPr>
          <w:b w:val="0"/>
          <w:bCs w:val="0"/>
        </w:rPr>
        <w:t xml:space="preserve">Site </w:t>
      </w:r>
      <w:r>
        <w:rPr>
          <w:b w:val="0"/>
          <w:bCs w:val="0"/>
        </w:rPr>
        <w:t>Review, any</w:t>
      </w:r>
      <w:r w:rsidR="03050067">
        <w:rPr>
          <w:b w:val="0"/>
          <w:bCs w:val="0"/>
        </w:rPr>
        <w:t xml:space="preserve"> t</w:t>
      </w:r>
      <w:r>
        <w:rPr>
          <w:b w:val="0"/>
          <w:bCs w:val="0"/>
        </w:rPr>
        <w:t xml:space="preserve">eam member may ask the EPP to provide additional supporting documentation (evidence) or the EPP may provide any such evidence to the </w:t>
      </w:r>
      <w:r w:rsidR="5B994843">
        <w:rPr>
          <w:b w:val="0"/>
          <w:bCs w:val="0"/>
        </w:rPr>
        <w:t>T</w:t>
      </w:r>
      <w:r>
        <w:rPr>
          <w:b w:val="0"/>
          <w:bCs w:val="0"/>
        </w:rPr>
        <w:t>eam on its own accord; however,</w:t>
      </w:r>
      <w:r w:rsidR="002A1C5C">
        <w:rPr>
          <w:b w:val="0"/>
          <w:bCs w:val="0"/>
        </w:rPr>
        <w:t xml:space="preserve"> a maximum of 50 additional evidence</w:t>
      </w:r>
      <w:r w:rsidR="00E12419">
        <w:rPr>
          <w:b w:val="0"/>
          <w:bCs w:val="0"/>
        </w:rPr>
        <w:t xml:space="preserve"> documents </w:t>
      </w:r>
      <w:r w:rsidR="002A1C5C">
        <w:rPr>
          <w:b w:val="0"/>
          <w:bCs w:val="0"/>
        </w:rPr>
        <w:t>may be uploaded and</w:t>
      </w:r>
      <w:r>
        <w:rPr>
          <w:b w:val="0"/>
          <w:bCs w:val="0"/>
        </w:rPr>
        <w:t xml:space="preserve"> no additional evidence may be submitted for </w:t>
      </w:r>
      <w:r w:rsidR="0F6A6224">
        <w:rPr>
          <w:b w:val="0"/>
          <w:bCs w:val="0"/>
        </w:rPr>
        <w:t>evaluation</w:t>
      </w:r>
      <w:r>
        <w:rPr>
          <w:b w:val="0"/>
          <w:bCs w:val="0"/>
        </w:rPr>
        <w:t xml:space="preserve"> after 5:00 PM local time on the last full day of the </w:t>
      </w:r>
      <w:r w:rsidR="03050067">
        <w:rPr>
          <w:b w:val="0"/>
          <w:bCs w:val="0"/>
        </w:rPr>
        <w:t>review</w:t>
      </w:r>
      <w:r>
        <w:rPr>
          <w:b w:val="0"/>
          <w:bCs w:val="0"/>
        </w:rPr>
        <w:t>.</w:t>
      </w:r>
    </w:p>
    <w:p w14:paraId="15E2C795" w14:textId="3E03CF6F" w:rsidR="004F6A18" w:rsidRPr="00E4281E" w:rsidRDefault="3369C5CE" w:rsidP="007A04CD">
      <w:pPr>
        <w:pStyle w:val="PolicySubsectionHeadera"/>
        <w:numPr>
          <w:ilvl w:val="0"/>
          <w:numId w:val="109"/>
        </w:numPr>
        <w:ind w:left="720"/>
        <w:rPr>
          <w:b w:val="0"/>
          <w:bCs w:val="0"/>
        </w:rPr>
      </w:pPr>
      <w:r w:rsidRPr="00E4281E">
        <w:rPr>
          <w:b w:val="0"/>
          <w:bCs w:val="0"/>
        </w:rPr>
        <w:lastRenderedPageBreak/>
        <w:t xml:space="preserve">At the conclusion of the </w:t>
      </w:r>
      <w:r w:rsidR="32D34BB9" w:rsidRPr="00E4281E">
        <w:rPr>
          <w:b w:val="0"/>
          <w:bCs w:val="0"/>
        </w:rPr>
        <w:t>review</w:t>
      </w:r>
      <w:r w:rsidRPr="00E4281E">
        <w:rPr>
          <w:b w:val="0"/>
          <w:bCs w:val="0"/>
        </w:rPr>
        <w:t>, the Team Lead or the Team Lead’s designee will share with the EPP’s designee</w:t>
      </w:r>
      <w:r w:rsidR="32D34BB9" w:rsidRPr="00E4281E">
        <w:rPr>
          <w:b w:val="0"/>
          <w:bCs w:val="0"/>
        </w:rPr>
        <w:t>(</w:t>
      </w:r>
      <w:r w:rsidRPr="00E4281E">
        <w:rPr>
          <w:b w:val="0"/>
          <w:bCs w:val="0"/>
        </w:rPr>
        <w:t>s</w:t>
      </w:r>
      <w:r w:rsidR="32D34BB9" w:rsidRPr="00E4281E">
        <w:rPr>
          <w:b w:val="0"/>
          <w:bCs w:val="0"/>
        </w:rPr>
        <w:t>)</w:t>
      </w:r>
      <w:r w:rsidRPr="00E4281E">
        <w:rPr>
          <w:b w:val="0"/>
          <w:bCs w:val="0"/>
        </w:rPr>
        <w:t xml:space="preserve"> an overview of the process steps from the end of the</w:t>
      </w:r>
      <w:r w:rsidR="32D34BB9" w:rsidRPr="00E4281E">
        <w:rPr>
          <w:b w:val="0"/>
          <w:bCs w:val="0"/>
        </w:rPr>
        <w:t xml:space="preserve"> </w:t>
      </w:r>
      <w:r w:rsidR="0D38D615" w:rsidRPr="00E4281E">
        <w:rPr>
          <w:b w:val="0"/>
          <w:bCs w:val="0"/>
        </w:rPr>
        <w:t xml:space="preserve">Site </w:t>
      </w:r>
      <w:r w:rsidRPr="00E4281E">
        <w:rPr>
          <w:b w:val="0"/>
          <w:bCs w:val="0"/>
        </w:rPr>
        <w:t xml:space="preserve">Review through Accreditation Council decision and notification of the decision by CAEP’s </w:t>
      </w:r>
      <w:r w:rsidR="5B994843" w:rsidRPr="00E4281E">
        <w:rPr>
          <w:b w:val="0"/>
          <w:bCs w:val="0"/>
        </w:rPr>
        <w:t>P</w:t>
      </w:r>
      <w:r w:rsidRPr="00E4281E">
        <w:rPr>
          <w:b w:val="0"/>
          <w:bCs w:val="0"/>
        </w:rPr>
        <w:t>resident.</w:t>
      </w:r>
    </w:p>
    <w:p w14:paraId="7C6DB322" w14:textId="77777777" w:rsidR="00E330F5" w:rsidRPr="00D70BFF" w:rsidRDefault="00E330F5" w:rsidP="004F6A18">
      <w:pPr>
        <w:tabs>
          <w:tab w:val="left" w:pos="180"/>
          <w:tab w:val="left" w:pos="270"/>
        </w:tabs>
        <w:spacing w:beforeLines="50" w:before="120" w:afterLines="50" w:after="120"/>
        <w:rPr>
          <w:rFonts w:cs="Arial"/>
          <w:color w:val="000000" w:themeColor="text1"/>
          <w:szCs w:val="22"/>
        </w:rPr>
      </w:pPr>
    </w:p>
    <w:p w14:paraId="3E9BD916" w14:textId="52741F29" w:rsidR="004F6A18" w:rsidRDefault="004F6A18" w:rsidP="10A5AB02">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Because it is the role of the Accreditation Council, not the </w:t>
      </w:r>
      <w:r w:rsidR="00F940BD">
        <w:rPr>
          <w:rFonts w:cs="Arial"/>
          <w:color w:val="000000" w:themeColor="text1"/>
        </w:rPr>
        <w:t>Evaluation</w:t>
      </w:r>
      <w:r w:rsidR="00F940BD" w:rsidRPr="10A5AB02">
        <w:rPr>
          <w:rFonts w:cs="Arial"/>
          <w:color w:val="000000" w:themeColor="text1"/>
        </w:rPr>
        <w:t xml:space="preserve"> </w:t>
      </w:r>
      <w:r w:rsidRPr="10A5AB02">
        <w:rPr>
          <w:rFonts w:cs="Arial"/>
          <w:color w:val="000000" w:themeColor="text1"/>
        </w:rPr>
        <w:t>Team, to make a</w:t>
      </w:r>
      <w:r w:rsidR="002710FB" w:rsidRPr="10A5AB02">
        <w:rPr>
          <w:rFonts w:cs="Arial"/>
          <w:color w:val="000000" w:themeColor="text1"/>
        </w:rPr>
        <w:t>n</w:t>
      </w:r>
      <w:r w:rsidRPr="10A5AB02">
        <w:rPr>
          <w:rFonts w:cs="Arial"/>
          <w:color w:val="000000" w:themeColor="text1"/>
        </w:rPr>
        <w:t xml:space="preserve"> </w:t>
      </w:r>
      <w:r w:rsidR="00666F13" w:rsidRPr="10A5AB02">
        <w:rPr>
          <w:rFonts w:cs="Arial"/>
          <w:color w:val="000000" w:themeColor="text1"/>
        </w:rPr>
        <w:t>accreditation decision</w:t>
      </w:r>
      <w:r w:rsidRPr="10A5AB02">
        <w:rPr>
          <w:rFonts w:cs="Arial"/>
          <w:color w:val="000000" w:themeColor="text1"/>
        </w:rPr>
        <w:t xml:space="preserve">, EPPs should not consider information or perspectives shared by the </w:t>
      </w:r>
      <w:proofErr w:type="spellStart"/>
      <w:r w:rsidR="00F940BD">
        <w:rPr>
          <w:rFonts w:cs="Arial"/>
          <w:color w:val="000000" w:themeColor="text1"/>
        </w:rPr>
        <w:t>Evaluation</w:t>
      </w:r>
      <w:r w:rsidRPr="10A5AB02">
        <w:rPr>
          <w:rFonts w:cs="Arial"/>
          <w:color w:val="000000" w:themeColor="text1"/>
        </w:rPr>
        <w:t>Team</w:t>
      </w:r>
      <w:proofErr w:type="spellEnd"/>
      <w:r w:rsidRPr="10A5AB02">
        <w:rPr>
          <w:rFonts w:cs="Arial"/>
          <w:color w:val="000000" w:themeColor="text1"/>
        </w:rPr>
        <w:t xml:space="preserve"> at this point in the process to be </w:t>
      </w:r>
      <w:r w:rsidR="00F7603C" w:rsidRPr="00A91075">
        <w:rPr>
          <w:rFonts w:cs="Arial"/>
          <w:color w:val="000000" w:themeColor="text1"/>
        </w:rPr>
        <w:t>a</w:t>
      </w:r>
      <w:r w:rsidR="00334A00" w:rsidRPr="00A91075">
        <w:rPr>
          <w:rFonts w:cs="Arial"/>
          <w:color w:val="000000" w:themeColor="text1"/>
        </w:rPr>
        <w:t xml:space="preserve"> final articulation of</w:t>
      </w:r>
      <w:r w:rsidRPr="00A91075">
        <w:rPr>
          <w:rFonts w:cs="Arial"/>
          <w:color w:val="000000" w:themeColor="text1"/>
        </w:rPr>
        <w:t xml:space="preserve"> </w:t>
      </w:r>
      <w:r w:rsidRPr="10A5AB02">
        <w:rPr>
          <w:rFonts w:cs="Arial"/>
          <w:color w:val="000000" w:themeColor="text1"/>
        </w:rPr>
        <w:t>Areas for Improvement (AFIs) and Stipulations</w:t>
      </w:r>
      <w:r w:rsidR="00FF7A52" w:rsidRPr="10A5AB02">
        <w:rPr>
          <w:rFonts w:cs="Arial"/>
          <w:color w:val="000000" w:themeColor="text1"/>
        </w:rPr>
        <w:t xml:space="preserve">. </w:t>
      </w:r>
      <w:r w:rsidRPr="10A5AB02">
        <w:rPr>
          <w:rFonts w:cs="Arial"/>
          <w:color w:val="000000" w:themeColor="text1"/>
        </w:rPr>
        <w:t xml:space="preserve">After the </w:t>
      </w:r>
      <w:r w:rsidR="00F940BD">
        <w:rPr>
          <w:rFonts w:cs="Arial"/>
          <w:color w:val="000000" w:themeColor="text1"/>
        </w:rPr>
        <w:t>Evaluation</w:t>
      </w:r>
      <w:r w:rsidR="00F940BD" w:rsidRPr="10A5AB02">
        <w:rPr>
          <w:rFonts w:cs="Arial"/>
          <w:color w:val="000000" w:themeColor="text1"/>
        </w:rPr>
        <w:t xml:space="preserve"> </w:t>
      </w:r>
      <w:r w:rsidRPr="10A5AB02">
        <w:rPr>
          <w:rFonts w:cs="Arial"/>
          <w:color w:val="000000" w:themeColor="text1"/>
        </w:rPr>
        <w:t>Team has completed its examination and analysis of all evidence and reflected on the totality of the evidence, findings</w:t>
      </w:r>
      <w:r w:rsidR="00D44105" w:rsidRPr="10A5AB02">
        <w:rPr>
          <w:rFonts w:cs="Arial"/>
          <w:color w:val="000000" w:themeColor="text1"/>
        </w:rPr>
        <w:t>,</w:t>
      </w:r>
      <w:r w:rsidRPr="10A5AB02">
        <w:rPr>
          <w:rFonts w:cs="Arial"/>
          <w:color w:val="000000" w:themeColor="text1"/>
        </w:rPr>
        <w:t xml:space="preserve"> and recommendations regarding the EPP</w:t>
      </w:r>
      <w:r w:rsidR="4B981AB7" w:rsidRPr="10A5AB02">
        <w:rPr>
          <w:rFonts w:cs="Arial"/>
          <w:color w:val="000000" w:themeColor="text1"/>
        </w:rPr>
        <w:t>’</w:t>
      </w:r>
      <w:r w:rsidRPr="10A5AB02">
        <w:rPr>
          <w:rFonts w:cs="Arial"/>
          <w:color w:val="000000" w:themeColor="text1"/>
        </w:rPr>
        <w:t xml:space="preserve">s compliance with all applicable </w:t>
      </w:r>
      <w:r w:rsidR="002F7178" w:rsidRPr="10A5AB02">
        <w:rPr>
          <w:rFonts w:cs="Arial"/>
          <w:color w:val="000000" w:themeColor="text1"/>
        </w:rPr>
        <w:t>S</w:t>
      </w:r>
      <w:r w:rsidRPr="10A5AB02">
        <w:rPr>
          <w:rFonts w:cs="Arial"/>
          <w:color w:val="000000" w:themeColor="text1"/>
        </w:rPr>
        <w:t>tandards</w:t>
      </w:r>
      <w:r w:rsidR="5CCB6DFA" w:rsidRPr="10A5AB02">
        <w:rPr>
          <w:rFonts w:cs="Arial"/>
          <w:color w:val="000000" w:themeColor="text1"/>
        </w:rPr>
        <w:t xml:space="preserve"> and</w:t>
      </w:r>
      <w:r w:rsidRPr="10A5AB02">
        <w:rPr>
          <w:rFonts w:cs="Arial"/>
          <w:color w:val="000000" w:themeColor="text1"/>
        </w:rPr>
        <w:t xml:space="preserve"> components is summarized in a report</w:t>
      </w:r>
      <w:r w:rsidR="00BB7C10" w:rsidRPr="10A5AB02">
        <w:rPr>
          <w:rFonts w:cs="Arial"/>
          <w:color w:val="000000" w:themeColor="text1"/>
        </w:rPr>
        <w:t xml:space="preserve"> and all deficiencies are clearly identified</w:t>
      </w:r>
      <w:r w:rsidRPr="10A5AB02">
        <w:rPr>
          <w:rFonts w:cs="Arial"/>
          <w:color w:val="000000" w:themeColor="text1"/>
        </w:rPr>
        <w:t>.</w:t>
      </w:r>
    </w:p>
    <w:p w14:paraId="7AB34E0C" w14:textId="77777777" w:rsidR="003E2307" w:rsidRPr="00D70BFF" w:rsidRDefault="003E2307" w:rsidP="10A5AB02">
      <w:pPr>
        <w:tabs>
          <w:tab w:val="left" w:pos="180"/>
          <w:tab w:val="left" w:pos="270"/>
        </w:tabs>
        <w:spacing w:beforeLines="50" w:before="120" w:afterLines="50" w:after="120"/>
        <w:rPr>
          <w:rFonts w:cs="Arial"/>
          <w:color w:val="000000" w:themeColor="text1"/>
        </w:rPr>
      </w:pPr>
    </w:p>
    <w:p w14:paraId="7BE3EA32" w14:textId="70AA9721" w:rsidR="004F6A18" w:rsidRPr="00D70BFF" w:rsidRDefault="004F6A18" w:rsidP="2DA3329D">
      <w:pPr>
        <w:pStyle w:val="PolicySectionHeaderwithBullett"/>
        <w:rPr>
          <w:rStyle w:val="Emphasis"/>
          <w:i w:val="0"/>
          <w:iCs w:val="0"/>
          <w:color w:val="538135" w:themeColor="accent6" w:themeShade="BF"/>
        </w:rPr>
      </w:pPr>
      <w:bookmarkStart w:id="107" w:name="DPOLICYTHREEtwoONINE"/>
      <w:r w:rsidRPr="00D70BFF">
        <w:rPr>
          <w:rStyle w:val="Emphasis"/>
          <w:i w:val="0"/>
          <w:iCs w:val="0"/>
          <w:color w:val="538135" w:themeColor="accent6" w:themeShade="BF"/>
        </w:rPr>
        <w:t xml:space="preserve">Policy </w:t>
      </w:r>
      <w:r w:rsidR="2039F754" w:rsidRPr="00D70BFF">
        <w:rPr>
          <w:rStyle w:val="Emphasis"/>
          <w:i w:val="0"/>
          <w:iCs w:val="0"/>
          <w:color w:val="538135" w:themeColor="accent6" w:themeShade="BF"/>
        </w:rPr>
        <w:t>III.2.09</w:t>
      </w:r>
      <w:r w:rsidRPr="00D70BFF">
        <w:rPr>
          <w:rStyle w:val="Emphasis"/>
          <w:i w:val="0"/>
          <w:iCs w:val="0"/>
          <w:color w:val="538135" w:themeColor="accent6" w:themeShade="BF"/>
        </w:rPr>
        <w:t xml:space="preserve"> </w:t>
      </w:r>
      <w:r w:rsidR="06E11CA8" w:rsidRPr="00D70BFF">
        <w:rPr>
          <w:rStyle w:val="Emphasis"/>
          <w:i w:val="0"/>
          <w:iCs w:val="0"/>
          <w:color w:val="538135" w:themeColor="accent6" w:themeShade="BF"/>
        </w:rPr>
        <w:t xml:space="preserve">Site </w:t>
      </w:r>
      <w:r w:rsidR="008347A3">
        <w:rPr>
          <w:rStyle w:val="Emphasis"/>
          <w:i w:val="0"/>
          <w:iCs w:val="0"/>
          <w:color w:val="538135" w:themeColor="accent6" w:themeShade="BF"/>
        </w:rPr>
        <w:t>Review</w:t>
      </w:r>
      <w:r w:rsidR="008347A3" w:rsidRPr="00D70BFF">
        <w:rPr>
          <w:rStyle w:val="Emphasis"/>
          <w:i w:val="0"/>
          <w:iCs w:val="0"/>
          <w:color w:val="538135" w:themeColor="accent6" w:themeShade="BF"/>
        </w:rPr>
        <w:t xml:space="preserve"> </w:t>
      </w:r>
      <w:r w:rsidR="06E11CA8" w:rsidRPr="00D70BFF">
        <w:rPr>
          <w:rStyle w:val="Emphasis"/>
          <w:i w:val="0"/>
          <w:iCs w:val="0"/>
          <w:color w:val="538135" w:themeColor="accent6" w:themeShade="BF"/>
        </w:rPr>
        <w:t>Report</w:t>
      </w:r>
    </w:p>
    <w:bookmarkEnd w:id="107"/>
    <w:p w14:paraId="719C6BC2" w14:textId="453B83A2" w:rsidR="004F6A18" w:rsidRPr="00D70BFF" w:rsidRDefault="004F6A18" w:rsidP="00AD1D74">
      <w:pPr>
        <w:pStyle w:val="PolicySection"/>
        <w:ind w:left="360"/>
      </w:pPr>
      <w:r>
        <w:t>No later than 30 days after the conclusion of the</w:t>
      </w:r>
      <w:r w:rsidR="00CA4899">
        <w:t xml:space="preserve"> </w:t>
      </w:r>
      <w:r w:rsidR="370C2308">
        <w:t xml:space="preserve">Site </w:t>
      </w:r>
      <w:r>
        <w:t xml:space="preserve">Review, the Team Lead will submit the </w:t>
      </w:r>
      <w:r w:rsidR="00CA4899">
        <w:t>t</w:t>
      </w:r>
      <w:r>
        <w:t xml:space="preserve">eam’s </w:t>
      </w:r>
      <w:r w:rsidR="06E11CA8">
        <w:t xml:space="preserve">Site </w:t>
      </w:r>
      <w:r w:rsidR="5A3277EE">
        <w:t xml:space="preserve">Review </w:t>
      </w:r>
      <w:r w:rsidR="06E11CA8">
        <w:t>Report</w:t>
      </w:r>
      <w:r>
        <w:t xml:space="preserve"> to CAEP. Following acceptance</w:t>
      </w:r>
      <w:r w:rsidR="000016F8">
        <w:t>,</w:t>
      </w:r>
      <w:r>
        <w:t xml:space="preserve"> CAEP will inform the EPP that the </w:t>
      </w:r>
      <w:r w:rsidR="006845CE">
        <w:t>R</w:t>
      </w:r>
      <w:r w:rsidR="000016F8">
        <w:t>eport</w:t>
      </w:r>
      <w:r>
        <w:t xml:space="preserve"> is available for review.</w:t>
      </w:r>
    </w:p>
    <w:p w14:paraId="21267BD1" w14:textId="7406F42C" w:rsidR="007B7B7C" w:rsidRPr="00D70BFF" w:rsidRDefault="54C48642" w:rsidP="00AD1D74">
      <w:pPr>
        <w:pStyle w:val="PolicySection"/>
        <w:ind w:left="360"/>
      </w:pPr>
      <w:r>
        <w:t xml:space="preserve">The </w:t>
      </w:r>
      <w:r w:rsidR="000016F8">
        <w:t>Site Review Report</w:t>
      </w:r>
      <w:r w:rsidR="6D6B7111" w:rsidRPr="10A5AB02">
        <w:rPr>
          <w:rFonts w:cs="Times New Roman"/>
        </w:rPr>
        <w:t xml:space="preserve"> </w:t>
      </w:r>
      <w:r>
        <w:t>will:</w:t>
      </w:r>
    </w:p>
    <w:p w14:paraId="2A1CE7CE" w14:textId="4D2F57A0" w:rsidR="00412D2C" w:rsidRPr="00D70BFF" w:rsidRDefault="0A11C10B" w:rsidP="007A04CD">
      <w:pPr>
        <w:pStyle w:val="PolicySubsectionHeadera"/>
        <w:numPr>
          <w:ilvl w:val="0"/>
          <w:numId w:val="30"/>
        </w:numPr>
        <w:ind w:left="720"/>
        <w:rPr>
          <w:b w:val="0"/>
          <w:bCs w:val="0"/>
        </w:rPr>
      </w:pPr>
      <w:r>
        <w:rPr>
          <w:b w:val="0"/>
          <w:bCs w:val="0"/>
        </w:rPr>
        <w:t>Provide an explanation of the extent to which the EPP</w:t>
      </w:r>
      <w:r w:rsidR="4A5925EC">
        <w:rPr>
          <w:b w:val="0"/>
          <w:bCs w:val="0"/>
        </w:rPr>
        <w:t>’</w:t>
      </w:r>
      <w:r>
        <w:rPr>
          <w:b w:val="0"/>
          <w:bCs w:val="0"/>
        </w:rPr>
        <w:t xml:space="preserve">s compliance with all applicable </w:t>
      </w:r>
      <w:r w:rsidR="128F82D6">
        <w:rPr>
          <w:b w:val="0"/>
          <w:bCs w:val="0"/>
        </w:rPr>
        <w:t>A</w:t>
      </w:r>
      <w:r w:rsidR="45C25C3A">
        <w:rPr>
          <w:b w:val="0"/>
          <w:bCs w:val="0"/>
        </w:rPr>
        <w:t xml:space="preserve">ccreditation </w:t>
      </w:r>
      <w:r>
        <w:rPr>
          <w:b w:val="0"/>
          <w:bCs w:val="0"/>
        </w:rPr>
        <w:t>S</w:t>
      </w:r>
      <w:r w:rsidR="45C25C3A">
        <w:rPr>
          <w:b w:val="0"/>
          <w:bCs w:val="0"/>
        </w:rPr>
        <w:t>tandards</w:t>
      </w:r>
      <w:r>
        <w:rPr>
          <w:b w:val="0"/>
          <w:bCs w:val="0"/>
        </w:rPr>
        <w:t xml:space="preserve"> and other applicable accreditation requirements were verified by </w:t>
      </w:r>
      <w:r w:rsidRPr="00A91075">
        <w:rPr>
          <w:b w:val="0"/>
          <w:bCs w:val="0"/>
        </w:rPr>
        <w:t xml:space="preserve">the </w:t>
      </w:r>
      <w:r w:rsidR="00F940BD" w:rsidRPr="00A91075">
        <w:rPr>
          <w:b w:val="0"/>
          <w:bCs w:val="0"/>
        </w:rPr>
        <w:t>Evaluation</w:t>
      </w:r>
      <w:r w:rsidRPr="00A91075">
        <w:rPr>
          <w:b w:val="0"/>
          <w:bCs w:val="0"/>
        </w:rPr>
        <w:t xml:space="preserve"> Team </w:t>
      </w:r>
      <w:r>
        <w:rPr>
          <w:b w:val="0"/>
          <w:bCs w:val="0"/>
        </w:rPr>
        <w:t xml:space="preserve">through the evidence that was examined; </w:t>
      </w:r>
    </w:p>
    <w:p w14:paraId="3A8126B3" w14:textId="0552F644" w:rsidR="007B7B7C" w:rsidRPr="00D70BFF" w:rsidRDefault="007B7B7C" w:rsidP="007A04CD">
      <w:pPr>
        <w:pStyle w:val="PolicySubsectionHeadera"/>
        <w:numPr>
          <w:ilvl w:val="0"/>
          <w:numId w:val="30"/>
        </w:numPr>
        <w:ind w:left="720"/>
        <w:rPr>
          <w:b w:val="0"/>
          <w:bCs w:val="0"/>
        </w:rPr>
      </w:pPr>
      <w:r>
        <w:rPr>
          <w:b w:val="0"/>
          <w:bCs w:val="0"/>
        </w:rPr>
        <w:t>Summarize observations regarding the completeness, quality, and strength of evidence provided for each Standard</w:t>
      </w:r>
      <w:r w:rsidR="0A718063">
        <w:rPr>
          <w:b w:val="0"/>
          <w:bCs w:val="0"/>
        </w:rPr>
        <w:t>;</w:t>
      </w:r>
      <w:r>
        <w:rPr>
          <w:b w:val="0"/>
          <w:bCs w:val="0"/>
        </w:rPr>
        <w:t xml:space="preserve"> </w:t>
      </w:r>
    </w:p>
    <w:p w14:paraId="07B6710E" w14:textId="5822B1B0" w:rsidR="007B7B7C" w:rsidRPr="00D70BFF" w:rsidRDefault="54C48642" w:rsidP="007A04CD">
      <w:pPr>
        <w:pStyle w:val="PolicySubsectionHeadera"/>
        <w:numPr>
          <w:ilvl w:val="0"/>
          <w:numId w:val="30"/>
        </w:numPr>
        <w:ind w:left="720"/>
        <w:rPr>
          <w:b w:val="0"/>
          <w:bCs w:val="0"/>
        </w:rPr>
      </w:pPr>
      <w:r w:rsidRPr="00D70BFF">
        <w:rPr>
          <w:b w:val="0"/>
          <w:bCs w:val="0"/>
        </w:rPr>
        <w:t>Clearly identify any deficiencies in the EPP’s compliance with Standard</w:t>
      </w:r>
      <w:r w:rsidRPr="00A91075">
        <w:rPr>
          <w:b w:val="0"/>
          <w:bCs w:val="0"/>
        </w:rPr>
        <w:t>s</w:t>
      </w:r>
      <w:r w:rsidR="007448FA" w:rsidRPr="00A91075">
        <w:rPr>
          <w:b w:val="0"/>
          <w:bCs w:val="0"/>
        </w:rPr>
        <w:t xml:space="preserve"> in the form of proposed Areas for Improvement (AFIs) and Stipulations</w:t>
      </w:r>
      <w:r w:rsidR="1FB9C7C2" w:rsidRPr="00A91075">
        <w:rPr>
          <w:b w:val="0"/>
          <w:bCs w:val="0"/>
        </w:rPr>
        <w:t>.</w:t>
      </w:r>
    </w:p>
    <w:p w14:paraId="54973E30" w14:textId="06C3E2FC" w:rsidR="004F6A18" w:rsidRPr="00D70BFF" w:rsidRDefault="004F6A18" w:rsidP="00AD1D74">
      <w:pPr>
        <w:pStyle w:val="PolicySubsectionHeadera"/>
        <w:numPr>
          <w:ilvl w:val="0"/>
          <w:numId w:val="0"/>
        </w:numPr>
        <w:ind w:left="360"/>
        <w:rPr>
          <w:b w:val="0"/>
          <w:bCs w:val="0"/>
        </w:rPr>
      </w:pPr>
      <w:r w:rsidRPr="00D70BFF">
        <w:rPr>
          <w:b w:val="0"/>
          <w:bCs w:val="0"/>
        </w:rPr>
        <w:t>All such judgments must be made only after the Team Lead</w:t>
      </w:r>
      <w:r w:rsidR="009E2C8A" w:rsidRPr="00D70BFF">
        <w:rPr>
          <w:b w:val="0"/>
          <w:bCs w:val="0"/>
        </w:rPr>
        <w:t xml:space="preserve"> concludes </w:t>
      </w:r>
      <w:r w:rsidRPr="00D70BFF">
        <w:rPr>
          <w:b w:val="0"/>
          <w:bCs w:val="0"/>
        </w:rPr>
        <w:t xml:space="preserve">that the </w:t>
      </w:r>
      <w:r w:rsidR="00F940BD" w:rsidRPr="00A91075">
        <w:rPr>
          <w:b w:val="0"/>
          <w:bCs w:val="0"/>
        </w:rPr>
        <w:t>Evaluation</w:t>
      </w:r>
      <w:r w:rsidRPr="00A91075">
        <w:rPr>
          <w:b w:val="0"/>
          <w:bCs w:val="0"/>
        </w:rPr>
        <w:t xml:space="preserve"> </w:t>
      </w:r>
      <w:r w:rsidRPr="00D70BFF">
        <w:rPr>
          <w:b w:val="0"/>
          <w:bCs w:val="0"/>
        </w:rPr>
        <w:t>Team has a reasonable basis for determining that the information evaluated is accurate.</w:t>
      </w:r>
    </w:p>
    <w:p w14:paraId="214F3924" w14:textId="77777777" w:rsidR="00C90C32" w:rsidRPr="00D70BFF" w:rsidRDefault="00C90C32" w:rsidP="1A081FCC">
      <w:pPr>
        <w:pStyle w:val="PolicySubsectionHeadera"/>
        <w:numPr>
          <w:ilvl w:val="0"/>
          <w:numId w:val="0"/>
        </w:numPr>
        <w:rPr>
          <w:rFonts w:ascii="Arial" w:eastAsiaTheme="minorEastAsia" w:hAnsi="Arial" w:cs="Arial"/>
          <w:b w:val="0"/>
          <w:bCs w:val="0"/>
          <w:color w:val="000000" w:themeColor="text1"/>
        </w:rPr>
      </w:pPr>
    </w:p>
    <w:p w14:paraId="4939A20F" w14:textId="61F16305" w:rsidR="004F6A18" w:rsidRDefault="004F6A18" w:rsidP="10A5AB02">
      <w:pPr>
        <w:pStyle w:val="PolicySubsectionHeadera"/>
        <w:numPr>
          <w:ilvl w:val="0"/>
          <w:numId w:val="0"/>
        </w:numPr>
        <w:rPr>
          <w:rFonts w:ascii="Arial" w:eastAsiaTheme="minorEastAsia" w:hAnsi="Arial" w:cs="Arial"/>
          <w:b w:val="0"/>
          <w:bCs w:val="0"/>
          <w:color w:val="000000" w:themeColor="text1"/>
        </w:rPr>
      </w:pPr>
      <w:r w:rsidRPr="10A5AB02">
        <w:rPr>
          <w:rFonts w:ascii="Arial" w:eastAsiaTheme="minorEastAsia" w:hAnsi="Arial" w:cs="Arial"/>
          <w:b w:val="0"/>
          <w:bCs w:val="0"/>
          <w:color w:val="000000" w:themeColor="text1"/>
        </w:rPr>
        <w:t xml:space="preserve">The EPP has an opportunity to respond in writing to CAEP’s report on the </w:t>
      </w:r>
      <w:r w:rsidR="5AD9CE23" w:rsidRPr="10A5AB02">
        <w:rPr>
          <w:rFonts w:ascii="Arial" w:eastAsiaTheme="minorEastAsia" w:hAnsi="Arial" w:cs="Arial"/>
          <w:b w:val="0"/>
          <w:bCs w:val="0"/>
          <w:color w:val="000000" w:themeColor="text1"/>
        </w:rPr>
        <w:t xml:space="preserve">Site </w:t>
      </w:r>
      <w:r w:rsidRPr="10A5AB02">
        <w:rPr>
          <w:rFonts w:ascii="Arial" w:eastAsiaTheme="minorEastAsia" w:hAnsi="Arial" w:cs="Arial"/>
          <w:b w:val="0"/>
          <w:bCs w:val="0"/>
          <w:color w:val="000000" w:themeColor="text1"/>
        </w:rPr>
        <w:t>Review.</w:t>
      </w:r>
    </w:p>
    <w:p w14:paraId="7654E719" w14:textId="77777777" w:rsidR="007E2D74" w:rsidRPr="00D70BFF" w:rsidRDefault="007E2D74" w:rsidP="10A5AB02">
      <w:pPr>
        <w:pStyle w:val="PolicySubsectionHeadera"/>
        <w:numPr>
          <w:ilvl w:val="0"/>
          <w:numId w:val="0"/>
        </w:numPr>
        <w:rPr>
          <w:rFonts w:ascii="Arial" w:eastAsiaTheme="minorEastAsia" w:hAnsi="Arial" w:cs="Arial"/>
          <w:b w:val="0"/>
          <w:bCs w:val="0"/>
          <w:color w:val="000000" w:themeColor="text1"/>
        </w:rPr>
      </w:pPr>
    </w:p>
    <w:p w14:paraId="430B057F" w14:textId="3007ED68" w:rsidR="004F6A18" w:rsidRPr="00D70BFF" w:rsidRDefault="004F6A18" w:rsidP="004F6A18">
      <w:pPr>
        <w:pStyle w:val="PolicySectionHeaderwithBullett"/>
      </w:pPr>
      <w:bookmarkStart w:id="108" w:name="DPOLICYTHREEtwoTEN"/>
      <w:r w:rsidRPr="00D70BFF">
        <w:t>Policy</w:t>
      </w:r>
      <w:r w:rsidR="65A0387C" w:rsidRPr="00D70BFF">
        <w:t xml:space="preserve"> III.2.10</w:t>
      </w:r>
      <w:r w:rsidRPr="00D70BFF">
        <w:t xml:space="preserve"> EPP’s Optional Rejoinder</w:t>
      </w:r>
    </w:p>
    <w:bookmarkEnd w:id="108"/>
    <w:p w14:paraId="18DEB022" w14:textId="6DEA04DC" w:rsidR="004F6A18" w:rsidRPr="00D70BFF" w:rsidRDefault="004F6A18" w:rsidP="00AD1D74">
      <w:pPr>
        <w:pStyle w:val="PolicySection"/>
        <w:ind w:left="360"/>
      </w:pPr>
      <w:r>
        <w:t xml:space="preserve">No later than 30 days after the EPP receives notice the </w:t>
      </w:r>
      <w:r w:rsidR="71ACEAA1">
        <w:t>S</w:t>
      </w:r>
      <w:r w:rsidR="27D076E8">
        <w:t xml:space="preserve">ite </w:t>
      </w:r>
      <w:r w:rsidR="2A3BC119">
        <w:t>R</w:t>
      </w:r>
      <w:r w:rsidR="3B5870C6">
        <w:t xml:space="preserve">eview </w:t>
      </w:r>
      <w:r w:rsidR="71ACEAA1">
        <w:t>R</w:t>
      </w:r>
      <w:r w:rsidR="2D887F90">
        <w:t>eport</w:t>
      </w:r>
      <w:r>
        <w:t xml:space="preserve"> is available for review, the EPP may opt to submit a Rejoinder. The Rejoinder may not include new evidence (i.e., evidence not included in the </w:t>
      </w:r>
      <w:r w:rsidR="00AB1161">
        <w:t>S</w:t>
      </w:r>
      <w:r w:rsidR="29D491B7">
        <w:t>elf-</w:t>
      </w:r>
      <w:r w:rsidR="00AB1161">
        <w:t>S</w:t>
      </w:r>
      <w:r w:rsidR="4B743812">
        <w:t xml:space="preserve">tudy </w:t>
      </w:r>
      <w:r w:rsidR="00AB1161">
        <w:t>R</w:t>
      </w:r>
      <w:r w:rsidR="287A5B39">
        <w:t>eport</w:t>
      </w:r>
      <w:r>
        <w:t xml:space="preserve"> or already submitted to CAEP via the electronic accreditation </w:t>
      </w:r>
      <w:r w:rsidR="00993668">
        <w:t xml:space="preserve">information </w:t>
      </w:r>
      <w:r>
        <w:t>management system).</w:t>
      </w:r>
    </w:p>
    <w:p w14:paraId="3217B768" w14:textId="177E2A32" w:rsidR="004F6A18" w:rsidRPr="00D70BFF" w:rsidRDefault="004F6A18" w:rsidP="00AD1D74">
      <w:pPr>
        <w:pStyle w:val="PolicySection"/>
        <w:ind w:left="360"/>
        <w:rPr>
          <w:rFonts w:eastAsia="Arial"/>
        </w:rPr>
      </w:pPr>
      <w:r w:rsidRPr="00D70BFF">
        <w:rPr>
          <w:rFonts w:eastAsia="Arial"/>
        </w:rPr>
        <w:t>If the EPP elects not to submit a Rejoinder, it must expressly waive the right to submit a Rejoinder by providing CAEP with written notice of the waiver within the established timeline for submission.</w:t>
      </w:r>
    </w:p>
    <w:p w14:paraId="5E2589F8" w14:textId="77777777" w:rsidR="00E330F5" w:rsidRPr="00D70BFF" w:rsidRDefault="00E330F5" w:rsidP="004F6A18">
      <w:pPr>
        <w:pStyle w:val="PolicySection"/>
      </w:pPr>
    </w:p>
    <w:p w14:paraId="52E3ED51" w14:textId="3B24B2F2" w:rsidR="004F6A18" w:rsidRPr="00D70BFF" w:rsidRDefault="004F6A18" w:rsidP="004F6A18">
      <w:pPr>
        <w:pStyle w:val="PolicySectionHeaderwithBullett"/>
      </w:pPr>
      <w:bookmarkStart w:id="109" w:name="DPOLICYTHREEtwoELEVEN"/>
      <w:r w:rsidRPr="00D70BFF">
        <w:t xml:space="preserve">Policy </w:t>
      </w:r>
      <w:r w:rsidR="493F68E3" w:rsidRPr="00D70BFF">
        <w:t>III.2.11</w:t>
      </w:r>
      <w:r w:rsidRPr="00D70BFF">
        <w:t xml:space="preserve"> Team Lead’s Optional Response</w:t>
      </w:r>
    </w:p>
    <w:bookmarkEnd w:id="109"/>
    <w:p w14:paraId="268D943E" w14:textId="5B5BE9C1" w:rsidR="004F6A18" w:rsidRPr="00D70BFF" w:rsidRDefault="004F6A18" w:rsidP="00AD1D74">
      <w:pPr>
        <w:pStyle w:val="PolicySection"/>
        <w:ind w:left="360"/>
      </w:pPr>
      <w:r>
        <w:t>If the EPP submit</w:t>
      </w:r>
      <w:r w:rsidR="4E7F9E8D">
        <w:t>s</w:t>
      </w:r>
      <w:r>
        <w:t xml:space="preserve"> a Rejoinder within the timeline</w:t>
      </w:r>
      <w:r w:rsidR="207807AF">
        <w:t xml:space="preserve"> established in Policy III.2.10</w:t>
      </w:r>
      <w:r>
        <w:t xml:space="preserve">, the Team Lead </w:t>
      </w:r>
      <w:r w:rsidR="3F15AED7">
        <w:t>has the option of</w:t>
      </w:r>
      <w:r>
        <w:t xml:space="preserve"> provid</w:t>
      </w:r>
      <w:r w:rsidR="7D2FF3A7">
        <w:t>ing</w:t>
      </w:r>
      <w:r>
        <w:t xml:space="preserve"> a Response to the </w:t>
      </w:r>
      <w:r w:rsidR="001B06A4">
        <w:t>R</w:t>
      </w:r>
      <w:r>
        <w:t xml:space="preserve">ejoinder. </w:t>
      </w:r>
    </w:p>
    <w:p w14:paraId="0D1422C8" w14:textId="70238746" w:rsidR="004F6A18" w:rsidRPr="00D70BFF" w:rsidRDefault="004F6A18" w:rsidP="00AD1D74">
      <w:pPr>
        <w:pStyle w:val="PolicySection"/>
        <w:numPr>
          <w:ilvl w:val="1"/>
          <w:numId w:val="1"/>
        </w:numPr>
        <w:ind w:left="720"/>
        <w:rPr>
          <w:rFonts w:asciiTheme="minorHAnsi" w:eastAsiaTheme="minorEastAsia" w:hAnsiTheme="minorHAnsi" w:cstheme="minorBidi"/>
        </w:rPr>
      </w:pPr>
      <w:r>
        <w:t xml:space="preserve">If the Team Lead </w:t>
      </w:r>
      <w:r w:rsidR="4BAF9BE7">
        <w:t xml:space="preserve">elects to provide a Response to the Rejoinder, </w:t>
      </w:r>
      <w:r>
        <w:t xml:space="preserve">the Response will be submitted to CAEP no later than 30 days after the date on which the EPP submitted its Rejoinder. Following </w:t>
      </w:r>
      <w:r>
        <w:lastRenderedPageBreak/>
        <w:t xml:space="preserve">acceptance of the Rejoinder, CAEP will inform the EPP that the </w:t>
      </w:r>
      <w:r w:rsidR="2D962BE8">
        <w:t xml:space="preserve">Response to the </w:t>
      </w:r>
      <w:r>
        <w:t>Rejoinder is available for review.</w:t>
      </w:r>
    </w:p>
    <w:p w14:paraId="77609954" w14:textId="7DAB3308" w:rsidR="1B4C1A45" w:rsidRDefault="1B4C1A45" w:rsidP="00AD1D74">
      <w:pPr>
        <w:pStyle w:val="PolicySection"/>
        <w:numPr>
          <w:ilvl w:val="1"/>
          <w:numId w:val="1"/>
        </w:numPr>
        <w:ind w:left="720"/>
        <w:rPr>
          <w:rFonts w:asciiTheme="minorHAnsi" w:eastAsiaTheme="minorEastAsia" w:hAnsiTheme="minorHAnsi" w:cstheme="minorBidi"/>
        </w:rPr>
      </w:pPr>
      <w:r w:rsidRPr="3B296931">
        <w:rPr>
          <w:rFonts w:eastAsia="Arial"/>
        </w:rPr>
        <w:t>If the</w:t>
      </w:r>
      <w:r w:rsidR="2754B8EB" w:rsidRPr="3B296931">
        <w:rPr>
          <w:rFonts w:eastAsia="Arial"/>
        </w:rPr>
        <w:t xml:space="preserve"> Team Lead </w:t>
      </w:r>
      <w:r w:rsidRPr="3B296931">
        <w:rPr>
          <w:rFonts w:eastAsia="Arial"/>
        </w:rPr>
        <w:t>elects not to submit a</w:t>
      </w:r>
      <w:r w:rsidR="378659F0" w:rsidRPr="3B296931">
        <w:rPr>
          <w:rFonts w:eastAsia="Arial"/>
        </w:rPr>
        <w:t xml:space="preserve"> Response to the</w:t>
      </w:r>
      <w:r w:rsidRPr="3B296931">
        <w:rPr>
          <w:rFonts w:eastAsia="Arial"/>
        </w:rPr>
        <w:t xml:space="preserve"> Rejoinder,</w:t>
      </w:r>
      <w:r w:rsidR="6E9E2C4A" w:rsidRPr="3B296931">
        <w:rPr>
          <w:rFonts w:eastAsia="Arial"/>
        </w:rPr>
        <w:t xml:space="preserve"> they</w:t>
      </w:r>
      <w:r w:rsidRPr="3B296931">
        <w:rPr>
          <w:rFonts w:eastAsia="Arial"/>
        </w:rPr>
        <w:t xml:space="preserve"> must provid</w:t>
      </w:r>
      <w:r w:rsidR="0AAC2A98" w:rsidRPr="3B296931">
        <w:rPr>
          <w:rFonts w:eastAsia="Arial"/>
        </w:rPr>
        <w:t>e</w:t>
      </w:r>
      <w:r w:rsidRPr="3B296931">
        <w:rPr>
          <w:rFonts w:eastAsia="Arial"/>
        </w:rPr>
        <w:t xml:space="preserve"> CAEP with notice of </w:t>
      </w:r>
      <w:r w:rsidR="3EF2FDBC" w:rsidRPr="3B296931">
        <w:rPr>
          <w:rFonts w:eastAsia="Arial"/>
        </w:rPr>
        <w:t>that election</w:t>
      </w:r>
      <w:r w:rsidRPr="3B296931">
        <w:rPr>
          <w:rFonts w:eastAsia="Arial"/>
        </w:rPr>
        <w:t>.</w:t>
      </w:r>
    </w:p>
    <w:p w14:paraId="49772CF0" w14:textId="15625543" w:rsidR="3B296931" w:rsidRDefault="3B296931" w:rsidP="3B296931">
      <w:pPr>
        <w:pStyle w:val="PolicySection"/>
      </w:pPr>
    </w:p>
    <w:p w14:paraId="58870AC7" w14:textId="4C252928" w:rsidR="004F6A18" w:rsidRPr="00D70BFF" w:rsidRDefault="004F6A18" w:rsidP="45D2A535">
      <w:pPr>
        <w:pStyle w:val="PolicySectionHeaderwithBullett"/>
        <w:rPr>
          <w:rStyle w:val="Emphasis"/>
          <w:i w:val="0"/>
          <w:iCs w:val="0"/>
          <w:color w:val="538135" w:themeColor="accent6" w:themeShade="BF"/>
        </w:rPr>
      </w:pPr>
      <w:bookmarkStart w:id="110" w:name="DPOLICYTHREEtwoTWELVE"/>
      <w:r w:rsidRPr="00D70BFF">
        <w:rPr>
          <w:rStyle w:val="Emphasis"/>
          <w:i w:val="0"/>
          <w:iCs w:val="0"/>
          <w:color w:val="538135" w:themeColor="accent6" w:themeShade="BF"/>
        </w:rPr>
        <w:t xml:space="preserve">Policy </w:t>
      </w:r>
      <w:r w:rsidR="5DEF5AC9" w:rsidRPr="00D70BFF">
        <w:rPr>
          <w:rStyle w:val="Emphasis"/>
          <w:i w:val="0"/>
          <w:iCs w:val="0"/>
          <w:color w:val="538135" w:themeColor="accent6" w:themeShade="BF"/>
        </w:rPr>
        <w:t>III.2.12</w:t>
      </w:r>
      <w:r w:rsidRPr="00D70BFF">
        <w:rPr>
          <w:rStyle w:val="Emphasis"/>
          <w:i w:val="0"/>
          <w:iCs w:val="0"/>
          <w:color w:val="538135" w:themeColor="accent6" w:themeShade="BF"/>
        </w:rPr>
        <w:t xml:space="preserve"> Assignment of Accreditation Council Review Panels</w:t>
      </w:r>
    </w:p>
    <w:bookmarkEnd w:id="110"/>
    <w:p w14:paraId="0D3CD410" w14:textId="2F660136" w:rsidR="002F6E5B" w:rsidRPr="00D70BFF" w:rsidRDefault="004F6A18" w:rsidP="00AD1D74">
      <w:pPr>
        <w:pStyle w:val="PolicySection"/>
        <w:ind w:left="360"/>
      </w:pPr>
      <w:r>
        <w:t xml:space="preserve">Before </w:t>
      </w:r>
      <w:r w:rsidR="002F6E5B">
        <w:t xml:space="preserve">the </w:t>
      </w:r>
      <w:r>
        <w:t>Accreditation Council</w:t>
      </w:r>
      <w:r w:rsidR="002F6E5B">
        <w:t xml:space="preserve"> meeting</w:t>
      </w:r>
      <w:r w:rsidR="6650E78E">
        <w:t xml:space="preserve"> during which an accreditation decision is to be made</w:t>
      </w:r>
      <w:r>
        <w:t>, CAEP staff, in consultation with the Chair and Vice</w:t>
      </w:r>
      <w:r w:rsidR="5FE9A881">
        <w:t>-</w:t>
      </w:r>
      <w:r>
        <w:t>Chair, will</w:t>
      </w:r>
      <w:r w:rsidR="002F6E5B">
        <w:t>:</w:t>
      </w:r>
    </w:p>
    <w:p w14:paraId="4FB55001" w14:textId="1666CD83" w:rsidR="004F6A18" w:rsidRPr="00D70BFF" w:rsidRDefault="002F6E5B" w:rsidP="007A04CD">
      <w:pPr>
        <w:pStyle w:val="PolicySubsectionHeadera"/>
        <w:numPr>
          <w:ilvl w:val="0"/>
          <w:numId w:val="73"/>
        </w:numPr>
        <w:ind w:left="720"/>
        <w:rPr>
          <w:b w:val="0"/>
          <w:bCs w:val="0"/>
        </w:rPr>
      </w:pPr>
      <w:r w:rsidRPr="00D70BFF">
        <w:rPr>
          <w:b w:val="0"/>
          <w:bCs w:val="0"/>
        </w:rPr>
        <w:t>A</w:t>
      </w:r>
      <w:r w:rsidR="004F6A18" w:rsidRPr="00D70BFF">
        <w:rPr>
          <w:b w:val="0"/>
          <w:bCs w:val="0"/>
        </w:rPr>
        <w:t>ssign Councilors that have been confirmed as participants to Review Panels</w:t>
      </w:r>
      <w:r w:rsidRPr="00D70BFF">
        <w:rPr>
          <w:b w:val="0"/>
          <w:bCs w:val="0"/>
        </w:rPr>
        <w:t>; and</w:t>
      </w:r>
    </w:p>
    <w:p w14:paraId="74376039" w14:textId="2BAF97C7" w:rsidR="002F6E5B" w:rsidRPr="00D70BFF" w:rsidRDefault="35045D32" w:rsidP="007A04CD">
      <w:pPr>
        <w:pStyle w:val="PolicySubsectionHeadera"/>
        <w:numPr>
          <w:ilvl w:val="0"/>
          <w:numId w:val="73"/>
        </w:numPr>
        <w:ind w:left="720"/>
        <w:rPr>
          <w:b w:val="0"/>
          <w:bCs w:val="0"/>
        </w:rPr>
      </w:pPr>
      <w:r w:rsidRPr="00D70BFF">
        <w:rPr>
          <w:b w:val="0"/>
          <w:bCs w:val="0"/>
        </w:rPr>
        <w:t xml:space="preserve">Assign each EPP on the agenda for Accreditation Council action to an Initial Review Panel and Joint Review Panel pursuant to Policy </w:t>
      </w:r>
      <w:r w:rsidR="26E3F5DD" w:rsidRPr="00D70BFF">
        <w:rPr>
          <w:b w:val="0"/>
          <w:bCs w:val="0"/>
        </w:rPr>
        <w:t>III.2.13</w:t>
      </w:r>
      <w:r w:rsidRPr="00D70BFF">
        <w:rPr>
          <w:b w:val="0"/>
          <w:bCs w:val="0"/>
        </w:rPr>
        <w:t>.</w:t>
      </w:r>
    </w:p>
    <w:p w14:paraId="79CB1CC9" w14:textId="5A2FFCD2" w:rsidR="004F6A18" w:rsidRPr="00D70BFF" w:rsidRDefault="3369C5CE" w:rsidP="0B275D61">
      <w:pPr>
        <w:tabs>
          <w:tab w:val="left" w:pos="180"/>
          <w:tab w:val="left" w:pos="270"/>
        </w:tabs>
        <w:spacing w:beforeLines="50" w:before="120" w:afterLines="50" w:after="120"/>
        <w:rPr>
          <w:rFonts w:cs="Arial"/>
          <w:color w:val="000000" w:themeColor="text1"/>
        </w:rPr>
      </w:pPr>
      <w:r w:rsidRPr="10A5AB02">
        <w:rPr>
          <w:rFonts w:cs="Arial"/>
          <w:color w:val="000000" w:themeColor="text1"/>
        </w:rPr>
        <w:t>Initial Review Panels generally have 3 Councilors assigned; however, as few as 2 Councilors may constitute a properly established Initial Review Panel. Joint Review Panels are made up</w:t>
      </w:r>
      <w:r w:rsidR="363DD46A" w:rsidRPr="10A5AB02">
        <w:rPr>
          <w:rFonts w:cs="Arial"/>
          <w:color w:val="000000" w:themeColor="text1"/>
        </w:rPr>
        <w:t xml:space="preserve"> of</w:t>
      </w:r>
      <w:r w:rsidR="00813B65" w:rsidRPr="10A5AB02">
        <w:rPr>
          <w:rFonts w:cs="Arial"/>
          <w:color w:val="000000" w:themeColor="text1"/>
        </w:rPr>
        <w:t xml:space="preserve"> two Initial Review Panels, one of which is the Initial Review Panel assigned for the initial review.</w:t>
      </w:r>
      <w:r w:rsidRPr="10A5AB02">
        <w:rPr>
          <w:rFonts w:cs="Arial"/>
          <w:color w:val="000000" w:themeColor="text1"/>
        </w:rPr>
        <w:t xml:space="preserve"> </w:t>
      </w:r>
    </w:p>
    <w:p w14:paraId="001C56D7" w14:textId="39029E6C" w:rsidR="004F6A18" w:rsidRPr="00D70BFF" w:rsidRDefault="3369C5CE" w:rsidP="231BEE64">
      <w:pPr>
        <w:tabs>
          <w:tab w:val="left" w:pos="180"/>
          <w:tab w:val="left" w:pos="270"/>
        </w:tabs>
        <w:spacing w:beforeLines="50" w:before="120" w:afterLines="50" w:after="120"/>
        <w:rPr>
          <w:rFonts w:cs="Arial"/>
          <w:color w:val="000000" w:themeColor="text1"/>
        </w:rPr>
      </w:pPr>
      <w:r w:rsidRPr="00D70BFF">
        <w:rPr>
          <w:rFonts w:cs="Arial"/>
          <w:color w:val="000000" w:themeColor="text1"/>
        </w:rPr>
        <w:t>One member of each Review Panel is designated the Panel Chair. At his/her discretion, a Panel Chair may engage the panelists in a preliminary discussion on any case assigned to the Panel with the purpose of ensuring panelist</w:t>
      </w:r>
      <w:r w:rsidR="68208320" w:rsidRPr="00D70BFF">
        <w:rPr>
          <w:rFonts w:cs="Arial"/>
          <w:color w:val="000000" w:themeColor="text1"/>
        </w:rPr>
        <w:t>s</w:t>
      </w:r>
      <w:r w:rsidRPr="00D70BFF">
        <w:rPr>
          <w:rFonts w:cs="Arial"/>
          <w:color w:val="000000" w:themeColor="text1"/>
        </w:rPr>
        <w:t xml:space="preserve"> </w:t>
      </w:r>
      <w:r w:rsidR="68208320" w:rsidRPr="00D70BFF">
        <w:rPr>
          <w:rFonts w:cs="Arial"/>
          <w:color w:val="000000" w:themeColor="text1"/>
        </w:rPr>
        <w:t xml:space="preserve">have </w:t>
      </w:r>
      <w:r w:rsidRPr="00D70BFF">
        <w:rPr>
          <w:rFonts w:cs="Arial"/>
          <w:color w:val="000000" w:themeColor="text1"/>
        </w:rPr>
        <w:t>all information needed to prepare for the Panel meeting and, if needed, guidance on the Panel review process.</w:t>
      </w:r>
    </w:p>
    <w:p w14:paraId="5A3C277B" w14:textId="108AE6AA" w:rsidR="004F6A18" w:rsidRDefault="004F6A18" w:rsidP="4E980A54">
      <w:pPr>
        <w:tabs>
          <w:tab w:val="left" w:pos="180"/>
          <w:tab w:val="left" w:pos="270"/>
        </w:tabs>
        <w:spacing w:beforeLines="50" w:before="120" w:afterLines="50" w:after="120"/>
        <w:rPr>
          <w:rFonts w:ascii="Calibri" w:hAnsi="Calibri" w:cs="Calibri"/>
          <w:color w:val="000000" w:themeColor="text1"/>
        </w:rPr>
      </w:pPr>
      <w:r w:rsidRPr="10A5AB02">
        <w:rPr>
          <w:rFonts w:cs="Arial"/>
          <w:color w:val="000000" w:themeColor="text1"/>
        </w:rPr>
        <w:t xml:space="preserve">During the next regular meeting of the Accreditation Council, an Initial Review Panel assembled in accordance with </w:t>
      </w:r>
      <w:r w:rsidR="00FF7A52" w:rsidRPr="10A5AB02">
        <w:rPr>
          <w:rFonts w:cs="Arial"/>
          <w:color w:val="000000" w:themeColor="text1"/>
        </w:rPr>
        <w:t>Policy</w:t>
      </w:r>
      <w:r w:rsidRPr="10A5AB02">
        <w:rPr>
          <w:rFonts w:cs="Arial"/>
          <w:color w:val="000000" w:themeColor="text1"/>
        </w:rPr>
        <w:t xml:space="preserve"> </w:t>
      </w:r>
      <w:r w:rsidR="2F1D6559" w:rsidRPr="10A5AB02">
        <w:rPr>
          <w:rFonts w:cs="Arial"/>
          <w:color w:val="000000" w:themeColor="text1"/>
        </w:rPr>
        <w:t>III.2.13</w:t>
      </w:r>
      <w:r w:rsidRPr="10A5AB02">
        <w:rPr>
          <w:rFonts w:cs="Arial"/>
          <w:color w:val="000000" w:themeColor="text1"/>
        </w:rPr>
        <w:t>, will consider the EPP</w:t>
      </w:r>
      <w:r w:rsidR="00E330F5" w:rsidRPr="10A5AB02">
        <w:rPr>
          <w:rFonts w:cs="Arial"/>
          <w:color w:val="000000" w:themeColor="text1"/>
        </w:rPr>
        <w:t>’</w:t>
      </w:r>
      <w:r w:rsidRPr="10A5AB02">
        <w:rPr>
          <w:rFonts w:cs="Arial"/>
          <w:color w:val="000000" w:themeColor="text1"/>
        </w:rPr>
        <w:t xml:space="preserve">s case for </w:t>
      </w:r>
      <w:r w:rsidR="00CA4899" w:rsidRPr="10A5AB02">
        <w:rPr>
          <w:rFonts w:cs="Arial"/>
          <w:color w:val="000000" w:themeColor="text1"/>
        </w:rPr>
        <w:t>Accreditation</w:t>
      </w:r>
      <w:r w:rsidRPr="10A5AB02">
        <w:rPr>
          <w:rFonts w:cs="Arial"/>
          <w:color w:val="000000" w:themeColor="text1"/>
        </w:rPr>
        <w:t xml:space="preserve">, including any third-party comments, and may allow EPP testimony in support of the </w:t>
      </w:r>
      <w:r w:rsidR="000016F8">
        <w:rPr>
          <w:rFonts w:cs="Arial"/>
          <w:color w:val="000000" w:themeColor="text1"/>
        </w:rPr>
        <w:t xml:space="preserve">Self-Study Report </w:t>
      </w:r>
      <w:r w:rsidRPr="10A5AB02">
        <w:rPr>
          <w:rFonts w:cs="Arial"/>
          <w:color w:val="000000" w:themeColor="text1"/>
        </w:rPr>
        <w:t xml:space="preserve">before formulating a recommendation to grant or deny </w:t>
      </w:r>
      <w:r w:rsidR="00AD1D74">
        <w:rPr>
          <w:rFonts w:cs="Arial"/>
          <w:color w:val="000000" w:themeColor="text1"/>
        </w:rPr>
        <w:t>a</w:t>
      </w:r>
      <w:r w:rsidR="00CA4899" w:rsidRPr="10A5AB02">
        <w:rPr>
          <w:rFonts w:cs="Arial"/>
          <w:color w:val="000000" w:themeColor="text1"/>
        </w:rPr>
        <w:t>ccreditation</w:t>
      </w:r>
      <w:r w:rsidRPr="10A5AB02">
        <w:rPr>
          <w:rFonts w:cs="Arial"/>
          <w:color w:val="000000" w:themeColor="text1"/>
        </w:rPr>
        <w:t xml:space="preserve">. In doing so, the Accreditation Council, including </w:t>
      </w:r>
      <w:r w:rsidR="00FF7A52" w:rsidRPr="10A5AB02">
        <w:rPr>
          <w:rFonts w:cs="Arial"/>
          <w:color w:val="000000" w:themeColor="text1"/>
        </w:rPr>
        <w:t>Initial and Joint Review panelists</w:t>
      </w:r>
      <w:r w:rsidRPr="10A5AB02">
        <w:rPr>
          <w:rFonts w:cs="Arial"/>
          <w:color w:val="000000" w:themeColor="text1"/>
        </w:rPr>
        <w:t xml:space="preserve">, conducts its own analysis of the </w:t>
      </w:r>
      <w:r w:rsidR="000016F8">
        <w:rPr>
          <w:rFonts w:cs="Arial"/>
          <w:color w:val="000000" w:themeColor="text1"/>
        </w:rPr>
        <w:t>Self-Study Report</w:t>
      </w:r>
      <w:r w:rsidRPr="10A5AB02">
        <w:rPr>
          <w:rFonts w:cs="Arial"/>
          <w:color w:val="000000" w:themeColor="text1"/>
        </w:rPr>
        <w:t xml:space="preserve"> and supporting documentation furnished by the EPP, the </w:t>
      </w:r>
      <w:r w:rsidR="08C1624F" w:rsidRPr="10A5AB02">
        <w:rPr>
          <w:rFonts w:cs="Arial"/>
          <w:color w:val="000000" w:themeColor="text1"/>
        </w:rPr>
        <w:t xml:space="preserve">Site </w:t>
      </w:r>
      <w:r w:rsidR="6F9CA440" w:rsidRPr="10A5AB02">
        <w:rPr>
          <w:rFonts w:cs="Arial"/>
          <w:color w:val="000000" w:themeColor="text1"/>
        </w:rPr>
        <w:t xml:space="preserve">Review </w:t>
      </w:r>
      <w:r w:rsidRPr="10A5AB02">
        <w:rPr>
          <w:rFonts w:cs="Arial"/>
          <w:color w:val="000000" w:themeColor="text1"/>
        </w:rPr>
        <w:t>Report, the EPPs</w:t>
      </w:r>
      <w:r w:rsidR="00C116CD" w:rsidRPr="10A5AB02">
        <w:rPr>
          <w:rFonts w:cs="Arial"/>
          <w:color w:val="000000" w:themeColor="text1"/>
        </w:rPr>
        <w:t>’</w:t>
      </w:r>
      <w:r w:rsidRPr="10A5AB02">
        <w:rPr>
          <w:rFonts w:cs="Arial"/>
          <w:color w:val="000000" w:themeColor="text1"/>
        </w:rPr>
        <w:t xml:space="preserve"> </w:t>
      </w:r>
      <w:r w:rsidR="1FC2FC20" w:rsidRPr="10A5AB02">
        <w:rPr>
          <w:rFonts w:cs="Arial"/>
          <w:color w:val="000000" w:themeColor="text1"/>
        </w:rPr>
        <w:t>r</w:t>
      </w:r>
      <w:r w:rsidRPr="10A5AB02">
        <w:rPr>
          <w:rFonts w:cs="Arial"/>
          <w:color w:val="000000" w:themeColor="text1"/>
        </w:rPr>
        <w:t xml:space="preserve">esponse to the report, if provided, any Rejoinder, and any other appropriate information from other sources to determine whether the EPP complies with CAEP’s </w:t>
      </w:r>
      <w:r w:rsidR="00C116CD" w:rsidRPr="10A5AB02">
        <w:rPr>
          <w:rFonts w:cs="Arial"/>
          <w:color w:val="000000" w:themeColor="text1"/>
        </w:rPr>
        <w:t>S</w:t>
      </w:r>
      <w:r w:rsidRPr="10A5AB02">
        <w:rPr>
          <w:rFonts w:cs="Arial"/>
          <w:color w:val="000000" w:themeColor="text1"/>
        </w:rPr>
        <w:t>tandards.</w:t>
      </w:r>
      <w:r w:rsidRPr="10A5AB02">
        <w:rPr>
          <w:rFonts w:ascii="Calibri" w:hAnsi="Calibri" w:cs="Calibri"/>
          <w:color w:val="000000" w:themeColor="text1"/>
        </w:rPr>
        <w:t xml:space="preserve"> </w:t>
      </w:r>
    </w:p>
    <w:p w14:paraId="10F1C127" w14:textId="77777777" w:rsidR="007E2D74" w:rsidRPr="00D70BFF" w:rsidRDefault="007E2D74" w:rsidP="4E980A54">
      <w:pPr>
        <w:tabs>
          <w:tab w:val="left" w:pos="180"/>
          <w:tab w:val="left" w:pos="270"/>
        </w:tabs>
        <w:spacing w:beforeLines="50" w:before="120" w:afterLines="50" w:after="120"/>
        <w:rPr>
          <w:rFonts w:ascii="Cambria" w:hAnsi="Cambria" w:cs="Cambria"/>
          <w:color w:val="000000"/>
        </w:rPr>
      </w:pPr>
    </w:p>
    <w:p w14:paraId="50C38E6C" w14:textId="0382D988" w:rsidR="004F6A18" w:rsidRPr="00D70BFF" w:rsidRDefault="004F6A18" w:rsidP="2DA3329D">
      <w:pPr>
        <w:pStyle w:val="PolicySectionHeaderwithBullett"/>
        <w:rPr>
          <w:rStyle w:val="Emphasis"/>
          <w:i w:val="0"/>
          <w:iCs w:val="0"/>
          <w:color w:val="538135" w:themeColor="accent6" w:themeShade="BF"/>
        </w:rPr>
      </w:pPr>
      <w:bookmarkStart w:id="111" w:name="DPOLICYTHREEtwoTHIRTEEN"/>
      <w:r w:rsidRPr="00D70BFF">
        <w:rPr>
          <w:rStyle w:val="Emphasis"/>
          <w:i w:val="0"/>
          <w:iCs w:val="0"/>
          <w:color w:val="538135" w:themeColor="accent6" w:themeShade="BF"/>
        </w:rPr>
        <w:t>Policy</w:t>
      </w:r>
      <w:r w:rsidR="7330056A" w:rsidRPr="00D70BFF">
        <w:rPr>
          <w:rStyle w:val="Emphasis"/>
          <w:i w:val="0"/>
          <w:iCs w:val="0"/>
          <w:color w:val="538135" w:themeColor="accent6" w:themeShade="BF"/>
        </w:rPr>
        <w:t xml:space="preserve"> III.2.13</w:t>
      </w:r>
      <w:r w:rsidRPr="00D70BFF">
        <w:rPr>
          <w:rStyle w:val="Emphasis"/>
          <w:i w:val="0"/>
          <w:iCs w:val="0"/>
          <w:color w:val="538135" w:themeColor="accent6" w:themeShade="BF"/>
        </w:rPr>
        <w:t xml:space="preserve"> Accreditation Council Review, Decision</w:t>
      </w:r>
      <w:r w:rsidR="00A612AF" w:rsidRPr="00D70BFF">
        <w:rPr>
          <w:rStyle w:val="Emphasis"/>
          <w:i w:val="0"/>
          <w:iCs w:val="0"/>
          <w:color w:val="538135" w:themeColor="accent6" w:themeShade="BF"/>
        </w:rPr>
        <w:t>s</w:t>
      </w:r>
      <w:r w:rsidRPr="00D70BFF">
        <w:rPr>
          <w:rStyle w:val="Emphasis"/>
          <w:i w:val="0"/>
          <w:iCs w:val="0"/>
          <w:color w:val="538135" w:themeColor="accent6" w:themeShade="BF"/>
        </w:rPr>
        <w:t xml:space="preserve">, and Term of </w:t>
      </w:r>
      <w:r w:rsidR="002E552B" w:rsidRPr="00D70BFF">
        <w:rPr>
          <w:rStyle w:val="Emphasis"/>
          <w:i w:val="0"/>
          <w:iCs w:val="0"/>
          <w:color w:val="538135" w:themeColor="accent6" w:themeShade="BF"/>
        </w:rPr>
        <w:t>A</w:t>
      </w:r>
      <w:r w:rsidRPr="00D70BFF">
        <w:rPr>
          <w:rStyle w:val="Emphasis"/>
          <w:i w:val="0"/>
          <w:iCs w:val="0"/>
          <w:color w:val="538135" w:themeColor="accent6" w:themeShade="BF"/>
        </w:rPr>
        <w:t>ccreditation</w:t>
      </w:r>
    </w:p>
    <w:bookmarkEnd w:id="111"/>
    <w:p w14:paraId="793BAD4E" w14:textId="77777777" w:rsidR="004F6A18" w:rsidRPr="00D70BFF" w:rsidRDefault="004F6A18" w:rsidP="007A04CD">
      <w:pPr>
        <w:pStyle w:val="PolicySubsectionHeadera"/>
        <w:numPr>
          <w:ilvl w:val="0"/>
          <w:numId w:val="37"/>
        </w:numPr>
        <w:ind w:left="720"/>
      </w:pPr>
      <w:r w:rsidRPr="00D70BFF">
        <w:t>Initial Review Panel</w:t>
      </w:r>
    </w:p>
    <w:p w14:paraId="60C7A84B" w14:textId="580CD1A5" w:rsidR="00EF0DD8" w:rsidRPr="00EF0DD8" w:rsidRDefault="00EF0DD8" w:rsidP="00EF0DD8">
      <w:pPr>
        <w:pStyle w:val="PolicySubsectionHeadera"/>
        <w:numPr>
          <w:ilvl w:val="0"/>
          <w:numId w:val="0"/>
        </w:numPr>
        <w:ind w:left="720"/>
        <w:rPr>
          <w:b w:val="0"/>
          <w:bCs w:val="0"/>
        </w:rPr>
      </w:pPr>
      <w:r w:rsidRPr="00EF0DD8">
        <w:rPr>
          <w:b w:val="0"/>
          <w:bCs w:val="0"/>
        </w:rPr>
        <w:t xml:space="preserve">The Initial Review Panel reviews the EPP’s case and makes a recommendation regarding whether an EPP meets all applicable Standards, and, if applicable, other accreditation requirements established pursuant to Policy II.5.02. In doing so, the Initial Review Panel confirms or modifies the recommendations made by the Evaluation </w:t>
      </w:r>
      <w:r w:rsidRPr="00A91075">
        <w:rPr>
          <w:b w:val="0"/>
          <w:bCs w:val="0"/>
        </w:rPr>
        <w:t>Team</w:t>
      </w:r>
      <w:r w:rsidR="001F1C10" w:rsidRPr="00A91075">
        <w:rPr>
          <w:b w:val="0"/>
          <w:bCs w:val="0"/>
        </w:rPr>
        <w:t xml:space="preserve"> regarding Areas for Improvement (AFIs) and Stipulations</w:t>
      </w:r>
      <w:r w:rsidRPr="00A91075">
        <w:rPr>
          <w:b w:val="0"/>
          <w:bCs w:val="0"/>
        </w:rPr>
        <w:t>.</w:t>
      </w:r>
    </w:p>
    <w:p w14:paraId="66902561" w14:textId="77777777" w:rsidR="00EF0DD8" w:rsidRPr="00EF0DD8" w:rsidRDefault="00EF0DD8" w:rsidP="00EF0DD8">
      <w:pPr>
        <w:pStyle w:val="PolicySubsectionHeadera"/>
        <w:numPr>
          <w:ilvl w:val="0"/>
          <w:numId w:val="0"/>
        </w:numPr>
        <w:ind w:left="720"/>
        <w:rPr>
          <w:b w:val="0"/>
          <w:bCs w:val="0"/>
        </w:rPr>
      </w:pPr>
      <w:r w:rsidRPr="00EF0DD8">
        <w:rPr>
          <w:b w:val="0"/>
          <w:bCs w:val="0"/>
        </w:rPr>
        <w:t xml:space="preserve">The State Lead or designated representative (identified pursuant to any partnership agreement between CAEP and the state, country, or other governing authority under which the EPP operates) is invited to attend the Initial Review Panel session. The Evaluation Team Lead may also be asked to participate in any portion or the entirety of the Initial Review Panel meeting. </w:t>
      </w:r>
    </w:p>
    <w:p w14:paraId="42F6D5CD" w14:textId="77777777" w:rsidR="00EF0DD8" w:rsidRPr="00EF0DD8" w:rsidRDefault="00EF0DD8" w:rsidP="00EF0DD8">
      <w:pPr>
        <w:pStyle w:val="PolicySubsectionHeadera"/>
        <w:numPr>
          <w:ilvl w:val="0"/>
          <w:numId w:val="0"/>
        </w:numPr>
        <w:ind w:left="720"/>
        <w:rPr>
          <w:b w:val="0"/>
          <w:bCs w:val="0"/>
        </w:rPr>
      </w:pPr>
      <w:r w:rsidRPr="00EF0DD8">
        <w:rPr>
          <w:b w:val="0"/>
          <w:bCs w:val="0"/>
        </w:rPr>
        <w:t xml:space="preserve">The Initial Review Panel provides the EPP an opportunity to participate in the meeting of the Panel for no more than 20 minutes, either in person or virtually. The primary purpose of this opportunity is to allow the EPP to respond to any clarifying questions the Initial Review Panel has identified through its activities, focusing first on any components for which severe or moderate deficiencies have been noted. The EPP may not present new evidence. </w:t>
      </w:r>
    </w:p>
    <w:p w14:paraId="3BEAB580" w14:textId="3CD0ECD9" w:rsidR="004F6A18" w:rsidRPr="00D70BFF" w:rsidRDefault="00BA119F" w:rsidP="007A04CD">
      <w:pPr>
        <w:pStyle w:val="PolicySubsectionHeadera"/>
        <w:numPr>
          <w:ilvl w:val="1"/>
          <w:numId w:val="21"/>
        </w:numPr>
        <w:ind w:left="720"/>
        <w:rPr>
          <w:rFonts w:cs="Times New Roman"/>
        </w:rPr>
      </w:pPr>
      <w:r w:rsidRPr="00D70BFF">
        <w:rPr>
          <w:rFonts w:cs="Times New Roman"/>
        </w:rPr>
        <w:t xml:space="preserve"> Joint Review Panel</w:t>
      </w:r>
    </w:p>
    <w:p w14:paraId="3641B5DC" w14:textId="77777777" w:rsidR="004F6A18" w:rsidRPr="00D70BFF" w:rsidRDefault="004F6A18" w:rsidP="009D744C">
      <w:pPr>
        <w:pStyle w:val="PolicySection"/>
      </w:pPr>
      <w:r w:rsidRPr="00D70BFF">
        <w:lastRenderedPageBreak/>
        <w:t xml:space="preserve">After the Initial Review Panel concludes its review of an EPP’s case, a Joint Review Panel reviews the recommendation(s) of the Initial Review Panel and either concurs with or modifies the recommendation(s). </w:t>
      </w:r>
    </w:p>
    <w:p w14:paraId="11EA81E8" w14:textId="7C940797" w:rsidR="004F6A18" w:rsidRPr="00D70BFF" w:rsidRDefault="3369C5CE" w:rsidP="007A04CD">
      <w:pPr>
        <w:pStyle w:val="PolicySubsectionHeadera"/>
        <w:numPr>
          <w:ilvl w:val="1"/>
          <w:numId w:val="20"/>
        </w:numPr>
        <w:ind w:left="720"/>
        <w:rPr>
          <w:rFonts w:cs="Times New Roman"/>
        </w:rPr>
      </w:pPr>
      <w:bookmarkStart w:id="112" w:name="_Hlk52116023"/>
      <w:r w:rsidRPr="00D70BFF">
        <w:rPr>
          <w:rFonts w:cs="Times New Roman"/>
        </w:rPr>
        <w:t>Accreditation Council Review and Decision</w:t>
      </w:r>
      <w:r w:rsidR="00AF4977">
        <w:rPr>
          <w:rFonts w:cs="Times New Roman"/>
        </w:rPr>
        <w:t>; Conditions Imposed</w:t>
      </w:r>
    </w:p>
    <w:p w14:paraId="494BFC82" w14:textId="19DDF839" w:rsidR="00C42545" w:rsidRPr="003A13D2" w:rsidRDefault="00FA7255" w:rsidP="00C42545">
      <w:pPr>
        <w:pStyle w:val="PolicySection"/>
      </w:pPr>
      <w:bookmarkStart w:id="113" w:name="_Hlk511833935"/>
      <w:bookmarkEnd w:id="112"/>
      <w:r w:rsidRPr="00D70BFF">
        <w:t xml:space="preserve">The </w:t>
      </w:r>
      <w:r w:rsidR="00666F13" w:rsidRPr="00D70BFF">
        <w:t xml:space="preserve">accreditation </w:t>
      </w:r>
      <w:r w:rsidR="00D06872">
        <w:t xml:space="preserve">decisions </w:t>
      </w:r>
      <w:r w:rsidR="00C42545" w:rsidRPr="003A13D2">
        <w:t>available to the Council</w:t>
      </w:r>
      <w:r w:rsidR="008F24BD" w:rsidRPr="008F24BD">
        <w:t>, below, are further</w:t>
      </w:r>
      <w:r w:rsidR="00C42545" w:rsidRPr="008F24BD">
        <w:t xml:space="preserve"> </w:t>
      </w:r>
      <w:r w:rsidR="00C42545" w:rsidRPr="003A13D2">
        <w:t>defined in Policy VII.6.0</w:t>
      </w:r>
      <w:r w:rsidR="008F24BD">
        <w:t>02.</w:t>
      </w:r>
      <w:r w:rsidR="00BD191C">
        <w:t xml:space="preserve"> </w:t>
      </w:r>
      <w:r w:rsidR="008F24BD">
        <w:t>E</w:t>
      </w:r>
      <w:r w:rsidR="00C42545" w:rsidRPr="008F24BD">
        <w:t>ach ha</w:t>
      </w:r>
      <w:r w:rsidR="008F24BD">
        <w:t>s</w:t>
      </w:r>
      <w:r w:rsidR="00C42545" w:rsidRPr="003A13D2">
        <w:t xml:space="preserve"> a standard term of accreditation that establishes the interval for a comprehensive re-evaluation of the EPP, conducted in accordance with the Renewal of Accreditation process (see Section IV). An EPP’s term begins on the date of the final accrediting action. </w:t>
      </w:r>
    </w:p>
    <w:p w14:paraId="5ECA015A" w14:textId="350B7FC9" w:rsidR="008F24BD" w:rsidRPr="008F24BD" w:rsidRDefault="008F24BD" w:rsidP="007A04CD">
      <w:pPr>
        <w:pStyle w:val="PolicySection"/>
        <w:numPr>
          <w:ilvl w:val="0"/>
          <w:numId w:val="110"/>
        </w:numPr>
      </w:pPr>
      <w:r w:rsidRPr="008F24BD">
        <w:rPr>
          <w:b/>
          <w:bCs/>
        </w:rPr>
        <w:t>Accreditation.</w:t>
      </w:r>
      <w:r w:rsidRPr="008F24BD">
        <w:t xml:space="preserve"> The Accreditation Council finds that the EPP has met all applicable Standards at the specified level of accreditation. The Council may identify one or more Area</w:t>
      </w:r>
      <w:r w:rsidR="009D3660">
        <w:t>s</w:t>
      </w:r>
      <w:r w:rsidRPr="008F24BD">
        <w:t xml:space="preserve"> for Improvement (AFI</w:t>
      </w:r>
      <w:r w:rsidR="009D3660">
        <w:t>s</w:t>
      </w:r>
      <w:r w:rsidRPr="008F24BD">
        <w:t>). The EPP is given a 7-year term of accreditation, subject to full adherence to requirements for Continuing Accreditation as provided in Section VI. Continuing Accreditation.</w:t>
      </w:r>
      <w:r w:rsidR="0069606E">
        <w:t xml:space="preserve"> In each annual report, through the EPP’s next accreditation review, the EPP must provide evidence of its efforts to address all AFIs and stipulations.</w:t>
      </w:r>
      <w:r w:rsidR="009576FF" w:rsidRPr="009576FF">
        <w:rPr>
          <w:rFonts w:ascii="Arial" w:hAnsi="Arial"/>
          <w:color w:val="000000"/>
          <w:sz w:val="20"/>
          <w:szCs w:val="20"/>
        </w:rPr>
        <w:t xml:space="preserve"> </w:t>
      </w:r>
    </w:p>
    <w:p w14:paraId="06A2C9B8" w14:textId="17C03AD9" w:rsidR="008F24BD" w:rsidRPr="008F24BD" w:rsidRDefault="008F24BD" w:rsidP="007A04CD">
      <w:pPr>
        <w:pStyle w:val="PolicySection"/>
        <w:numPr>
          <w:ilvl w:val="0"/>
          <w:numId w:val="110"/>
        </w:numPr>
      </w:pPr>
      <w:r w:rsidRPr="008F24BD">
        <w:rPr>
          <w:b/>
          <w:bCs/>
        </w:rPr>
        <w:t>Accreditation with Stipulations.</w:t>
      </w:r>
      <w:r w:rsidRPr="008F24BD">
        <w:t xml:space="preserve"> The Accreditation Council finds that the EPP has met all applicable Standards at the specified level of accreditation in spite of the identification of 1 or more serious deficienc</w:t>
      </w:r>
      <w:r w:rsidR="009576FF">
        <w:t>ies</w:t>
      </w:r>
      <w:r w:rsidRPr="008F24BD">
        <w:t xml:space="preserve"> which shall be articulated as Stipulations. The Council may also identify one or more Area</w:t>
      </w:r>
      <w:r w:rsidR="009D3660">
        <w:t>s</w:t>
      </w:r>
      <w:r w:rsidRPr="008F24BD">
        <w:t xml:space="preserve"> for Improvement (AFI</w:t>
      </w:r>
      <w:r w:rsidR="009D3660">
        <w:t>s</w:t>
      </w:r>
      <w:r w:rsidRPr="008F24BD">
        <w:t>). The EPP is given a 2-year term of accreditation subject to full adherence to the corrective action requirements described below and the requirements for Continuing Accreditation as provided in Section VI. Continuing Accreditation.</w:t>
      </w:r>
      <w:r w:rsidR="0069606E">
        <w:t xml:space="preserve"> In each annual report, through the EPP’s next accreditation review, the EPP must provide evidence of its efforts to address all AFIs and stipulations.</w:t>
      </w:r>
      <w:r w:rsidR="002972C4">
        <w:t xml:space="preserve"> </w:t>
      </w:r>
    </w:p>
    <w:p w14:paraId="2E213A2A" w14:textId="71E2F975" w:rsidR="008F24BD" w:rsidRPr="008F24BD" w:rsidRDefault="008F24BD" w:rsidP="008F24BD">
      <w:pPr>
        <w:pStyle w:val="PolicySection"/>
        <w:ind w:left="1440"/>
      </w:pPr>
      <w:r w:rsidRPr="008F24BD">
        <w:t>Corrective action is required. Before the expiration of the 2-year term, on a timeline established by CAEP, the EPP must submit a Targeted Stipulations Report demonstrating significant progress toward the complete correction of any identified Stipulation.</w:t>
      </w:r>
      <w:r w:rsidR="00BD191C">
        <w:t xml:space="preserve"> </w:t>
      </w:r>
      <w:r w:rsidRPr="008F24BD">
        <w:t xml:space="preserve">Following submission of the Targeted Stipulations Report, the EPP must undergo a Virtual Site Review during which the Targeted Stipulations Report and related evidence is reviewed by an Evaluation Team. The Evaluation Team may also consider the EPP’s Annual Reports, if any, as well as any substantive change notices, third-party comments, complaints, and reports from or information provided by other accreditors. </w:t>
      </w:r>
    </w:p>
    <w:p w14:paraId="4BC11813" w14:textId="77777777" w:rsidR="008F24BD" w:rsidRPr="008F24BD" w:rsidRDefault="008F24BD" w:rsidP="008F24BD">
      <w:pPr>
        <w:pStyle w:val="Policysubbulletromanette"/>
        <w:numPr>
          <w:ilvl w:val="0"/>
          <w:numId w:val="0"/>
        </w:numPr>
        <w:ind w:left="1440"/>
        <w:rPr>
          <w:szCs w:val="22"/>
        </w:rPr>
      </w:pPr>
      <w:r w:rsidRPr="008F24BD">
        <w:rPr>
          <w:szCs w:val="22"/>
        </w:rPr>
        <w:t>Not more than 30 days after the conclusion of the Review, the designated Evaluation Team Lead submits to CAEP a Stipulations Review Report with findings and 1 or more recommendations for Accreditation Council action</w:t>
      </w:r>
      <w:r w:rsidRPr="008F24BD">
        <w:rPr>
          <w:strike/>
          <w:szCs w:val="22"/>
        </w:rPr>
        <w:t>.</w:t>
      </w:r>
      <w:r w:rsidRPr="008F24BD">
        <w:rPr>
          <w:szCs w:val="22"/>
        </w:rPr>
        <w:t>, within the following parameters:</w:t>
      </w:r>
    </w:p>
    <w:p w14:paraId="49C5814B" w14:textId="2DC61248" w:rsidR="008F24BD" w:rsidRPr="008F24BD" w:rsidRDefault="008F24BD" w:rsidP="008F24BD">
      <w:pPr>
        <w:pStyle w:val="PolicyLevel3Bullet-A"/>
        <w:numPr>
          <w:ilvl w:val="0"/>
          <w:numId w:val="0"/>
        </w:numPr>
        <w:tabs>
          <w:tab w:val="left" w:pos="2430"/>
        </w:tabs>
        <w:ind w:left="1800" w:hanging="360"/>
        <w:rPr>
          <w:rFonts w:eastAsia="Times New Roman" w:cs="Times New Roman"/>
        </w:rPr>
      </w:pPr>
      <w:r w:rsidRPr="008F24BD">
        <w:rPr>
          <w:rFonts w:eastAsia="Times New Roman" w:cs="Times New Roman"/>
        </w:rPr>
        <w:tab/>
      </w:r>
      <w:r w:rsidRPr="008F24BD">
        <w:rPr>
          <w:rFonts w:eastAsia="Times New Roman" w:cs="Times New Roman"/>
          <w:b/>
          <w:bCs w:val="0"/>
        </w:rPr>
        <w:t>Full Correction of Stipulation(s) -</w:t>
      </w:r>
      <w:r w:rsidRPr="008F24BD">
        <w:rPr>
          <w:rFonts w:eastAsia="Times New Roman" w:cs="Times New Roman"/>
        </w:rPr>
        <w:t xml:space="preserve"> If the Accreditation Council concludes that the EPP has completely corrected all Stipulations identified, it may remove the Stipulation(s), issue a decision of Accreditation, and extend the term of accreditation so that the EPP has the remainder of a full 7-year term (not more than 5 years beyond the initial 2-year Accreditation with Stipulations term). The Accreditation Council may also identify 1 or more new AFIs</w:t>
      </w:r>
      <w:r w:rsidR="0069606E">
        <w:rPr>
          <w:rFonts w:eastAsia="Times New Roman" w:cs="Times New Roman"/>
        </w:rPr>
        <w:t xml:space="preserve"> In each annual report, through the EPP’s next accreditation review, the EPP must provide evidence of its efforts to address all AFIs and stipulations.</w:t>
      </w:r>
      <w:r w:rsidRPr="008F24BD">
        <w:rPr>
          <w:rFonts w:eastAsia="Times New Roman" w:cs="Times New Roman"/>
        </w:rPr>
        <w:t xml:space="preserve"> </w:t>
      </w:r>
    </w:p>
    <w:p w14:paraId="38FE05C5"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p>
    <w:p w14:paraId="04302326" w14:textId="1B71EC67" w:rsidR="008F24BD" w:rsidRPr="008F24BD" w:rsidRDefault="008F24BD" w:rsidP="008F24BD">
      <w:pPr>
        <w:pStyle w:val="PolicyLevel3Bullet-A"/>
        <w:numPr>
          <w:ilvl w:val="0"/>
          <w:numId w:val="0"/>
        </w:numPr>
        <w:tabs>
          <w:tab w:val="left" w:pos="2430"/>
        </w:tabs>
        <w:ind w:left="1800" w:hanging="360"/>
        <w:rPr>
          <w:rFonts w:eastAsia="Times New Roman" w:cs="Times New Roman"/>
        </w:rPr>
      </w:pPr>
      <w:r w:rsidRPr="008F24BD">
        <w:rPr>
          <w:rFonts w:eastAsia="Times New Roman" w:cs="Times New Roman"/>
        </w:rPr>
        <w:tab/>
      </w:r>
      <w:r w:rsidRPr="008F24BD">
        <w:rPr>
          <w:rFonts w:eastAsia="Times New Roman" w:cs="Times New Roman"/>
          <w:b/>
          <w:bCs w:val="0"/>
        </w:rPr>
        <w:t>Significant Improvement Toward Full Correction of Stipulation(s)</w:t>
      </w:r>
      <w:r w:rsidRPr="008F24BD">
        <w:rPr>
          <w:rFonts w:eastAsia="Times New Roman" w:cs="Times New Roman"/>
        </w:rPr>
        <w:t xml:space="preserve"> – If the Accreditation Council concludes that the EPP has partially corrected the identified Stipulation(s), it may, if there is evidence of significant improvement such that there are no longer any serious deficiencies, downgrade the Stipulation(s) to one or more AFIs, issue a decision of Accreditation, and extend the term of accreditation so that the EPP has the remainder of a full 7-year term (not more than 5 years beyond the initial 2-year Accreditation with Stipulations term).</w:t>
      </w:r>
      <w:r w:rsidR="0069606E">
        <w:rPr>
          <w:rFonts w:eastAsia="Times New Roman" w:cs="Times New Roman"/>
        </w:rPr>
        <w:t xml:space="preserve"> In each annual report, through the EPP’s next </w:t>
      </w:r>
      <w:r w:rsidR="0069606E">
        <w:rPr>
          <w:rFonts w:eastAsia="Times New Roman" w:cs="Times New Roman"/>
        </w:rPr>
        <w:lastRenderedPageBreak/>
        <w:t>accreditation review, the EPP must provide evidence of its efforts to address all AFIs and stipulations.</w:t>
      </w:r>
    </w:p>
    <w:p w14:paraId="45C10E58"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p>
    <w:p w14:paraId="1A501FE3" w14:textId="5A273B05" w:rsidR="008F24BD" w:rsidRPr="008F24BD" w:rsidRDefault="008F24BD" w:rsidP="008F24BD">
      <w:pPr>
        <w:pStyle w:val="PolicyLevel3Bullet-A"/>
        <w:numPr>
          <w:ilvl w:val="0"/>
          <w:numId w:val="0"/>
        </w:numPr>
        <w:tabs>
          <w:tab w:val="left" w:pos="2430"/>
        </w:tabs>
        <w:ind w:left="1800" w:hanging="360"/>
        <w:rPr>
          <w:rFonts w:eastAsia="Times New Roman" w:cs="Times New Roman"/>
        </w:rPr>
      </w:pPr>
      <w:r w:rsidRPr="008F24BD">
        <w:rPr>
          <w:rFonts w:eastAsia="Times New Roman" w:cs="Times New Roman"/>
          <w:b/>
          <w:bCs w:val="0"/>
        </w:rPr>
        <w:tab/>
        <w:t xml:space="preserve">Insufficient Improvement Toward Full Correction of Stipulation(s) </w:t>
      </w:r>
      <w:r w:rsidRPr="008F24BD">
        <w:rPr>
          <w:rFonts w:eastAsia="Times New Roman" w:cs="Times New Roman"/>
        </w:rPr>
        <w:t>– If the Accreditation Council concludes that the EPP has partially corrected the identified Stipulation(s), but finds insufficient evidence of significant improvement such that serious deficiencies remain, the Stipulation(s) may not be downgraded to AFIs. The Stipulation(s) must be retained.</w:t>
      </w:r>
      <w:r w:rsidR="00BD191C">
        <w:rPr>
          <w:rFonts w:eastAsia="Times New Roman" w:cs="Times New Roman"/>
        </w:rPr>
        <w:t xml:space="preserve"> </w:t>
      </w:r>
      <w:r w:rsidRPr="008F24BD">
        <w:rPr>
          <w:rFonts w:eastAsia="Times New Roman" w:cs="Times New Roman"/>
        </w:rPr>
        <w:t>The Accreditation Council may also identify 1 or more new AFIs. Using the preponderance of evidence standard of review prescribed in Policy II.5.01, the Council may issue a decision of: (1) Accreditation with Stipulations, if it finds that the EPP has met all applicable Standards; (2) Probationary Accreditation if it finds that the EPP has met all but 1 applicable Standard; or (3) Revocation of Accreditation if it finds that the EPP has not met 2 or more applicable Standards or has failed to fully comply with the requirements of this Policy or any other accreditation requirements.</w:t>
      </w:r>
      <w:r w:rsidR="0069606E">
        <w:rPr>
          <w:rFonts w:eastAsia="Times New Roman" w:cs="Times New Roman"/>
        </w:rPr>
        <w:t xml:space="preserve"> In each annual report, through the EPP’s next accreditation review, the EPP must provide evidence of its efforts to address all AFIs and stipulations.</w:t>
      </w:r>
      <w:r w:rsidRPr="008F24BD">
        <w:rPr>
          <w:rFonts w:eastAsia="Times New Roman" w:cs="Times New Roman"/>
        </w:rPr>
        <w:t xml:space="preserve"> </w:t>
      </w:r>
    </w:p>
    <w:p w14:paraId="0EE3F9BF"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p>
    <w:p w14:paraId="5AF0C34A" w14:textId="32E067FC" w:rsidR="008F24BD" w:rsidRPr="008F24BD" w:rsidRDefault="008F24BD" w:rsidP="007A04CD">
      <w:pPr>
        <w:pStyle w:val="PolicySection"/>
        <w:numPr>
          <w:ilvl w:val="0"/>
          <w:numId w:val="110"/>
        </w:numPr>
      </w:pPr>
      <w:r w:rsidRPr="008F24BD">
        <w:rPr>
          <w:b/>
          <w:bCs/>
        </w:rPr>
        <w:t>Probationary Accreditation.</w:t>
      </w:r>
      <w:r w:rsidRPr="008F24BD">
        <w:t xml:space="preserve"> The Accreditation Council finds that the EPP has met all but 1 applicable Standards at the specified level of accreditation (any 1 Standard is not met). Serious deficiencies shall be articulated as Stipulations and remedied by the EPP in accordance with the provisions, above, regarding Accreditation with Stipulations. The Council may also identify one or more AFIs. The EPP is given a 2-year term of accreditation subject to full adherence to the corrective action requirements described below and the requirements for Continuing Accreditation as provided in Section VI. Continuing Accreditation.</w:t>
      </w:r>
      <w:r w:rsidR="00E41AFF" w:rsidRPr="00E41AFF">
        <w:rPr>
          <w:rFonts w:ascii="Arial" w:hAnsi="Arial"/>
          <w:color w:val="000000"/>
          <w:sz w:val="20"/>
          <w:szCs w:val="20"/>
        </w:rPr>
        <w:t xml:space="preserve"> </w:t>
      </w:r>
      <w:r w:rsidR="0069606E">
        <w:rPr>
          <w:rFonts w:cs="Times New Roman"/>
        </w:rPr>
        <w:t>In each annual report, through the EPP’s next accreditation review, the EPP must provide evidence of its efforts to address all AFIs and stipulations.</w:t>
      </w:r>
    </w:p>
    <w:p w14:paraId="6180E2D8" w14:textId="4E5861EF" w:rsidR="008F24BD" w:rsidRPr="008F24BD" w:rsidRDefault="008F24BD" w:rsidP="008F24BD">
      <w:pPr>
        <w:pStyle w:val="PolicySection"/>
        <w:ind w:left="1440"/>
      </w:pPr>
      <w:r w:rsidRPr="008F24BD">
        <w:t>Corrective action is required. Before the expiration of the 2-year term, on a timeline established by CAEP, the EPP must submit a Targeted Self-Study Report demonstrating that it now meets the Standard previously found to be unmet and has made significant progress toward the complete correction of any identified Stipulation(s).</w:t>
      </w:r>
      <w:r w:rsidR="00BD191C">
        <w:t xml:space="preserve"> </w:t>
      </w:r>
      <w:r w:rsidRPr="008F24BD">
        <w:t xml:space="preserve">Following submission of the Targeted Self-Study Report, the EPP must undergo a Site Review, focused on the unmet Standard and any identified Stipulation(s), during which the Targeted Self-Study Report and related evidence is reviewed by an Evaluation. The Evaluation Team may also consider the EPP’s Annual Reports, if any, as well as any substantive change notices, third-party comments, complaints, and reports from or information provided by other accreditors. </w:t>
      </w:r>
    </w:p>
    <w:p w14:paraId="288B6711" w14:textId="77777777" w:rsidR="008F24BD" w:rsidRPr="008F24BD" w:rsidRDefault="008F24BD" w:rsidP="008F24BD">
      <w:pPr>
        <w:pStyle w:val="Policysubbulletromanette"/>
        <w:numPr>
          <w:ilvl w:val="0"/>
          <w:numId w:val="0"/>
        </w:numPr>
        <w:ind w:left="1440"/>
        <w:rPr>
          <w:szCs w:val="22"/>
        </w:rPr>
      </w:pPr>
      <w:r w:rsidRPr="008F24BD">
        <w:rPr>
          <w:szCs w:val="22"/>
        </w:rPr>
        <w:t>Not more than 30 days after the conclusion of the Review, the designated Evaluation Team Lead submits to CAEP a Stipulations Review Report with findings and 1 or more recommendations for Accreditation Council action</w:t>
      </w:r>
      <w:r w:rsidRPr="008F24BD">
        <w:rPr>
          <w:strike/>
          <w:szCs w:val="22"/>
        </w:rPr>
        <w:t>.</w:t>
      </w:r>
      <w:r w:rsidRPr="008F24BD">
        <w:rPr>
          <w:szCs w:val="22"/>
        </w:rPr>
        <w:t>, within the following parameters:</w:t>
      </w:r>
    </w:p>
    <w:p w14:paraId="06FDAE8D" w14:textId="52026867" w:rsidR="008F24BD" w:rsidRPr="008F24BD" w:rsidRDefault="008F24BD" w:rsidP="008F24BD">
      <w:pPr>
        <w:pStyle w:val="PolicyLevel3Bullet-A"/>
        <w:numPr>
          <w:ilvl w:val="0"/>
          <w:numId w:val="0"/>
        </w:numPr>
        <w:tabs>
          <w:tab w:val="left" w:pos="2430"/>
        </w:tabs>
        <w:ind w:left="1440" w:hanging="360"/>
        <w:rPr>
          <w:rFonts w:eastAsia="Times New Roman" w:cs="Times New Roman"/>
        </w:rPr>
      </w:pPr>
      <w:r w:rsidRPr="008F24BD">
        <w:rPr>
          <w:rFonts w:eastAsia="Times New Roman" w:cs="Times New Roman"/>
        </w:rPr>
        <w:tab/>
        <w:t>If the Accreditation Council concludes that the EPP has met the Standard previously identified as unmet and provided evidence of significant improvement toward the complete correction of any Stipulation identified, it may issue a decision of (1) Accreditation, and extend the term of accreditation so that the EPP has the remainder of a full 7-year term (not more than 5 years beyond the initial 2-year Accreditation with Stipulations term); or (2) Accreditation with Stipulations, and extend the term of accreditation for only 2 additional years after which the EPP will be required to undergo an Accreditation with Stipulations review as described above. The Accreditation Council may also identify 1 or more new AFIs.</w:t>
      </w:r>
      <w:r w:rsidR="0069606E">
        <w:rPr>
          <w:rFonts w:eastAsia="Times New Roman" w:cs="Times New Roman"/>
        </w:rPr>
        <w:t xml:space="preserve"> In each annual report, through the EPP’s next accreditation review, the EPP must provide evidence of its efforts to address all AFIs and stipulations.</w:t>
      </w:r>
      <w:r w:rsidRPr="008F24BD">
        <w:rPr>
          <w:rFonts w:eastAsia="Times New Roman" w:cs="Times New Roman"/>
        </w:rPr>
        <w:t xml:space="preserve"> </w:t>
      </w:r>
    </w:p>
    <w:p w14:paraId="4D1E139D"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p>
    <w:p w14:paraId="15E35750"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r w:rsidRPr="008F24BD">
        <w:rPr>
          <w:rFonts w:eastAsia="Times New Roman" w:cs="Times New Roman"/>
        </w:rPr>
        <w:lastRenderedPageBreak/>
        <w:tab/>
        <w:t xml:space="preserve">In all other cases, the Accreditation Council must Revoke accreditation. An EPP may not be given a subsequent Probationary Accreditation decision. </w:t>
      </w:r>
    </w:p>
    <w:p w14:paraId="4D995368" w14:textId="77777777" w:rsidR="008F24BD" w:rsidRPr="008F24BD" w:rsidRDefault="008F24BD" w:rsidP="008F24BD">
      <w:pPr>
        <w:pStyle w:val="PolicyLevel3Bullet-A"/>
        <w:numPr>
          <w:ilvl w:val="0"/>
          <w:numId w:val="0"/>
        </w:numPr>
        <w:tabs>
          <w:tab w:val="left" w:pos="2430"/>
        </w:tabs>
        <w:ind w:left="1440" w:hanging="360"/>
        <w:rPr>
          <w:rFonts w:eastAsia="Times New Roman" w:cs="Times New Roman"/>
        </w:rPr>
      </w:pPr>
    </w:p>
    <w:p w14:paraId="0E21913B" w14:textId="4FF5B6EB" w:rsidR="008F24BD" w:rsidRPr="008F24BD" w:rsidRDefault="008F24BD" w:rsidP="007A04CD">
      <w:pPr>
        <w:pStyle w:val="PolicySection"/>
        <w:numPr>
          <w:ilvl w:val="0"/>
          <w:numId w:val="110"/>
        </w:numPr>
      </w:pPr>
      <w:r w:rsidRPr="008F24BD">
        <w:rPr>
          <w:b/>
          <w:bCs/>
        </w:rPr>
        <w:t>Denial of Accreditation.</w:t>
      </w:r>
      <w:r w:rsidR="00BD191C">
        <w:t xml:space="preserve"> </w:t>
      </w:r>
      <w:r w:rsidRPr="008F24BD">
        <w:t>The Accreditation Council finds that the EPP has not met 2 or more applicable Standards.</w:t>
      </w:r>
      <w:r w:rsidR="00BD191C">
        <w:t xml:space="preserve"> </w:t>
      </w:r>
    </w:p>
    <w:p w14:paraId="12EB76BC" w14:textId="159AB2BC" w:rsidR="00922F0E" w:rsidRDefault="00922F0E" w:rsidP="004A213F">
      <w:pPr>
        <w:pStyle w:val="PolicyLevel3Bullet-A"/>
        <w:numPr>
          <w:ilvl w:val="1"/>
          <w:numId w:val="0"/>
        </w:numPr>
        <w:rPr>
          <w:strike/>
        </w:rPr>
      </w:pPr>
    </w:p>
    <w:p w14:paraId="6CE54D90" w14:textId="77777777" w:rsidR="008F24BD" w:rsidRPr="00054F3A" w:rsidRDefault="008F24BD" w:rsidP="008F24BD">
      <w:pPr>
        <w:pStyle w:val="PolicySection"/>
        <w:ind w:left="0"/>
        <w:rPr>
          <w:rFonts w:ascii="Arial" w:hAnsi="Arial"/>
          <w:color w:val="auto"/>
        </w:rPr>
      </w:pPr>
      <w:r w:rsidRPr="00054F3A">
        <w:rPr>
          <w:rFonts w:ascii="Arial" w:hAnsi="Arial"/>
          <w:color w:val="auto"/>
        </w:rPr>
        <w:t>See Policy VII.6.02 Accreditation Decisions and Notification for information on the notification CAEP issues (to an EPP, the appropriate state licensing or authorizing agency, other accreditors, and the public) following any accreditation decision.</w:t>
      </w:r>
    </w:p>
    <w:p w14:paraId="69A51304" w14:textId="55CC09D2" w:rsidR="00EE4D73" w:rsidRPr="00D70BFF" w:rsidRDefault="00546A28" w:rsidP="00EE4D73">
      <w:r>
        <w:t>Once accredited</w:t>
      </w:r>
      <w:r w:rsidR="00EE4D73">
        <w:t>, an EPP must meet all Continuing Accreditation requirements established in Section V, including but not limited to, the submission of an Annual Report and remittance of an annual fee. Any failure to meet all such requirements may result in issuance of a Corrective Action notice, pursuant to Policy VII.6.03, or Adverse Action.</w:t>
      </w:r>
    </w:p>
    <w:p w14:paraId="04016578" w14:textId="77777777" w:rsidR="00554EF9" w:rsidRPr="008F7FE5" w:rsidRDefault="00554EF9" w:rsidP="004A213F">
      <w:pPr>
        <w:pStyle w:val="PolicyLevel3Bullet-A"/>
        <w:numPr>
          <w:ilvl w:val="1"/>
          <w:numId w:val="0"/>
        </w:numPr>
        <w:rPr>
          <w:strike/>
        </w:rPr>
      </w:pPr>
    </w:p>
    <w:p w14:paraId="426A3199" w14:textId="2EF5512C" w:rsidR="004E5396" w:rsidRPr="00D70BFF" w:rsidRDefault="004E5396" w:rsidP="4E980A54">
      <w:pPr>
        <w:pStyle w:val="PolicySectionHeaderwithBullett"/>
        <w:rPr>
          <w:rStyle w:val="Emphasis"/>
          <w:i w:val="0"/>
          <w:iCs w:val="0"/>
          <w:color w:val="538135" w:themeColor="accent6" w:themeShade="BF"/>
        </w:rPr>
      </w:pPr>
      <w:bookmarkStart w:id="114" w:name="DPOLICYTHREEtwoFOURTEEN"/>
      <w:r w:rsidRPr="00D70BFF">
        <w:rPr>
          <w:rStyle w:val="Emphasis"/>
          <w:i w:val="0"/>
          <w:iCs w:val="0"/>
          <w:color w:val="538135" w:themeColor="accent6" w:themeShade="BF"/>
        </w:rPr>
        <w:t xml:space="preserve">Policy </w:t>
      </w:r>
      <w:r w:rsidR="641318A1" w:rsidRPr="00D70BFF">
        <w:rPr>
          <w:rStyle w:val="Emphasis"/>
          <w:i w:val="0"/>
          <w:iCs w:val="0"/>
          <w:color w:val="538135" w:themeColor="accent6" w:themeShade="BF"/>
        </w:rPr>
        <w:t>III.2.14</w:t>
      </w:r>
      <w:r w:rsidRPr="00D70BFF">
        <w:rPr>
          <w:rStyle w:val="Emphasis"/>
          <w:i w:val="0"/>
          <w:iCs w:val="0"/>
          <w:color w:val="538135" w:themeColor="accent6" w:themeShade="BF"/>
        </w:rPr>
        <w:t xml:space="preserve"> Adverse Action</w:t>
      </w:r>
    </w:p>
    <w:bookmarkEnd w:id="114"/>
    <w:p w14:paraId="27DB10EB" w14:textId="688EE685" w:rsidR="001E4F0D" w:rsidRPr="00786982" w:rsidRDefault="004E5396" w:rsidP="00786982">
      <w:pPr>
        <w:tabs>
          <w:tab w:val="left" w:pos="180"/>
          <w:tab w:val="left" w:pos="270"/>
        </w:tabs>
        <w:ind w:left="360"/>
        <w:rPr>
          <w:rFonts w:ascii="Times New Roman" w:hAnsi="Times New Roman" w:cs="Times New Roman"/>
          <w:color w:val="538135" w:themeColor="accent6" w:themeShade="BF"/>
          <w:szCs w:val="22"/>
        </w:rPr>
      </w:pPr>
      <w:r w:rsidRPr="00786982">
        <w:rPr>
          <w:rFonts w:ascii="Times New Roman" w:hAnsi="Times New Roman" w:cs="Times New Roman"/>
          <w:color w:val="538135" w:themeColor="accent6" w:themeShade="BF"/>
          <w:szCs w:val="22"/>
        </w:rPr>
        <w:t xml:space="preserve">Any Accreditation Council decision to </w:t>
      </w:r>
      <w:r w:rsidR="0A64DCC4" w:rsidRPr="00786982">
        <w:rPr>
          <w:rFonts w:ascii="Times New Roman" w:hAnsi="Times New Roman" w:cs="Times New Roman"/>
          <w:color w:val="538135" w:themeColor="accent6" w:themeShade="BF"/>
          <w:szCs w:val="22"/>
        </w:rPr>
        <w:t>d</w:t>
      </w:r>
      <w:r w:rsidRPr="00786982">
        <w:rPr>
          <w:rFonts w:ascii="Times New Roman" w:hAnsi="Times New Roman" w:cs="Times New Roman"/>
          <w:color w:val="538135" w:themeColor="accent6" w:themeShade="BF"/>
          <w:szCs w:val="22"/>
        </w:rPr>
        <w:t>eny</w:t>
      </w:r>
      <w:r w:rsidR="004845A1" w:rsidRPr="00786982">
        <w:rPr>
          <w:rFonts w:ascii="Times New Roman" w:hAnsi="Times New Roman" w:cs="Times New Roman"/>
          <w:color w:val="538135" w:themeColor="accent6" w:themeShade="BF"/>
          <w:szCs w:val="22"/>
        </w:rPr>
        <w:t xml:space="preserve"> </w:t>
      </w:r>
      <w:r w:rsidR="00DA26C1" w:rsidRPr="00786982">
        <w:rPr>
          <w:rFonts w:ascii="Times New Roman" w:hAnsi="Times New Roman" w:cs="Times New Roman"/>
          <w:color w:val="538135" w:themeColor="accent6" w:themeShade="BF"/>
          <w:szCs w:val="22"/>
        </w:rPr>
        <w:t xml:space="preserve">or </w:t>
      </w:r>
      <w:r w:rsidR="681BEED0" w:rsidRPr="00786982">
        <w:rPr>
          <w:rFonts w:ascii="Times New Roman" w:hAnsi="Times New Roman" w:cs="Times New Roman"/>
          <w:color w:val="538135" w:themeColor="accent6" w:themeShade="BF"/>
          <w:szCs w:val="22"/>
        </w:rPr>
        <w:t>r</w:t>
      </w:r>
      <w:r w:rsidR="00DA26C1" w:rsidRPr="00786982">
        <w:rPr>
          <w:rFonts w:ascii="Times New Roman" w:hAnsi="Times New Roman" w:cs="Times New Roman"/>
          <w:color w:val="538135" w:themeColor="accent6" w:themeShade="BF"/>
          <w:szCs w:val="22"/>
        </w:rPr>
        <w:t xml:space="preserve">evoke </w:t>
      </w:r>
      <w:r w:rsidR="00786982">
        <w:rPr>
          <w:rFonts w:ascii="Times New Roman" w:hAnsi="Times New Roman" w:cs="Times New Roman"/>
          <w:color w:val="538135" w:themeColor="accent6" w:themeShade="BF"/>
          <w:szCs w:val="22"/>
        </w:rPr>
        <w:t>a</w:t>
      </w:r>
      <w:r w:rsidR="004845A1" w:rsidRPr="00786982">
        <w:rPr>
          <w:rFonts w:ascii="Times New Roman" w:hAnsi="Times New Roman" w:cs="Times New Roman"/>
          <w:color w:val="538135" w:themeColor="accent6" w:themeShade="BF"/>
          <w:szCs w:val="22"/>
        </w:rPr>
        <w:t xml:space="preserve">ccreditation </w:t>
      </w:r>
      <w:r w:rsidR="0020629E" w:rsidRPr="00786982">
        <w:rPr>
          <w:rFonts w:ascii="Times New Roman" w:hAnsi="Times New Roman" w:cs="Times New Roman"/>
          <w:color w:val="538135" w:themeColor="accent6" w:themeShade="BF"/>
          <w:szCs w:val="22"/>
        </w:rPr>
        <w:t>may be appealed in accordance with CAEP’s Ad-Hoc Appeal</w:t>
      </w:r>
      <w:r w:rsidR="00B30C10" w:rsidRPr="00786982">
        <w:rPr>
          <w:rFonts w:ascii="Times New Roman" w:hAnsi="Times New Roman" w:cs="Times New Roman"/>
          <w:color w:val="538135" w:themeColor="accent6" w:themeShade="BF"/>
          <w:szCs w:val="22"/>
        </w:rPr>
        <w:t xml:space="preserve"> </w:t>
      </w:r>
      <w:r w:rsidR="0020629E" w:rsidRPr="00786982">
        <w:rPr>
          <w:rFonts w:ascii="Times New Roman" w:hAnsi="Times New Roman" w:cs="Times New Roman"/>
          <w:color w:val="538135" w:themeColor="accent6" w:themeShade="BF"/>
          <w:szCs w:val="22"/>
        </w:rPr>
        <w:t>Policy</w:t>
      </w:r>
      <w:r w:rsidR="4C25B959" w:rsidRPr="00786982">
        <w:rPr>
          <w:rFonts w:ascii="Times New Roman" w:hAnsi="Times New Roman" w:cs="Times New Roman"/>
          <w:color w:val="538135" w:themeColor="accent6" w:themeShade="BF"/>
          <w:szCs w:val="22"/>
        </w:rPr>
        <w:t xml:space="preserve"> prior to the action becoming final</w:t>
      </w:r>
      <w:r w:rsidR="0020629E" w:rsidRPr="00786982">
        <w:rPr>
          <w:rFonts w:ascii="Times New Roman" w:hAnsi="Times New Roman" w:cs="Times New Roman"/>
          <w:color w:val="538135" w:themeColor="accent6" w:themeShade="BF"/>
          <w:szCs w:val="22"/>
        </w:rPr>
        <w:t xml:space="preserve">. </w:t>
      </w:r>
      <w:r w:rsidR="008E6C43" w:rsidRPr="00786982">
        <w:rPr>
          <w:rFonts w:ascii="Times New Roman" w:hAnsi="Times New Roman" w:cs="Times New Roman"/>
          <w:color w:val="538135" w:themeColor="accent6" w:themeShade="BF"/>
          <w:szCs w:val="22"/>
        </w:rPr>
        <w:t xml:space="preserve">Following a final accreditation action of Revocation or Denial, an EPP may reapply and obtain applicant status only after demonstrating to CAEP that they have developed teach-out plans (in accordance with </w:t>
      </w:r>
      <w:r w:rsidR="008E6C43" w:rsidRPr="00786982">
        <w:rPr>
          <w:rFonts w:ascii="Times New Roman" w:eastAsia="Arial" w:hAnsi="Times New Roman" w:cs="Times New Roman"/>
          <w:color w:val="538135" w:themeColor="accent6" w:themeShade="BF"/>
          <w:szCs w:val="22"/>
        </w:rPr>
        <w:t>Policy V.5.03</w:t>
      </w:r>
      <w:r w:rsidR="00786982">
        <w:rPr>
          <w:rFonts w:ascii="Times New Roman" w:eastAsia="Arial" w:hAnsi="Times New Roman" w:cs="Times New Roman"/>
          <w:color w:val="538135" w:themeColor="accent6" w:themeShade="BF"/>
          <w:szCs w:val="22"/>
        </w:rPr>
        <w:t>)</w:t>
      </w:r>
      <w:r w:rsidR="008E6C43" w:rsidRPr="00786982">
        <w:rPr>
          <w:rFonts w:ascii="Times New Roman" w:hAnsi="Times New Roman" w:cs="Times New Roman"/>
          <w:color w:val="538135" w:themeColor="accent6" w:themeShade="BF"/>
          <w:szCs w:val="22"/>
        </w:rPr>
        <w:t>, if applicable, and are ready to proceed with an accreditation review in accordance with accreditation policies and procedures.</w:t>
      </w:r>
    </w:p>
    <w:bookmarkEnd w:id="113"/>
    <w:p w14:paraId="1BA388C5" w14:textId="77777777" w:rsidR="00124F28" w:rsidRDefault="00124F28" w:rsidP="00A5786F"/>
    <w:p w14:paraId="43C5B4AF" w14:textId="77777777" w:rsidR="00B250AE" w:rsidRPr="00D70BFF" w:rsidRDefault="00B250AE" w:rsidP="00A5786F"/>
    <w:p w14:paraId="211DCA93" w14:textId="46E04062" w:rsidR="004F1407" w:rsidRDefault="004F1407" w:rsidP="2DA3329D">
      <w:pPr>
        <w:tabs>
          <w:tab w:val="left" w:pos="180"/>
          <w:tab w:val="left" w:pos="270"/>
        </w:tabs>
        <w:spacing w:beforeLines="50" w:before="120" w:afterLines="50" w:after="120"/>
        <w:rPr>
          <w:color w:val="000000" w:themeColor="text1"/>
        </w:rPr>
      </w:pPr>
      <w:r w:rsidRPr="3B296931">
        <w:rPr>
          <w:color w:val="000000" w:themeColor="text1"/>
        </w:rPr>
        <w:t xml:space="preserve">An EPP may voluntarily withdraw from the </w:t>
      </w:r>
      <w:r w:rsidR="00B43066">
        <w:rPr>
          <w:color w:val="000000" w:themeColor="text1"/>
        </w:rPr>
        <w:t xml:space="preserve">Initial </w:t>
      </w:r>
      <w:r w:rsidRPr="3B296931">
        <w:rPr>
          <w:color w:val="000000" w:themeColor="text1"/>
        </w:rPr>
        <w:t xml:space="preserve">Accreditation process prior to a decision by the Accreditation Council, as described below, or during the period of Continuing Accreditation, as described in Policy </w:t>
      </w:r>
      <w:r w:rsidR="652AE811" w:rsidRPr="3B296931">
        <w:rPr>
          <w:color w:val="000000" w:themeColor="text1"/>
        </w:rPr>
        <w:t>V.5.04</w:t>
      </w:r>
      <w:r w:rsidRPr="3B296931">
        <w:rPr>
          <w:color w:val="000000" w:themeColor="text1"/>
        </w:rPr>
        <w:t>.</w:t>
      </w:r>
    </w:p>
    <w:p w14:paraId="0EF12FD7" w14:textId="1AFC3970" w:rsidR="004F1407" w:rsidRPr="00D70BFF" w:rsidRDefault="004F1407" w:rsidP="004F1407">
      <w:pPr>
        <w:pStyle w:val="PolicySectionHeaderwithBullett"/>
      </w:pPr>
      <w:bookmarkStart w:id="115" w:name="DPOLICYTHREEtwoFIFTEEN"/>
      <w:r w:rsidRPr="00D70BFF">
        <w:t>Policy</w:t>
      </w:r>
      <w:r w:rsidR="05B414B2" w:rsidRPr="00D70BFF">
        <w:t xml:space="preserve"> III.2.15</w:t>
      </w:r>
      <w:r w:rsidRPr="00D70BFF">
        <w:t xml:space="preserve"> Voluntary Withdrawal by EPP </w:t>
      </w:r>
    </w:p>
    <w:bookmarkEnd w:id="115"/>
    <w:p w14:paraId="55C4F4B1" w14:textId="73ED7518" w:rsidR="004F1407" w:rsidRPr="00D70BFF" w:rsidRDefault="004F1407" w:rsidP="00786982">
      <w:pPr>
        <w:pStyle w:val="PolicySection"/>
        <w:ind w:left="360"/>
      </w:pPr>
      <w:r w:rsidRPr="00D70BFF">
        <w:t xml:space="preserve">An EPP may withdraw from the Initial Accreditation Process at any time prior to the date of any Accreditation Council decision to grant or deny </w:t>
      </w:r>
      <w:r w:rsidR="00BB7C10" w:rsidRPr="00D70BFF">
        <w:t>accreditation</w:t>
      </w:r>
      <w:r w:rsidR="00E43427" w:rsidRPr="00D70BFF">
        <w:t xml:space="preserve"> </w:t>
      </w:r>
      <w:r w:rsidRPr="00D70BFF">
        <w:t>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any fees paid prior to the date of withdrawal.</w:t>
      </w:r>
    </w:p>
    <w:p w14:paraId="7FEBFCDE" w14:textId="7E3FA63D" w:rsidR="004F1407" w:rsidRPr="00D70BFF" w:rsidRDefault="004F1407" w:rsidP="00786982">
      <w:pPr>
        <w:pStyle w:val="PolicySection"/>
        <w:ind w:left="360"/>
      </w:pPr>
      <w:r w:rsidRPr="00D70BFF">
        <w:t xml:space="preserve">A notice of withdrawal received by CAEP after the date of any Accreditation Council decision to grant or deny </w:t>
      </w:r>
      <w:r w:rsidR="00BB7C10" w:rsidRPr="00D70BFF">
        <w:t>accreditation</w:t>
      </w:r>
      <w:r w:rsidR="00E43427" w:rsidRPr="00D70BFF">
        <w:t xml:space="preserve"> </w:t>
      </w:r>
      <w:r w:rsidRPr="00D70BFF">
        <w:t>is not effective, and the Council’s decision will stand pending the outcome of any appeal.</w:t>
      </w:r>
    </w:p>
    <w:p w14:paraId="530EAF92" w14:textId="77777777" w:rsidR="002744C6" w:rsidRPr="00D70BFF" w:rsidRDefault="002744C6" w:rsidP="004F1407"/>
    <w:p w14:paraId="22E304BC" w14:textId="09D11DC3" w:rsidR="004F6A18" w:rsidRPr="00D70BFF" w:rsidRDefault="004F6A18" w:rsidP="2DA3329D">
      <w:pPr>
        <w:pStyle w:val="PolicySectionHeaderwithBullett"/>
        <w:rPr>
          <w:rStyle w:val="Emphasis"/>
          <w:i w:val="0"/>
          <w:iCs w:val="0"/>
          <w:color w:val="538135" w:themeColor="accent6" w:themeShade="BF"/>
        </w:rPr>
      </w:pPr>
      <w:bookmarkStart w:id="116" w:name="DPOLICYTHREEtwoSIXTEEN"/>
      <w:r w:rsidRPr="00D70BFF">
        <w:rPr>
          <w:rStyle w:val="Emphasis"/>
          <w:i w:val="0"/>
          <w:iCs w:val="0"/>
          <w:color w:val="538135" w:themeColor="accent6" w:themeShade="BF"/>
        </w:rPr>
        <w:t>Policy</w:t>
      </w:r>
      <w:r w:rsidR="4162CBF2" w:rsidRPr="00D70BFF">
        <w:rPr>
          <w:rStyle w:val="Emphasis"/>
          <w:i w:val="0"/>
          <w:iCs w:val="0"/>
          <w:color w:val="538135" w:themeColor="accent6" w:themeShade="BF"/>
        </w:rPr>
        <w:t xml:space="preserve"> III.2.16</w:t>
      </w:r>
      <w:r w:rsidRPr="00D70BFF">
        <w:rPr>
          <w:rStyle w:val="Emphasis"/>
          <w:i w:val="0"/>
          <w:iCs w:val="0"/>
          <w:color w:val="538135" w:themeColor="accent6" w:themeShade="BF"/>
        </w:rPr>
        <w:t xml:space="preserve"> </w:t>
      </w:r>
      <w:r w:rsidR="008F24BD" w:rsidRPr="006A1E05">
        <w:rPr>
          <w:rStyle w:val="Emphasis"/>
          <w:i w:val="0"/>
          <w:iCs w:val="0"/>
          <w:color w:val="538135" w:themeColor="accent6" w:themeShade="BF"/>
        </w:rPr>
        <w:t>REPEALED</w:t>
      </w:r>
    </w:p>
    <w:bookmarkEnd w:id="116"/>
    <w:p w14:paraId="40FE2E27" w14:textId="77777777" w:rsidR="00B43066" w:rsidRDefault="00B43066" w:rsidP="003F3F18">
      <w:pPr>
        <w:rPr>
          <w:color w:val="000000" w:themeColor="text1"/>
        </w:rPr>
      </w:pPr>
    </w:p>
    <w:p w14:paraId="5D6D4DBA" w14:textId="6DCBDD85" w:rsidR="003F3F18" w:rsidRPr="00D70BFF" w:rsidRDefault="003F3F18" w:rsidP="003F3F18">
      <w:pPr>
        <w:rPr>
          <w:color w:val="000000" w:themeColor="text1"/>
        </w:rPr>
      </w:pPr>
      <w:r w:rsidRPr="00D70BFF">
        <w:rPr>
          <w:color w:val="000000" w:themeColor="text1"/>
        </w:rPr>
        <w:t xml:space="preserve">When representing its accreditation to the public, an EPP must report the </w:t>
      </w:r>
      <w:r w:rsidR="00666F13" w:rsidRPr="00D70BFF">
        <w:rPr>
          <w:color w:val="000000" w:themeColor="text1"/>
        </w:rPr>
        <w:t>accreditation decision</w:t>
      </w:r>
      <w:r w:rsidRPr="00D70BFF">
        <w:rPr>
          <w:color w:val="000000" w:themeColor="text1"/>
        </w:rPr>
        <w:t xml:space="preserve"> accurately, including the specific licensure level covered by the accreditation, and the address and telephone number of the Council for the Accreditation of Educator Preparation as provided on the CAEP website. The official statement to be publicly displayed on the EPP’s website is provided by CAEP following Accreditation Council action, as defined by the CAEP Communication Guidelines.</w:t>
      </w:r>
    </w:p>
    <w:p w14:paraId="70DB6082" w14:textId="77777777" w:rsidR="00270D0D" w:rsidRPr="00D70BFF" w:rsidRDefault="00270D0D" w:rsidP="003F3F18">
      <w:pPr>
        <w:rPr>
          <w:color w:val="000000" w:themeColor="text1"/>
        </w:rPr>
      </w:pPr>
    </w:p>
    <w:p w14:paraId="55E892AD" w14:textId="4A8A964A" w:rsidR="004F6A18" w:rsidRPr="00D70BFF" w:rsidRDefault="004F6A18" w:rsidP="007E79C4">
      <w:pPr>
        <w:pStyle w:val="PolicySectionHeaderwithBullett"/>
      </w:pPr>
      <w:bookmarkStart w:id="117" w:name="DPOLICYTHREEtwoSEVENTEEN"/>
      <w:r w:rsidRPr="00D70BFF">
        <w:lastRenderedPageBreak/>
        <w:t xml:space="preserve">Policy </w:t>
      </w:r>
      <w:r w:rsidR="69782508" w:rsidRPr="00D70BFF">
        <w:t>III.2.17</w:t>
      </w:r>
      <w:r w:rsidRPr="00D70BFF">
        <w:t xml:space="preserve"> Restrictions on Communicating </w:t>
      </w:r>
      <w:r w:rsidR="00190093" w:rsidRPr="00D70BFF">
        <w:t>A</w:t>
      </w:r>
      <w:r w:rsidRPr="00D70BFF">
        <w:t>ccreditation Status</w:t>
      </w:r>
      <w:r w:rsidR="008F24BD" w:rsidRPr="00C25F4D">
        <w:t>; Correction of Incorrect or Misleading Information</w:t>
      </w:r>
    </w:p>
    <w:bookmarkEnd w:id="117"/>
    <w:p w14:paraId="564FEC7C" w14:textId="5C353C27" w:rsidR="004F6A18" w:rsidRPr="00D70BFF" w:rsidRDefault="004F6A18" w:rsidP="00A72433">
      <w:pPr>
        <w:pStyle w:val="PolicySection"/>
        <w:ind w:left="360"/>
      </w:pPr>
      <w:r w:rsidRPr="00D70BFF">
        <w:t xml:space="preserve">An EPP awarded </w:t>
      </w:r>
      <w:r w:rsidR="00A72433">
        <w:t>a</w:t>
      </w:r>
      <w:r w:rsidRPr="00D70BFF">
        <w:t xml:space="preserve">ccreditation may elect to make its </w:t>
      </w:r>
      <w:r w:rsidR="00A72433">
        <w:t>a</w:t>
      </w:r>
      <w:r w:rsidR="00190093" w:rsidRPr="00D70BFF">
        <w:t>ccreditation</w:t>
      </w:r>
      <w:r w:rsidRPr="00D70BFF">
        <w:t xml:space="preserve"> status public. In doing so, it must:</w:t>
      </w:r>
    </w:p>
    <w:p w14:paraId="533031A1" w14:textId="77777777" w:rsidR="004F6A18" w:rsidRPr="00D70BFF" w:rsidRDefault="004F6A18" w:rsidP="007A04CD">
      <w:pPr>
        <w:pStyle w:val="PolicySubsectionHeadera"/>
        <w:numPr>
          <w:ilvl w:val="0"/>
          <w:numId w:val="83"/>
        </w:numPr>
        <w:ind w:left="720"/>
        <w:rPr>
          <w:b w:val="0"/>
          <w:bCs w:val="0"/>
        </w:rPr>
      </w:pPr>
      <w:r w:rsidRPr="00D70BFF">
        <w:rPr>
          <w:b w:val="0"/>
          <w:bCs w:val="0"/>
        </w:rPr>
        <w:t>Disclose the status accurately, including the specific academic or instructional programs covered by that status and CAEP’s name, address, and telephone number;</w:t>
      </w:r>
    </w:p>
    <w:p w14:paraId="7AECCC7E" w14:textId="7E4311A8" w:rsidR="004F6A18" w:rsidRPr="00D70BFF" w:rsidRDefault="3369C5CE" w:rsidP="007A04CD">
      <w:pPr>
        <w:pStyle w:val="PolicySubsectionHeadera"/>
        <w:numPr>
          <w:ilvl w:val="0"/>
          <w:numId w:val="83"/>
        </w:numPr>
        <w:ind w:left="720"/>
        <w:rPr>
          <w:b w:val="0"/>
          <w:bCs w:val="0"/>
        </w:rPr>
      </w:pPr>
      <w:r w:rsidRPr="00D70BFF">
        <w:rPr>
          <w:b w:val="0"/>
          <w:bCs w:val="0"/>
        </w:rPr>
        <w:t xml:space="preserve">Adhere to CAEP’s guidelines on communicating CAEP accreditation status, including terms and conditions on use of the CAEP logo; and </w:t>
      </w:r>
    </w:p>
    <w:p w14:paraId="5A32B523" w14:textId="36B48DD3" w:rsidR="00DF26E7" w:rsidRPr="003A13D2" w:rsidRDefault="3369C5CE" w:rsidP="00DF26E7">
      <w:pPr>
        <w:pStyle w:val="PolicySubsectionHeadera"/>
        <w:tabs>
          <w:tab w:val="left" w:pos="180"/>
          <w:tab w:val="left" w:pos="270"/>
        </w:tabs>
        <w:spacing w:beforeLines="50" w:afterLines="50"/>
        <w:ind w:left="720"/>
        <w:rPr>
          <w:rFonts w:cs="Times New Roman"/>
          <w:b w:val="0"/>
          <w:bCs w:val="0"/>
          <w:color w:val="000000" w:themeColor="text1"/>
          <w:szCs w:val="22"/>
        </w:rPr>
      </w:pPr>
      <w:r w:rsidRPr="00D70BFF">
        <w:rPr>
          <w:rFonts w:cs="Times New Roman"/>
          <w:b w:val="0"/>
          <w:bCs w:val="0"/>
        </w:rPr>
        <w:t xml:space="preserve">Issue </w:t>
      </w:r>
      <w:r w:rsidR="00DF26E7" w:rsidRPr="003A13D2">
        <w:rPr>
          <w:rFonts w:cs="Times New Roman"/>
          <w:b w:val="0"/>
          <w:bCs w:val="0"/>
          <w:szCs w:val="22"/>
        </w:rPr>
        <w:t xml:space="preserve">an immediate correction </w:t>
      </w:r>
      <w:r w:rsidR="008F24BD" w:rsidRPr="008F24BD">
        <w:rPr>
          <w:rFonts w:cs="Times New Roman"/>
          <w:b w:val="0"/>
          <w:bCs w:val="0"/>
          <w:szCs w:val="22"/>
        </w:rPr>
        <w:t>if made aware or otherwise determining</w:t>
      </w:r>
      <w:r w:rsidR="008F24BD" w:rsidRPr="008F24BD">
        <w:rPr>
          <w:rFonts w:cs="Times New Roman"/>
          <w:b w:val="0"/>
          <w:bCs w:val="0"/>
          <w:szCs w:val="22"/>
          <w:u w:val="single"/>
        </w:rPr>
        <w:t xml:space="preserve"> </w:t>
      </w:r>
      <w:r w:rsidR="00DF26E7" w:rsidRPr="003A13D2">
        <w:rPr>
          <w:rFonts w:cs="Times New Roman"/>
          <w:b w:val="0"/>
          <w:bCs w:val="0"/>
          <w:szCs w:val="22"/>
        </w:rPr>
        <w:t xml:space="preserve">that the information the EPP has released about </w:t>
      </w:r>
      <w:r w:rsidR="008F24BD" w:rsidRPr="008F24BD">
        <w:rPr>
          <w:rFonts w:cs="Times New Roman"/>
          <w:b w:val="0"/>
          <w:bCs w:val="0"/>
          <w:szCs w:val="22"/>
        </w:rPr>
        <w:t xml:space="preserve">the following </w:t>
      </w:r>
      <w:r w:rsidR="00DF26E7" w:rsidRPr="003A13D2">
        <w:rPr>
          <w:rFonts w:cs="Times New Roman"/>
          <w:b w:val="0"/>
          <w:bCs w:val="0"/>
          <w:szCs w:val="22"/>
        </w:rPr>
        <w:t>is in any way incorrect or misleading</w:t>
      </w:r>
      <w:r w:rsidR="00C238C3">
        <w:rPr>
          <w:rFonts w:cs="Times New Roman"/>
          <w:b w:val="0"/>
          <w:bCs w:val="0"/>
          <w:szCs w:val="22"/>
        </w:rPr>
        <w:t>:</w:t>
      </w:r>
    </w:p>
    <w:p w14:paraId="61D92E39" w14:textId="77777777" w:rsidR="008F24BD" w:rsidRPr="00C25F4D" w:rsidRDefault="008F24BD" w:rsidP="007A04CD">
      <w:pPr>
        <w:pStyle w:val="PolicySubsectionHeadera"/>
        <w:numPr>
          <w:ilvl w:val="2"/>
          <w:numId w:val="89"/>
        </w:numPr>
        <w:tabs>
          <w:tab w:val="left" w:pos="180"/>
          <w:tab w:val="left" w:pos="270"/>
        </w:tabs>
        <w:spacing w:beforeLines="50" w:afterLines="50"/>
        <w:ind w:left="1440"/>
        <w:rPr>
          <w:rFonts w:cs="Times New Roman"/>
          <w:b w:val="0"/>
          <w:bCs w:val="0"/>
          <w:szCs w:val="22"/>
        </w:rPr>
      </w:pPr>
      <w:r w:rsidRPr="00C25F4D">
        <w:rPr>
          <w:rFonts w:cs="Times New Roman"/>
          <w:b w:val="0"/>
          <w:bCs w:val="0"/>
          <w:szCs w:val="22"/>
          <w:u w:val="single"/>
        </w:rPr>
        <w:t>The accreditation status of the EPP;</w:t>
      </w:r>
    </w:p>
    <w:p w14:paraId="63CF30A6" w14:textId="77777777" w:rsidR="008F24BD" w:rsidRPr="00C25F4D" w:rsidRDefault="008F24BD" w:rsidP="007A04CD">
      <w:pPr>
        <w:pStyle w:val="PolicySubsectionHeadera"/>
        <w:numPr>
          <w:ilvl w:val="2"/>
          <w:numId w:val="89"/>
        </w:numPr>
        <w:tabs>
          <w:tab w:val="left" w:pos="180"/>
          <w:tab w:val="left" w:pos="270"/>
        </w:tabs>
        <w:spacing w:beforeLines="50" w:afterLines="50"/>
        <w:ind w:left="1440"/>
        <w:rPr>
          <w:rFonts w:cs="Times New Roman"/>
          <w:b w:val="0"/>
          <w:bCs w:val="0"/>
          <w:szCs w:val="22"/>
        </w:rPr>
      </w:pPr>
      <w:r w:rsidRPr="00C25F4D">
        <w:rPr>
          <w:rFonts w:cs="Times New Roman"/>
          <w:b w:val="0"/>
          <w:bCs w:val="0"/>
          <w:szCs w:val="22"/>
          <w:u w:val="single"/>
        </w:rPr>
        <w:t>The contents of reports of on-site reviews; and</w:t>
      </w:r>
    </w:p>
    <w:p w14:paraId="1E8A3862" w14:textId="77777777" w:rsidR="008F24BD" w:rsidRPr="00C25F4D" w:rsidRDefault="008F24BD" w:rsidP="007A04CD">
      <w:pPr>
        <w:pStyle w:val="PolicySubsectionHeadera"/>
        <w:numPr>
          <w:ilvl w:val="2"/>
          <w:numId w:val="89"/>
        </w:numPr>
        <w:tabs>
          <w:tab w:val="left" w:pos="180"/>
          <w:tab w:val="left" w:pos="270"/>
        </w:tabs>
        <w:spacing w:beforeLines="50" w:afterLines="50"/>
        <w:ind w:left="1440"/>
        <w:rPr>
          <w:rFonts w:cs="Times New Roman"/>
          <w:b w:val="0"/>
          <w:bCs w:val="0"/>
          <w:szCs w:val="22"/>
        </w:rPr>
      </w:pPr>
      <w:r w:rsidRPr="00C25F4D">
        <w:rPr>
          <w:rFonts w:cs="Times New Roman"/>
          <w:b w:val="0"/>
          <w:bCs w:val="0"/>
          <w:szCs w:val="22"/>
          <w:u w:val="single"/>
        </w:rPr>
        <w:t>CAEP’s accrediting actions with respect to the EPP.</w:t>
      </w:r>
    </w:p>
    <w:p w14:paraId="310F7498" w14:textId="7AC3E1C0" w:rsidR="009532FB" w:rsidRPr="00D70BFF" w:rsidRDefault="009532FB" w:rsidP="00DF26E7">
      <w:pPr>
        <w:pStyle w:val="PolicySubsectionHeadera"/>
        <w:numPr>
          <w:ilvl w:val="0"/>
          <w:numId w:val="0"/>
        </w:numPr>
        <w:tabs>
          <w:tab w:val="left" w:pos="180"/>
          <w:tab w:val="left" w:pos="270"/>
        </w:tabs>
        <w:spacing w:beforeLines="50" w:afterLines="50"/>
        <w:ind w:left="1346" w:hanging="360"/>
        <w:rPr>
          <w:rFonts w:cs="Times New Roman"/>
          <w:b w:val="0"/>
          <w:bCs w:val="0"/>
          <w:color w:val="000000" w:themeColor="text1"/>
        </w:rPr>
      </w:pPr>
    </w:p>
    <w:p w14:paraId="62BFEF8C" w14:textId="637C1C9F" w:rsidR="0046041F" w:rsidRPr="00D70BFF" w:rsidRDefault="0046041F" w:rsidP="0046041F">
      <w:pPr>
        <w:rPr>
          <w:color w:val="000000" w:themeColor="text1"/>
        </w:rPr>
      </w:pPr>
      <w:r w:rsidRPr="10A5AB02">
        <w:rPr>
          <w:color w:val="000000" w:themeColor="text1"/>
        </w:rPr>
        <w:t xml:space="preserve">CAEP staff review EPP statements of </w:t>
      </w:r>
      <w:r w:rsidR="00326CD0" w:rsidRPr="10A5AB02">
        <w:rPr>
          <w:color w:val="000000" w:themeColor="text1"/>
        </w:rPr>
        <w:t>a</w:t>
      </w:r>
      <w:r w:rsidRPr="10A5AB02">
        <w:rPr>
          <w:color w:val="000000" w:themeColor="text1"/>
        </w:rPr>
        <w:t>ccreditation</w:t>
      </w:r>
      <w:r w:rsidR="003607BA" w:rsidRPr="10A5AB02">
        <w:rPr>
          <w:color w:val="000000" w:themeColor="text1"/>
        </w:rPr>
        <w:t xml:space="preserve"> at least annually</w:t>
      </w:r>
      <w:r w:rsidRPr="10A5AB02">
        <w:rPr>
          <w:color w:val="000000" w:themeColor="text1"/>
        </w:rPr>
        <w:t xml:space="preserve"> to ensure the accuracy of representation.</w:t>
      </w:r>
      <w:r w:rsidR="003607BA" w:rsidRPr="10A5AB02">
        <w:rPr>
          <w:color w:val="000000" w:themeColor="text1"/>
        </w:rPr>
        <w:t xml:space="preserve"> A</w:t>
      </w:r>
      <w:r w:rsidR="00F940BD">
        <w:rPr>
          <w:color w:val="000000" w:themeColor="text1"/>
        </w:rPr>
        <w:t xml:space="preserve">n </w:t>
      </w:r>
      <w:proofErr w:type="spellStart"/>
      <w:r w:rsidR="00F940BD">
        <w:rPr>
          <w:color w:val="000000" w:themeColor="text1"/>
        </w:rPr>
        <w:t>Evaluation</w:t>
      </w:r>
      <w:r w:rsidR="003607BA" w:rsidRPr="10A5AB02">
        <w:rPr>
          <w:color w:val="000000" w:themeColor="text1"/>
        </w:rPr>
        <w:t>Team</w:t>
      </w:r>
      <w:proofErr w:type="spellEnd"/>
      <w:r w:rsidR="003607BA" w:rsidRPr="10A5AB02">
        <w:rPr>
          <w:color w:val="000000" w:themeColor="text1"/>
        </w:rPr>
        <w:t xml:space="preserve"> may also verify the accuracy of representations made and may note any misleading or inaccurate statements in a Site </w:t>
      </w:r>
      <w:r w:rsidR="362952B4" w:rsidRPr="10A5AB02">
        <w:rPr>
          <w:color w:val="000000" w:themeColor="text1"/>
        </w:rPr>
        <w:t xml:space="preserve">Review </w:t>
      </w:r>
      <w:r w:rsidR="003607BA" w:rsidRPr="10A5AB02">
        <w:rPr>
          <w:color w:val="000000" w:themeColor="text1"/>
        </w:rPr>
        <w:t>Report.</w:t>
      </w:r>
      <w:r w:rsidRPr="10A5AB02">
        <w:rPr>
          <w:color w:val="000000" w:themeColor="text1"/>
        </w:rPr>
        <w:t xml:space="preserve"> If CAEP becomes aware that an EPP is not accurately reporting its accreditation to the public, the EPP will be contacted and directed to </w:t>
      </w:r>
      <w:r w:rsidR="00326CD0" w:rsidRPr="10A5AB02">
        <w:rPr>
          <w:color w:val="000000" w:themeColor="text1"/>
        </w:rPr>
        <w:t xml:space="preserve">immediately </w:t>
      </w:r>
      <w:r w:rsidRPr="10A5AB02">
        <w:rPr>
          <w:color w:val="000000" w:themeColor="text1"/>
        </w:rPr>
        <w:t xml:space="preserve">issue a corrective communication. Failure to correct misleading or inaccurate statements may lead to </w:t>
      </w:r>
      <w:r w:rsidR="003B11C7" w:rsidRPr="10A5AB02">
        <w:rPr>
          <w:color w:val="000000" w:themeColor="text1"/>
        </w:rPr>
        <w:t>A</w:t>
      </w:r>
      <w:r w:rsidRPr="10A5AB02">
        <w:rPr>
          <w:color w:val="000000" w:themeColor="text1"/>
        </w:rPr>
        <w:t xml:space="preserve">dverse </w:t>
      </w:r>
      <w:r w:rsidR="003B11C7" w:rsidRPr="10A5AB02">
        <w:rPr>
          <w:color w:val="000000" w:themeColor="text1"/>
        </w:rPr>
        <w:t>A</w:t>
      </w:r>
      <w:r w:rsidRPr="10A5AB02">
        <w:rPr>
          <w:color w:val="000000" w:themeColor="text1"/>
        </w:rPr>
        <w:t xml:space="preserve">ction. </w:t>
      </w:r>
    </w:p>
    <w:p w14:paraId="56826094" w14:textId="7C70160B" w:rsidR="0046041F" w:rsidRPr="00D70BFF" w:rsidRDefault="0046041F" w:rsidP="0046041F">
      <w:pPr>
        <w:pStyle w:val="PolicySubsectionHeadera"/>
        <w:numPr>
          <w:ilvl w:val="0"/>
          <w:numId w:val="0"/>
        </w:numPr>
        <w:tabs>
          <w:tab w:val="left" w:pos="180"/>
          <w:tab w:val="left" w:pos="270"/>
        </w:tabs>
        <w:spacing w:beforeLines="50" w:afterLines="50"/>
        <w:ind w:left="1350" w:hanging="360"/>
        <w:rPr>
          <w:rFonts w:cs="Arial"/>
          <w:b w:val="0"/>
          <w:bCs w:val="0"/>
          <w:color w:val="000000" w:themeColor="text1"/>
          <w:szCs w:val="22"/>
        </w:rPr>
      </w:pPr>
    </w:p>
    <w:p w14:paraId="7C5252CA" w14:textId="53921414" w:rsidR="00965342" w:rsidRPr="00D70BFF" w:rsidRDefault="00965342" w:rsidP="00965342">
      <w:pPr>
        <w:pStyle w:val="PolicySectionHeaderwithBullett"/>
      </w:pPr>
      <w:bookmarkStart w:id="118" w:name="DPOLICYTHREEtwoEIGHTEEN"/>
      <w:r w:rsidRPr="00D70BFF">
        <w:t xml:space="preserve">Policy </w:t>
      </w:r>
      <w:r w:rsidR="703CB521" w:rsidRPr="00D70BFF">
        <w:t>III.2.18</w:t>
      </w:r>
      <w:r w:rsidRPr="00D70BFF">
        <w:t xml:space="preserve"> Timeline Modifications</w:t>
      </w:r>
    </w:p>
    <w:bookmarkEnd w:id="118"/>
    <w:p w14:paraId="578F06EA" w14:textId="4AB94F99" w:rsidR="00965342" w:rsidRPr="00D70BFF" w:rsidRDefault="00965342" w:rsidP="007A04CD">
      <w:pPr>
        <w:pStyle w:val="PolicySubsectionHeadera"/>
        <w:numPr>
          <w:ilvl w:val="0"/>
          <w:numId w:val="60"/>
        </w:numPr>
        <w:spacing w:line="259" w:lineRule="auto"/>
        <w:ind w:left="720"/>
        <w:rPr>
          <w:b w:val="0"/>
          <w:bCs w:val="0"/>
        </w:rPr>
      </w:pPr>
      <w:r w:rsidRPr="00D70BFF">
        <w:rPr>
          <w:b w:val="0"/>
          <w:bCs w:val="0"/>
        </w:rPr>
        <w:t>In cases where the accreditation process timeline</w:t>
      </w:r>
      <w:r w:rsidR="00454659" w:rsidRPr="00D70BFF">
        <w:rPr>
          <w:b w:val="0"/>
          <w:bCs w:val="0"/>
        </w:rPr>
        <w:t xml:space="preserve"> established by CAEP for an EPP</w:t>
      </w:r>
      <w:r w:rsidRPr="00D70BFF">
        <w:rPr>
          <w:b w:val="0"/>
          <w:bCs w:val="0"/>
        </w:rPr>
        <w:t xml:space="preserve"> cannot be met due to CAEP’s scheduling constraints or unexpected circumstances encountered by the EPP, the CAEP President may approve </w:t>
      </w:r>
      <w:r w:rsidR="00454659" w:rsidRPr="00D70BFF">
        <w:rPr>
          <w:b w:val="0"/>
          <w:bCs w:val="0"/>
        </w:rPr>
        <w:t>a timeline modification.</w:t>
      </w:r>
    </w:p>
    <w:p w14:paraId="5805C1CF" w14:textId="214B1256" w:rsidR="3B296931" w:rsidRDefault="732CE262" w:rsidP="007A04CD">
      <w:pPr>
        <w:pStyle w:val="PolicySubsectionHeadera"/>
        <w:numPr>
          <w:ilvl w:val="0"/>
          <w:numId w:val="60"/>
        </w:numPr>
        <w:spacing w:line="259" w:lineRule="auto"/>
        <w:ind w:left="720"/>
      </w:pPr>
      <w:r>
        <w:rPr>
          <w:b w:val="0"/>
          <w:bCs w:val="0"/>
        </w:rPr>
        <w:t>Notwithstanding paragraph (a</w:t>
      </w:r>
      <w:r w:rsidR="00A72433">
        <w:rPr>
          <w:b w:val="0"/>
          <w:bCs w:val="0"/>
        </w:rPr>
        <w:t>.</w:t>
      </w:r>
      <w:r>
        <w:rPr>
          <w:b w:val="0"/>
          <w:bCs w:val="0"/>
        </w:rPr>
        <w:t xml:space="preserve">), </w:t>
      </w:r>
      <w:r w:rsidR="06F7A4B1">
        <w:rPr>
          <w:b w:val="0"/>
          <w:bCs w:val="0"/>
        </w:rPr>
        <w:t xml:space="preserve">up to no less than 60 days prior to a scheduled Site Review, </w:t>
      </w:r>
      <w:r>
        <w:rPr>
          <w:b w:val="0"/>
          <w:bCs w:val="0"/>
        </w:rPr>
        <w:t>an EPP</w:t>
      </w:r>
      <w:r w:rsidR="124C1267">
        <w:rPr>
          <w:b w:val="0"/>
          <w:bCs w:val="0"/>
        </w:rPr>
        <w:t xml:space="preserve"> may request a</w:t>
      </w:r>
      <w:r w:rsidR="05C7F988">
        <w:rPr>
          <w:b w:val="0"/>
          <w:bCs w:val="0"/>
        </w:rPr>
        <w:t xml:space="preserve"> postponement of</w:t>
      </w:r>
      <w:r w:rsidR="124C1267">
        <w:rPr>
          <w:b w:val="0"/>
          <w:bCs w:val="0"/>
        </w:rPr>
        <w:t xml:space="preserve"> </w:t>
      </w:r>
      <w:r>
        <w:rPr>
          <w:b w:val="0"/>
          <w:bCs w:val="0"/>
        </w:rPr>
        <w:t>its</w:t>
      </w:r>
      <w:r w:rsidR="4E01A993">
        <w:rPr>
          <w:b w:val="0"/>
          <w:bCs w:val="0"/>
        </w:rPr>
        <w:t xml:space="preserve"> </w:t>
      </w:r>
      <w:r w:rsidR="6E9B601B">
        <w:rPr>
          <w:b w:val="0"/>
          <w:bCs w:val="0"/>
        </w:rPr>
        <w:t>Site Review</w:t>
      </w:r>
      <w:r w:rsidR="124C1267">
        <w:rPr>
          <w:b w:val="0"/>
          <w:bCs w:val="0"/>
        </w:rPr>
        <w:t xml:space="preserve"> of up to 1 year. </w:t>
      </w:r>
      <w:r w:rsidR="297A313C">
        <w:rPr>
          <w:b w:val="0"/>
          <w:bCs w:val="0"/>
        </w:rPr>
        <w:t xml:space="preserve">In considering any such request, </w:t>
      </w:r>
      <w:r w:rsidR="124C1267">
        <w:rPr>
          <w:b w:val="0"/>
          <w:bCs w:val="0"/>
        </w:rPr>
        <w:t>CAEP may seek additional information from the EPP and may solicit input from the state or other governing authority if applicable. A</w:t>
      </w:r>
      <w:r w:rsidR="2C1EFF66">
        <w:rPr>
          <w:b w:val="0"/>
          <w:bCs w:val="0"/>
        </w:rPr>
        <w:t xml:space="preserve"> postponement may be</w:t>
      </w:r>
      <w:r w:rsidR="124C1267">
        <w:rPr>
          <w:b w:val="0"/>
          <w:bCs w:val="0"/>
        </w:rPr>
        <w:t xml:space="preserve"> granted at the discretion of the CAEP President and will be communicated in a “timeline waiver” letter establishing a revised timeline for all accreditation actions from S</w:t>
      </w:r>
      <w:r w:rsidR="3299C6E5">
        <w:rPr>
          <w:b w:val="0"/>
          <w:bCs w:val="0"/>
        </w:rPr>
        <w:t>elf-</w:t>
      </w:r>
      <w:r w:rsidR="124C1267">
        <w:rPr>
          <w:b w:val="0"/>
          <w:bCs w:val="0"/>
        </w:rPr>
        <w:t>S</w:t>
      </w:r>
      <w:r w:rsidR="2992BCA1">
        <w:rPr>
          <w:b w:val="0"/>
          <w:bCs w:val="0"/>
        </w:rPr>
        <w:t xml:space="preserve">tudy </w:t>
      </w:r>
      <w:r w:rsidR="124C1267">
        <w:rPr>
          <w:b w:val="0"/>
          <w:bCs w:val="0"/>
        </w:rPr>
        <w:t>R</w:t>
      </w:r>
      <w:r w:rsidR="043F52AD">
        <w:rPr>
          <w:b w:val="0"/>
          <w:bCs w:val="0"/>
        </w:rPr>
        <w:t>eport</w:t>
      </w:r>
      <w:r w:rsidR="124C1267">
        <w:rPr>
          <w:b w:val="0"/>
          <w:bCs w:val="0"/>
        </w:rPr>
        <w:t xml:space="preserve"> submission</w:t>
      </w:r>
      <w:r w:rsidR="5404C483">
        <w:rPr>
          <w:b w:val="0"/>
          <w:bCs w:val="0"/>
        </w:rPr>
        <w:t>, if applicable,</w:t>
      </w:r>
      <w:r w:rsidR="00A72433">
        <w:rPr>
          <w:b w:val="0"/>
          <w:bCs w:val="0"/>
        </w:rPr>
        <w:t xml:space="preserve"> </w:t>
      </w:r>
      <w:r w:rsidR="124C1267">
        <w:rPr>
          <w:b w:val="0"/>
          <w:bCs w:val="0"/>
        </w:rPr>
        <w:t>through the Accreditation Council decision.</w:t>
      </w:r>
      <w:r w:rsidR="00BD191C">
        <w:rPr>
          <w:b w:val="0"/>
          <w:bCs w:val="0"/>
        </w:rPr>
        <w:t xml:space="preserve"> </w:t>
      </w:r>
      <w:r w:rsidR="530A54B3" w:rsidRPr="00A72433">
        <w:rPr>
          <w:rFonts w:cs="Times New Roman"/>
          <w:b w:val="0"/>
          <w:bCs w:val="0"/>
        </w:rPr>
        <w:t xml:space="preserve">If </w:t>
      </w:r>
      <w:r w:rsidR="4C86CD39" w:rsidRPr="00A72433">
        <w:rPr>
          <w:rFonts w:cs="Times New Roman"/>
          <w:b w:val="0"/>
          <w:bCs w:val="0"/>
        </w:rPr>
        <w:t xml:space="preserve">any </w:t>
      </w:r>
      <w:r w:rsidR="530A54B3" w:rsidRPr="00A72433">
        <w:rPr>
          <w:rFonts w:cs="Times New Roman"/>
          <w:b w:val="0"/>
          <w:bCs w:val="0"/>
        </w:rPr>
        <w:t>conditions</w:t>
      </w:r>
      <w:r w:rsidR="3F086EEF" w:rsidRPr="00A72433">
        <w:rPr>
          <w:rFonts w:cs="Times New Roman"/>
          <w:b w:val="0"/>
          <w:bCs w:val="0"/>
        </w:rPr>
        <w:t xml:space="preserve"> established in a timeline waiver</w:t>
      </w:r>
      <w:r w:rsidR="530A54B3" w:rsidRPr="00A72433">
        <w:rPr>
          <w:rFonts w:cs="Times New Roman"/>
          <w:b w:val="0"/>
          <w:bCs w:val="0"/>
        </w:rPr>
        <w:t xml:space="preserve"> letter are not met, the </w:t>
      </w:r>
      <w:r w:rsidR="7170487F" w:rsidRPr="00A72433">
        <w:rPr>
          <w:rFonts w:cs="Times New Roman"/>
          <w:b w:val="0"/>
          <w:bCs w:val="0"/>
        </w:rPr>
        <w:t>waiver may be rescinded.</w:t>
      </w:r>
    </w:p>
    <w:p w14:paraId="730AB1C2" w14:textId="77777777" w:rsidR="00965342" w:rsidRPr="00D70BFF" w:rsidRDefault="00965342" w:rsidP="0046041F">
      <w:pPr>
        <w:pStyle w:val="PolicySubsectionHeadera"/>
        <w:numPr>
          <w:ilvl w:val="0"/>
          <w:numId w:val="0"/>
        </w:numPr>
        <w:tabs>
          <w:tab w:val="left" w:pos="180"/>
          <w:tab w:val="left" w:pos="270"/>
        </w:tabs>
        <w:spacing w:beforeLines="50" w:afterLines="50"/>
        <w:ind w:left="1350" w:hanging="360"/>
        <w:rPr>
          <w:rFonts w:cs="Arial"/>
          <w:b w:val="0"/>
          <w:bCs w:val="0"/>
          <w:color w:val="000000" w:themeColor="text1"/>
          <w:szCs w:val="22"/>
        </w:rPr>
      </w:pPr>
    </w:p>
    <w:p w14:paraId="3911949E" w14:textId="727F3249" w:rsidR="009532FB" w:rsidRPr="00D70BFF" w:rsidRDefault="009532FB">
      <w:pPr>
        <w:rPr>
          <w:rFonts w:cs="Arial"/>
          <w:b/>
          <w:bCs/>
          <w:color w:val="000000" w:themeColor="text1"/>
          <w:szCs w:val="22"/>
        </w:rPr>
      </w:pPr>
      <w:r w:rsidRPr="00D70BFF">
        <w:rPr>
          <w:rFonts w:cs="Arial"/>
          <w:b/>
          <w:bCs/>
          <w:color w:val="000000" w:themeColor="text1"/>
          <w:szCs w:val="22"/>
        </w:rPr>
        <w:br w:type="page"/>
      </w:r>
    </w:p>
    <w:p w14:paraId="2A9CFD3A" w14:textId="6EFF069C" w:rsidR="00C45FD5" w:rsidRPr="00D70BFF" w:rsidRDefault="003F51AA" w:rsidP="007A04CD">
      <w:pPr>
        <w:pStyle w:val="Heading3"/>
        <w:numPr>
          <w:ilvl w:val="0"/>
          <w:numId w:val="23"/>
        </w:numPr>
        <w:rPr>
          <w:szCs w:val="28"/>
        </w:rPr>
      </w:pPr>
      <w:bookmarkStart w:id="119" w:name="_Toc32326289"/>
      <w:bookmarkStart w:id="120" w:name="IVrenewalofaccreditationprocess"/>
      <w:r w:rsidRPr="00D70BFF">
        <w:lastRenderedPageBreak/>
        <w:t>RENEWAL OF ACCREDITATION PROCESS</w:t>
      </w:r>
      <w:bookmarkEnd w:id="119"/>
    </w:p>
    <w:bookmarkEnd w:id="120"/>
    <w:p w14:paraId="29F754F7" w14:textId="52A16A17" w:rsidR="0040653E" w:rsidRPr="00D70BFF" w:rsidRDefault="009E32D0" w:rsidP="4E980A54">
      <w:pPr>
        <w:spacing w:before="120" w:after="120"/>
        <w:rPr>
          <w:rFonts w:cs="Arial"/>
        </w:rPr>
      </w:pPr>
      <w:r w:rsidRPr="10A5AB02">
        <w:rPr>
          <w:rFonts w:cs="Arial"/>
        </w:rPr>
        <w:t xml:space="preserve">An EPP that has attained Continuing Accreditation status, is approaching the end of its current term of </w:t>
      </w:r>
      <w:r w:rsidR="00A72433">
        <w:rPr>
          <w:rFonts w:cs="Arial"/>
        </w:rPr>
        <w:t>a</w:t>
      </w:r>
      <w:r w:rsidRPr="10A5AB02">
        <w:rPr>
          <w:rFonts w:cs="Arial"/>
        </w:rPr>
        <w:t xml:space="preserve">ccreditation, and is prepared to demonstrate that it </w:t>
      </w:r>
      <w:r w:rsidR="00035C33">
        <w:rPr>
          <w:rFonts w:cs="Arial"/>
        </w:rPr>
        <w:t xml:space="preserve">continues to </w:t>
      </w:r>
      <w:r w:rsidRPr="10A5AB02">
        <w:rPr>
          <w:rFonts w:cs="Arial"/>
        </w:rPr>
        <w:t xml:space="preserve">meet all applicable CAEP </w:t>
      </w:r>
      <w:r w:rsidR="003317CD" w:rsidRPr="10A5AB02">
        <w:rPr>
          <w:rFonts w:cs="Arial"/>
        </w:rPr>
        <w:t>A</w:t>
      </w:r>
      <w:r w:rsidRPr="10A5AB02">
        <w:rPr>
          <w:rFonts w:cs="Arial"/>
        </w:rPr>
        <w:t xml:space="preserve">ccreditation </w:t>
      </w:r>
      <w:r w:rsidR="003317CD" w:rsidRPr="10A5AB02">
        <w:rPr>
          <w:rFonts w:cs="Arial"/>
        </w:rPr>
        <w:t>S</w:t>
      </w:r>
      <w:r w:rsidRPr="10A5AB02">
        <w:rPr>
          <w:rFonts w:cs="Arial"/>
        </w:rPr>
        <w:t>tandards and requirements</w:t>
      </w:r>
      <w:r w:rsidR="00813B65" w:rsidRPr="10A5AB02">
        <w:rPr>
          <w:rFonts w:cs="Arial"/>
        </w:rPr>
        <w:t xml:space="preserve"> begins the renewal of accreditation process with the submission of</w:t>
      </w:r>
      <w:r w:rsidRPr="10A5AB02">
        <w:rPr>
          <w:rFonts w:cs="Arial"/>
        </w:rPr>
        <w:t xml:space="preserve"> an Accreditation Review Request</w:t>
      </w:r>
      <w:r w:rsidR="003F51AA" w:rsidRPr="10A5AB02">
        <w:rPr>
          <w:rFonts w:cs="Arial"/>
        </w:rPr>
        <w:t xml:space="preserve"> (ARR) </w:t>
      </w:r>
      <w:r w:rsidRPr="10A5AB02">
        <w:rPr>
          <w:rFonts w:cs="Arial"/>
        </w:rPr>
        <w:t>for renewal of accreditation</w:t>
      </w:r>
      <w:r w:rsidRPr="002A1C5C">
        <w:rPr>
          <w:rFonts w:cs="Arial"/>
        </w:rPr>
        <w:t>.</w:t>
      </w:r>
      <w:r w:rsidRPr="10A5AB02">
        <w:rPr>
          <w:rFonts w:cs="Arial"/>
        </w:rPr>
        <w:t xml:space="preserve"> </w:t>
      </w:r>
      <w:r w:rsidR="0040653E" w:rsidRPr="10A5AB02">
        <w:rPr>
          <w:rFonts w:cs="Arial"/>
        </w:rPr>
        <w:t xml:space="preserve">Upon receipt and acceptance of an </w:t>
      </w:r>
      <w:r w:rsidR="003F51AA" w:rsidRPr="10A5AB02">
        <w:rPr>
          <w:rFonts w:cs="Arial"/>
        </w:rPr>
        <w:t xml:space="preserve">ARR </w:t>
      </w:r>
      <w:r w:rsidR="0040653E" w:rsidRPr="10A5AB02">
        <w:rPr>
          <w:rFonts w:cs="Arial"/>
        </w:rPr>
        <w:t xml:space="preserve">by CAEP staff, notice is provided to the EPP and to the Executive Committee of the Accreditation Council and the accreditation review process commences. During this period, an EPP must pay an annual fee, submit all required information and data in the form of an </w:t>
      </w:r>
      <w:r w:rsidR="6854F180" w:rsidRPr="10A5AB02">
        <w:rPr>
          <w:rFonts w:cs="Arial"/>
        </w:rPr>
        <w:t>A</w:t>
      </w:r>
      <w:r w:rsidR="0040653E" w:rsidRPr="10A5AB02">
        <w:rPr>
          <w:rFonts w:cs="Arial"/>
        </w:rPr>
        <w:t xml:space="preserve">nnual </w:t>
      </w:r>
      <w:r w:rsidR="25A6345E" w:rsidRPr="10A5AB02">
        <w:rPr>
          <w:rFonts w:cs="Arial"/>
        </w:rPr>
        <w:t>R</w:t>
      </w:r>
      <w:r w:rsidR="0040653E" w:rsidRPr="10A5AB02">
        <w:rPr>
          <w:rFonts w:cs="Arial"/>
        </w:rPr>
        <w:t xml:space="preserve">eport, meet any conditions associated with the current accreditation status, and maintain compliance with all other Continuing Accreditation requirements established in </w:t>
      </w:r>
      <w:r w:rsidR="79F5AD9A" w:rsidRPr="10A5AB02">
        <w:rPr>
          <w:rFonts w:cs="Arial"/>
        </w:rPr>
        <w:t>Section V</w:t>
      </w:r>
      <w:r w:rsidR="00457CD5">
        <w:rPr>
          <w:rFonts w:cs="Arial"/>
        </w:rPr>
        <w:t>, as well as eligibility criteria established in Section II</w:t>
      </w:r>
      <w:r w:rsidR="0040653E" w:rsidRPr="10A5AB02">
        <w:rPr>
          <w:rFonts w:cs="Arial"/>
        </w:rPr>
        <w:t>.</w:t>
      </w:r>
    </w:p>
    <w:p w14:paraId="155F6F4C" w14:textId="77777777" w:rsidR="00995AA0" w:rsidRPr="00D70BFF" w:rsidRDefault="00995AA0" w:rsidP="0040653E">
      <w:pPr>
        <w:spacing w:before="120" w:after="120"/>
        <w:rPr>
          <w:rFonts w:cs="Arial"/>
          <w:szCs w:val="22"/>
        </w:rPr>
      </w:pPr>
    </w:p>
    <w:p w14:paraId="28BBF18D" w14:textId="50E7CEF0" w:rsidR="00995AA0" w:rsidRPr="00D70BFF" w:rsidRDefault="00995AA0" w:rsidP="00995AA0">
      <w:pPr>
        <w:spacing w:before="120" w:after="120"/>
        <w:rPr>
          <w:rFonts w:cs="Arial"/>
          <w:b/>
          <w:bCs/>
          <w:i/>
          <w:iCs/>
          <w:color w:val="385623" w:themeColor="accent6" w:themeShade="80"/>
          <w:szCs w:val="22"/>
        </w:rPr>
      </w:pPr>
      <w:bookmarkStart w:id="121" w:name="onerenewalofaccreditation"/>
      <w:r w:rsidRPr="00D70BFF">
        <w:rPr>
          <w:rFonts w:cs="Arial"/>
          <w:b/>
          <w:bCs/>
          <w:i/>
          <w:iCs/>
          <w:color w:val="385623" w:themeColor="accent6" w:themeShade="80"/>
          <w:szCs w:val="22"/>
        </w:rPr>
        <w:t>1. Renewal of Accreditation</w:t>
      </w:r>
    </w:p>
    <w:p w14:paraId="6706F798" w14:textId="2502551C" w:rsidR="0040653E" w:rsidRPr="00D70BFF" w:rsidRDefault="0040653E" w:rsidP="0040653E">
      <w:pPr>
        <w:pStyle w:val="PolicySectionHeaderwithBullett"/>
      </w:pPr>
      <w:bookmarkStart w:id="122" w:name="CPOLICYFOURoneOone"/>
      <w:bookmarkEnd w:id="121"/>
      <w:r w:rsidRPr="00D70BFF">
        <w:t xml:space="preserve">Policy </w:t>
      </w:r>
      <w:r w:rsidR="596C3853" w:rsidRPr="00D70BFF">
        <w:t>IV.1.01</w:t>
      </w:r>
      <w:r w:rsidRPr="00D70BFF">
        <w:t xml:space="preserve"> Accreditation Review Request</w:t>
      </w:r>
    </w:p>
    <w:bookmarkEnd w:id="122"/>
    <w:p w14:paraId="16A2F9AA" w14:textId="34E66F43" w:rsidR="0040653E" w:rsidRPr="00D70BFF" w:rsidRDefault="0040653E" w:rsidP="00A72433">
      <w:pPr>
        <w:pStyle w:val="PolicySection"/>
        <w:ind w:left="360"/>
      </w:pPr>
      <w:r>
        <w:t xml:space="preserve">No less than </w:t>
      </w:r>
      <w:r w:rsidR="446A80EE">
        <w:t>18 months</w:t>
      </w:r>
      <w:r>
        <w:t xml:space="preserve"> prior to the expiration of its current term of accreditation, </w:t>
      </w:r>
      <w:r w:rsidR="58728636">
        <w:t xml:space="preserve">CAEP staff will inform the EPP that an electronic Self-Study Report shell has been opened for the EPP. </w:t>
      </w:r>
      <w:r w:rsidR="2B280692">
        <w:t>At that time, the EPP must acknowledge its intent to proceed toward Renewal of</w:t>
      </w:r>
      <w:r w:rsidR="74B2BD6F">
        <w:t xml:space="preserve"> </w:t>
      </w:r>
      <w:r w:rsidR="2B280692">
        <w:t xml:space="preserve">Accreditation and </w:t>
      </w:r>
      <w:r w:rsidR="05037223">
        <w:t xml:space="preserve">begin work on the </w:t>
      </w:r>
      <w:r w:rsidR="002A1C5C">
        <w:t>Self-Study Report</w:t>
      </w:r>
      <w:r w:rsidR="05037223">
        <w:t>.</w:t>
      </w:r>
      <w:r w:rsidR="00D11327">
        <w:t xml:space="preserve"> The EPP’s acknowledgement will be considered an Accreditation Review Request</w:t>
      </w:r>
      <w:r w:rsidR="48C27ACC">
        <w:t xml:space="preserve"> (R</w:t>
      </w:r>
      <w:r w:rsidR="7DEB36FF">
        <w:t>equest</w:t>
      </w:r>
      <w:r w:rsidR="48C27ACC">
        <w:t>)</w:t>
      </w:r>
      <w:r w:rsidR="00D11327">
        <w:t xml:space="preserve"> and </w:t>
      </w:r>
      <w:r w:rsidR="028ADDE7">
        <w:t>marks the beginning of the Renewal of Accreditation process.</w:t>
      </w:r>
    </w:p>
    <w:p w14:paraId="5DCB2AE9" w14:textId="79D754BD" w:rsidR="0099751E" w:rsidRPr="00D70BFF" w:rsidRDefault="0040653E" w:rsidP="00A72433">
      <w:pPr>
        <w:pStyle w:val="PolicySection"/>
        <w:ind w:left="360"/>
      </w:pPr>
      <w:r>
        <w:t xml:space="preserve">Not later than </w:t>
      </w:r>
      <w:r w:rsidR="00211C8F">
        <w:t>6</w:t>
      </w:r>
      <w:r>
        <w:t xml:space="preserve">0 days after receipt of the </w:t>
      </w:r>
      <w:r w:rsidR="000E1D66">
        <w:t>R</w:t>
      </w:r>
      <w:r w:rsidR="754C767A">
        <w:t>equest</w:t>
      </w:r>
      <w:r>
        <w:t xml:space="preserve">, CAEP staff will provide the EPP with the date(s) selected for the EPP’s </w:t>
      </w:r>
      <w:r w:rsidR="78BFE920">
        <w:t xml:space="preserve">Site </w:t>
      </w:r>
      <w:r>
        <w:t xml:space="preserve">Review. </w:t>
      </w:r>
    </w:p>
    <w:p w14:paraId="03AEE77E" w14:textId="08C99B91" w:rsidR="006E53CC" w:rsidRPr="00D70BFF" w:rsidRDefault="1F4BBC11" w:rsidP="2DA3329D">
      <w:pPr>
        <w:spacing w:before="120" w:after="120"/>
        <w:rPr>
          <w:color w:val="000000" w:themeColor="text1"/>
        </w:rPr>
      </w:pPr>
      <w:r w:rsidRPr="10A5AB02">
        <w:rPr>
          <w:color w:val="000000" w:themeColor="text1"/>
        </w:rPr>
        <w:t xml:space="preserve">As part of CAEP’s notification that an electronic </w:t>
      </w:r>
      <w:r w:rsidR="002A1C5C">
        <w:rPr>
          <w:color w:val="000000" w:themeColor="text1"/>
        </w:rPr>
        <w:t xml:space="preserve">Self-Study Report </w:t>
      </w:r>
      <w:r w:rsidRPr="10A5AB02">
        <w:rPr>
          <w:color w:val="000000" w:themeColor="text1"/>
        </w:rPr>
        <w:t>template is opened for an EPP’s use, the EPP is: (1) provided notice of the version of this polic</w:t>
      </w:r>
      <w:r w:rsidR="003410D7">
        <w:rPr>
          <w:color w:val="000000" w:themeColor="text1"/>
        </w:rPr>
        <w:t xml:space="preserve">ies </w:t>
      </w:r>
      <w:r w:rsidRPr="10A5AB02">
        <w:rPr>
          <w:color w:val="000000" w:themeColor="text1"/>
        </w:rPr>
        <w:t xml:space="preserve">and procedures document and the corresponding handbook that are in effect and which will be used by the EPP, staff, volunteer review panel members, Accreditation Councilors, and Ad-Hoc Appeal Panel members, if applicable, in carrying out the accreditation review through a final accreditation decision; and (2) </w:t>
      </w:r>
      <w:r w:rsidR="199E5BEB" w:rsidRPr="10A5AB02">
        <w:rPr>
          <w:color w:val="000000" w:themeColor="text1"/>
        </w:rPr>
        <w:t xml:space="preserve">asked to identify preferred </w:t>
      </w:r>
      <w:r w:rsidR="263580F7" w:rsidRPr="10A5AB02">
        <w:rPr>
          <w:color w:val="000000" w:themeColor="text1"/>
        </w:rPr>
        <w:t>S</w:t>
      </w:r>
      <w:r w:rsidR="199E5BEB" w:rsidRPr="10A5AB02">
        <w:rPr>
          <w:color w:val="000000" w:themeColor="text1"/>
        </w:rPr>
        <w:t xml:space="preserve">ite </w:t>
      </w:r>
      <w:r w:rsidR="74964A58" w:rsidRPr="10A5AB02">
        <w:rPr>
          <w:color w:val="000000" w:themeColor="text1"/>
        </w:rPr>
        <w:t>R</w:t>
      </w:r>
      <w:r w:rsidR="2C114B5D" w:rsidRPr="10A5AB02">
        <w:rPr>
          <w:color w:val="000000" w:themeColor="text1"/>
        </w:rPr>
        <w:t xml:space="preserve">eview </w:t>
      </w:r>
      <w:r w:rsidR="199E5BEB" w:rsidRPr="10A5AB02">
        <w:rPr>
          <w:color w:val="000000" w:themeColor="text1"/>
        </w:rPr>
        <w:t>dates</w:t>
      </w:r>
      <w:r w:rsidR="764641C3" w:rsidRPr="10A5AB02">
        <w:rPr>
          <w:color w:val="000000" w:themeColor="text1"/>
        </w:rPr>
        <w:t xml:space="preserve">. An EPP should confer with its state or other governing authority in its identification of preferred </w:t>
      </w:r>
      <w:r w:rsidR="7A50B21F" w:rsidRPr="10A5AB02">
        <w:rPr>
          <w:color w:val="000000" w:themeColor="text1"/>
        </w:rPr>
        <w:t>S</w:t>
      </w:r>
      <w:r w:rsidR="764641C3" w:rsidRPr="10A5AB02">
        <w:rPr>
          <w:color w:val="000000" w:themeColor="text1"/>
        </w:rPr>
        <w:t xml:space="preserve">ite </w:t>
      </w:r>
      <w:r w:rsidR="7C13828D" w:rsidRPr="10A5AB02">
        <w:rPr>
          <w:color w:val="000000" w:themeColor="text1"/>
        </w:rPr>
        <w:t>R</w:t>
      </w:r>
      <w:r w:rsidR="5EFE02D0" w:rsidRPr="10A5AB02">
        <w:rPr>
          <w:color w:val="000000" w:themeColor="text1"/>
        </w:rPr>
        <w:t xml:space="preserve">eview </w:t>
      </w:r>
      <w:r w:rsidR="764641C3" w:rsidRPr="10A5AB02">
        <w:rPr>
          <w:color w:val="000000" w:themeColor="text1"/>
        </w:rPr>
        <w:t xml:space="preserve">dates </w:t>
      </w:r>
      <w:r w:rsidR="6AA339CC" w:rsidRPr="10A5AB02">
        <w:rPr>
          <w:color w:val="000000" w:themeColor="text1"/>
        </w:rPr>
        <w:t xml:space="preserve">if CAEP and the state have entered into a partnership agreement. </w:t>
      </w:r>
      <w:r w:rsidR="4615A6A5" w:rsidRPr="10A5AB02">
        <w:rPr>
          <w:color w:val="000000" w:themeColor="text1"/>
        </w:rPr>
        <w:t xml:space="preserve">The </w:t>
      </w:r>
      <w:r w:rsidR="433A1229" w:rsidRPr="10A5AB02">
        <w:rPr>
          <w:color w:val="000000" w:themeColor="text1"/>
        </w:rPr>
        <w:t>S</w:t>
      </w:r>
      <w:r w:rsidR="4615A6A5" w:rsidRPr="10A5AB02">
        <w:rPr>
          <w:color w:val="000000" w:themeColor="text1"/>
        </w:rPr>
        <w:t xml:space="preserve">ite </w:t>
      </w:r>
      <w:r w:rsidR="39DB27E6" w:rsidRPr="10A5AB02">
        <w:rPr>
          <w:color w:val="000000" w:themeColor="text1"/>
        </w:rPr>
        <w:t>R</w:t>
      </w:r>
      <w:r w:rsidR="511BE7DB" w:rsidRPr="10A5AB02">
        <w:rPr>
          <w:color w:val="000000" w:themeColor="text1"/>
        </w:rPr>
        <w:t xml:space="preserve">eview </w:t>
      </w:r>
      <w:r w:rsidR="4615A6A5" w:rsidRPr="10A5AB02">
        <w:rPr>
          <w:color w:val="000000" w:themeColor="text1"/>
        </w:rPr>
        <w:t xml:space="preserve">date, once confirmed by CAEP, becomes the </w:t>
      </w:r>
      <w:r w:rsidR="503FBD52" w:rsidRPr="10A5AB02">
        <w:rPr>
          <w:color w:val="000000" w:themeColor="text1"/>
        </w:rPr>
        <w:t xml:space="preserve">date </w:t>
      </w:r>
      <w:r w:rsidR="4615A6A5" w:rsidRPr="10A5AB02">
        <w:rPr>
          <w:color w:val="000000" w:themeColor="text1"/>
        </w:rPr>
        <w:t>by which the review timeline is established.</w:t>
      </w:r>
    </w:p>
    <w:p w14:paraId="3CD05909" w14:textId="3961CDC9" w:rsidR="006E53CC" w:rsidRPr="00D70BFF" w:rsidRDefault="0040653E" w:rsidP="006E53CC">
      <w:r w:rsidRPr="10A5AB02">
        <w:rPr>
          <w:rFonts w:cs="Arial"/>
          <w:color w:val="000000" w:themeColor="text1"/>
        </w:rPr>
        <w:t>After an EPP has been notified of the date(s) selected for a</w:t>
      </w:r>
      <w:r w:rsidR="710F2D98" w:rsidRPr="10A5AB02">
        <w:rPr>
          <w:rFonts w:cs="Arial"/>
          <w:color w:val="000000" w:themeColor="text1"/>
        </w:rPr>
        <w:t xml:space="preserve"> </w:t>
      </w:r>
      <w:r w:rsidR="730CE886" w:rsidRPr="10A5AB02">
        <w:rPr>
          <w:rFonts w:cs="Arial"/>
          <w:color w:val="000000" w:themeColor="text1"/>
        </w:rPr>
        <w:t xml:space="preserve">Site </w:t>
      </w:r>
      <w:r w:rsidRPr="10A5AB02">
        <w:rPr>
          <w:rFonts w:cs="Arial"/>
          <w:color w:val="000000" w:themeColor="text1"/>
        </w:rPr>
        <w:t>Review, the review date(s) may only be changed with the written approval of CAEP, the EPP, and, if CAEP has entered into a partnership agreement with the state, country, or other governing authority under which the EPP operates, the appropriate governing authority.</w:t>
      </w:r>
      <w:r w:rsidR="006E53CC" w:rsidRPr="10A5AB02">
        <w:rPr>
          <w:rFonts w:cs="Arial"/>
          <w:color w:val="000000" w:themeColor="text1"/>
        </w:rPr>
        <w:t xml:space="preserve"> </w:t>
      </w:r>
      <w:r w:rsidR="006344F7" w:rsidRPr="10A5AB02">
        <w:rPr>
          <w:rFonts w:cs="Arial"/>
          <w:color w:val="000000" w:themeColor="text1"/>
        </w:rPr>
        <w:t xml:space="preserve">Any such governing authority may </w:t>
      </w:r>
      <w:r w:rsidR="006344F7">
        <w:t>request a Review schedule modification to ensure alignment of CAEP and state review cycles. CAEP may, at its discretion, approve or deny any such request.</w:t>
      </w:r>
    </w:p>
    <w:p w14:paraId="12666BFE" w14:textId="78207620" w:rsidR="0040653E" w:rsidRPr="00D70BFF" w:rsidRDefault="0040653E" w:rsidP="3FAEA023">
      <w:pPr>
        <w:tabs>
          <w:tab w:val="left" w:pos="180"/>
          <w:tab w:val="left" w:pos="270"/>
        </w:tabs>
        <w:spacing w:beforeLines="50" w:before="120" w:afterLines="50" w:after="120"/>
        <w:rPr>
          <w:rFonts w:cs="Arial"/>
          <w:color w:val="000000" w:themeColor="text1"/>
        </w:rPr>
      </w:pPr>
      <w:r w:rsidRPr="10A5AB02">
        <w:rPr>
          <w:rFonts w:cs="Arial"/>
          <w:color w:val="000000" w:themeColor="text1"/>
        </w:rPr>
        <w:t>An EPP scheduled to undergo a</w:t>
      </w:r>
      <w:r w:rsidR="2F897C3B" w:rsidRPr="10A5AB02">
        <w:rPr>
          <w:rFonts w:cs="Arial"/>
          <w:color w:val="000000" w:themeColor="text1"/>
        </w:rPr>
        <w:t xml:space="preserve"> </w:t>
      </w:r>
      <w:r w:rsidR="1C54D3A8" w:rsidRPr="10A5AB02">
        <w:rPr>
          <w:rFonts w:cs="Arial"/>
          <w:color w:val="000000" w:themeColor="text1"/>
        </w:rPr>
        <w:t xml:space="preserve">Site </w:t>
      </w:r>
      <w:r w:rsidRPr="10A5AB02">
        <w:rPr>
          <w:rFonts w:cs="Arial"/>
          <w:color w:val="000000" w:themeColor="text1"/>
        </w:rPr>
        <w:t xml:space="preserve">Review should immediately begin preparation of a </w:t>
      </w:r>
      <w:r w:rsidR="00326CD0" w:rsidRPr="10A5AB02">
        <w:rPr>
          <w:rFonts w:cs="Arial"/>
          <w:color w:val="000000" w:themeColor="text1"/>
        </w:rPr>
        <w:t>Self-Study</w:t>
      </w:r>
      <w:r w:rsidRPr="10A5AB02">
        <w:rPr>
          <w:rFonts w:cs="Arial"/>
          <w:color w:val="000000" w:themeColor="text1"/>
        </w:rPr>
        <w:t xml:space="preserve"> Report. </w:t>
      </w:r>
    </w:p>
    <w:p w14:paraId="7E49975B" w14:textId="17FA270E" w:rsidR="0040653E" w:rsidRPr="00D70BFF" w:rsidRDefault="0040653E" w:rsidP="0040653E">
      <w:pPr>
        <w:pStyle w:val="PolicySectionHeaderwithBullett"/>
      </w:pPr>
      <w:bookmarkStart w:id="123" w:name="CPOLICYFOURoneOTwo"/>
      <w:r w:rsidRPr="00D70BFF">
        <w:t xml:space="preserve">Policy </w:t>
      </w:r>
      <w:r w:rsidR="077A87A6" w:rsidRPr="00D70BFF">
        <w:t>IV.1.02</w:t>
      </w:r>
      <w:r w:rsidRPr="00D70BFF">
        <w:t xml:space="preserve"> Selection of Program Review Option</w:t>
      </w:r>
    </w:p>
    <w:bookmarkEnd w:id="123"/>
    <w:p w14:paraId="663D6152" w14:textId="7474068E" w:rsidR="000E1D66" w:rsidRPr="00D70BFF" w:rsidRDefault="000E1D66" w:rsidP="003410D7">
      <w:pPr>
        <w:pStyle w:val="PolicySection"/>
        <w:ind w:left="360"/>
      </w:pPr>
      <w:r w:rsidRPr="00D70BFF">
        <w:t>To meet CAEP’s Standards for Accreditation, an EPP must provide information about the quality of educator preparation for specialty licensure areas derived from a program-level review. These can provide strong corroboration of claims for the strength of programs and the knowledge and professional skills attained by candidates in the area of licensure, certification, or endorsement. In addition, they can be a source of evidence for CAEP Standard 1/A.1</w:t>
      </w:r>
      <w:r w:rsidR="0059383B">
        <w:t>/R.1</w:t>
      </w:r>
      <w:r w:rsidRPr="00D70BFF">
        <w:t xml:space="preserve">, for which an EPP will need to demonstrate that its candidates have opportunities to learn, and abilities to develop, a deep understanding of the discipline they </w:t>
      </w:r>
      <w:r w:rsidRPr="00D70BFF">
        <w:lastRenderedPageBreak/>
        <w:t xml:space="preserve">will be licensed to practice. CAEP offers 3 program review options that may be used to satisfy this requirement, subject to limitations which may be established in a partnership agreement entered into between CAEP and the state, country, or other governing authority under which the EPP operates. </w:t>
      </w:r>
      <w:r w:rsidRPr="00D70BFF">
        <w:rPr>
          <w:rStyle w:val="Emphasis"/>
          <w:i w:val="0"/>
          <w:iCs w:val="0"/>
          <w:color w:val="538135" w:themeColor="accent6" w:themeShade="BF"/>
        </w:rPr>
        <w:t>If at the time an EPP receives acceptance of its Accreditation Review Request, CAEP does not have a partnership agreement with the state, country, or other governing authority under which the EPP operates, the EPP may choose from among any of the following program review options:</w:t>
      </w:r>
    </w:p>
    <w:p w14:paraId="5BCB62CD" w14:textId="201C1BEC" w:rsidR="000E1D66" w:rsidRPr="00D70BFF" w:rsidRDefault="000E1D66" w:rsidP="007A04CD">
      <w:pPr>
        <w:pStyle w:val="PolicySubsectionHeadera"/>
        <w:numPr>
          <w:ilvl w:val="0"/>
          <w:numId w:val="95"/>
        </w:numPr>
        <w:ind w:left="720"/>
        <w:rPr>
          <w:rFonts w:asciiTheme="minorHAnsi" w:eastAsiaTheme="minorEastAsia" w:hAnsiTheme="minorHAnsi"/>
          <w:b w:val="0"/>
          <w:bCs w:val="0"/>
          <w:u w:val="single"/>
        </w:rPr>
      </w:pPr>
      <w:r>
        <w:t>Program Review with National Recognition</w:t>
      </w:r>
      <w:r>
        <w:rPr>
          <w:b w:val="0"/>
          <w:bCs w:val="0"/>
        </w:rPr>
        <w:t xml:space="preserve">: An EPP’s specialty areas submit program reports for Initial Review responding to standards defined by the relevant specialized professional associations (SPAs) no earlier than 3 years prior to the CAEP </w:t>
      </w:r>
      <w:r w:rsidR="73D8E81A">
        <w:rPr>
          <w:b w:val="0"/>
          <w:bCs w:val="0"/>
        </w:rPr>
        <w:t xml:space="preserve">Site </w:t>
      </w:r>
      <w:r w:rsidR="26D414C1">
        <w:rPr>
          <w:b w:val="0"/>
          <w:bCs w:val="0"/>
        </w:rPr>
        <w:t>Review</w:t>
      </w:r>
      <w:r>
        <w:rPr>
          <w:b w:val="0"/>
          <w:bCs w:val="0"/>
        </w:rPr>
        <w:t xml:space="preserve">. Program reports are reviewed by the appropriate SPA, and the SPA provides a report on its findings in relation to its professional standards and determines the recognition status of the submitted programs. </w:t>
      </w:r>
      <w:r w:rsidR="6CB34EA9">
        <w:rPr>
          <w:b w:val="0"/>
          <w:bCs w:val="0"/>
        </w:rPr>
        <w:t xml:space="preserve">Evaluation </w:t>
      </w:r>
      <w:r>
        <w:rPr>
          <w:b w:val="0"/>
          <w:bCs w:val="0"/>
        </w:rPr>
        <w:t>Team members and Councilors review SPA findings as part of the accreditation decision-making process.</w:t>
      </w:r>
      <w:r w:rsidRPr="10A5AB02">
        <w:rPr>
          <w:b w:val="0"/>
          <w:bCs w:val="0"/>
          <w:u w:val="single"/>
        </w:rPr>
        <w:t xml:space="preserve"> </w:t>
      </w:r>
      <w:r>
        <w:rPr>
          <w:b w:val="0"/>
          <w:bCs w:val="0"/>
        </w:rPr>
        <w:t>When successfully completed, the program receives “national recognition” by the appropriate SPA.</w:t>
      </w:r>
    </w:p>
    <w:p w14:paraId="249A2E69" w14:textId="018CAC0A" w:rsidR="000E1D66" w:rsidRPr="00D70BFF" w:rsidRDefault="1AAFEDB0" w:rsidP="007A04CD">
      <w:pPr>
        <w:pStyle w:val="PolicySubsectionHeadera"/>
        <w:numPr>
          <w:ilvl w:val="0"/>
          <w:numId w:val="95"/>
        </w:numPr>
        <w:ind w:left="720"/>
        <w:rPr>
          <w:b w:val="0"/>
          <w:bCs w:val="0"/>
          <w:u w:val="single"/>
        </w:rPr>
      </w:pPr>
      <w:r>
        <w:t>CAEP Evidence Review of Standard 1/A.1</w:t>
      </w:r>
      <w:r w:rsidR="761C636D">
        <w:t>/</w:t>
      </w:r>
      <w:r w:rsidR="761C636D" w:rsidRPr="00343052">
        <w:t>R.1</w:t>
      </w:r>
      <w:r>
        <w:rPr>
          <w:b w:val="0"/>
          <w:bCs w:val="0"/>
        </w:rPr>
        <w:t xml:space="preserve">: An EPP conducts an internal review of its specialty licensure areas by adopting existing specialty standards in the field to evaluate candidates’ content and pedagogical knowledge and skills using outcomes assessments. The EPP presents the evidence and analysis on the </w:t>
      </w:r>
      <w:r w:rsidR="11586C59">
        <w:rPr>
          <w:b w:val="0"/>
          <w:bCs w:val="0"/>
        </w:rPr>
        <w:t>S</w:t>
      </w:r>
      <w:r>
        <w:rPr>
          <w:b w:val="0"/>
          <w:bCs w:val="0"/>
        </w:rPr>
        <w:t>elf-</w:t>
      </w:r>
      <w:r w:rsidR="3AA9308B">
        <w:rPr>
          <w:b w:val="0"/>
          <w:bCs w:val="0"/>
        </w:rPr>
        <w:t>S</w:t>
      </w:r>
      <w:r>
        <w:rPr>
          <w:b w:val="0"/>
          <w:bCs w:val="0"/>
        </w:rPr>
        <w:t xml:space="preserve">tudy </w:t>
      </w:r>
      <w:r w:rsidR="1FDC0C7A">
        <w:rPr>
          <w:b w:val="0"/>
          <w:bCs w:val="0"/>
        </w:rPr>
        <w:t>R</w:t>
      </w:r>
      <w:r>
        <w:rPr>
          <w:b w:val="0"/>
          <w:bCs w:val="0"/>
        </w:rPr>
        <w:t xml:space="preserve">eport for the </w:t>
      </w:r>
      <w:r w:rsidR="5BA47D22">
        <w:rPr>
          <w:b w:val="0"/>
          <w:bCs w:val="0"/>
        </w:rPr>
        <w:t>Evaluation T</w:t>
      </w:r>
      <w:r>
        <w:rPr>
          <w:b w:val="0"/>
          <w:bCs w:val="0"/>
        </w:rPr>
        <w:t xml:space="preserve">eam to review. </w:t>
      </w:r>
    </w:p>
    <w:p w14:paraId="49F3471D" w14:textId="683E2A5E" w:rsidR="000E1D66" w:rsidRPr="00D70BFF" w:rsidRDefault="1AAFEDB0" w:rsidP="007A04CD">
      <w:pPr>
        <w:pStyle w:val="PolicySubsectionHeadera"/>
        <w:numPr>
          <w:ilvl w:val="0"/>
          <w:numId w:val="95"/>
        </w:numPr>
        <w:ind w:left="720"/>
        <w:rPr>
          <w:rFonts w:asciiTheme="minorHAnsi" w:eastAsiaTheme="minorEastAsia" w:hAnsiTheme="minorHAnsi"/>
          <w:b w:val="0"/>
          <w:bCs w:val="0"/>
        </w:rPr>
      </w:pPr>
      <w:r>
        <w:t>State Program Review:</w:t>
      </w:r>
      <w:r>
        <w:rPr>
          <w:b w:val="0"/>
          <w:bCs w:val="0"/>
        </w:rPr>
        <w:t xml:space="preserve"> An EPP’s specialty areas are reviewed by the EPP’s governing authority. The EPP presents evidence from the state or international agency reports to CAEP during self-study reporting or the </w:t>
      </w:r>
      <w:r w:rsidR="34018E20">
        <w:rPr>
          <w:b w:val="0"/>
          <w:bCs w:val="0"/>
        </w:rPr>
        <w:t>S</w:t>
      </w:r>
      <w:r>
        <w:rPr>
          <w:b w:val="0"/>
          <w:bCs w:val="0"/>
        </w:rPr>
        <w:t xml:space="preserve">ite </w:t>
      </w:r>
      <w:r w:rsidR="4029258F">
        <w:rPr>
          <w:b w:val="0"/>
          <w:bCs w:val="0"/>
        </w:rPr>
        <w:t>R</w:t>
      </w:r>
      <w:r w:rsidR="72FE3AF8">
        <w:rPr>
          <w:b w:val="0"/>
          <w:bCs w:val="0"/>
        </w:rPr>
        <w:t>eview</w:t>
      </w:r>
      <w:r>
        <w:rPr>
          <w:b w:val="0"/>
          <w:bCs w:val="0"/>
        </w:rPr>
        <w:t xml:space="preserve">. </w:t>
      </w:r>
      <w:r w:rsidR="3011A10B">
        <w:rPr>
          <w:b w:val="0"/>
          <w:bCs w:val="0"/>
        </w:rPr>
        <w:t xml:space="preserve">Evaluation </w:t>
      </w:r>
      <w:r>
        <w:rPr>
          <w:b w:val="0"/>
          <w:bCs w:val="0"/>
        </w:rPr>
        <w:t>Team members and Councilors review</w:t>
      </w:r>
      <w:r w:rsidR="00211C8F">
        <w:rPr>
          <w:b w:val="0"/>
          <w:bCs w:val="0"/>
        </w:rPr>
        <w:t xml:space="preserve"> findings from</w:t>
      </w:r>
      <w:r>
        <w:rPr>
          <w:b w:val="0"/>
          <w:bCs w:val="0"/>
        </w:rPr>
        <w:t xml:space="preserve"> specialty licensure area reports from the state or international agency as part of the accreditation decision-making process. The EPP must coordinate with its respective governing authority to provide to CAEP the governing authority’s report on the EPP’s specialty areas.</w:t>
      </w:r>
    </w:p>
    <w:p w14:paraId="0E312460" w14:textId="127D8388" w:rsidR="002744C6" w:rsidRDefault="7540D70A" w:rsidP="0059383B">
      <w:pPr>
        <w:ind w:left="360"/>
        <w:rPr>
          <w:rFonts w:ascii="Times New Roman" w:eastAsia="Times New Roman" w:hAnsi="Times New Roman" w:cs="Times New Roman"/>
          <w:color w:val="538135" w:themeColor="accent6" w:themeShade="BF"/>
          <w:szCs w:val="22"/>
        </w:rPr>
      </w:pPr>
      <w:r w:rsidRPr="0059383B">
        <w:rPr>
          <w:rFonts w:ascii="Times New Roman" w:eastAsia="Times New Roman" w:hAnsi="Times New Roman" w:cs="Times New Roman"/>
          <w:color w:val="538135" w:themeColor="accent6" w:themeShade="BF"/>
          <w:szCs w:val="22"/>
        </w:rPr>
        <w:t xml:space="preserve">Any information that the EPP gathers during an external review of programs by a SPA or a state, or any trends noted by the EPP while conducting internal review of programs for CAEP Evidence Review of Standard 1/A.1/R.1, may be used to make a case that Standard 1 (A.1 or R.1) is met. Also, any subsequent actions the EPP takes in response to the program level findings can be addressed before the </w:t>
      </w:r>
      <w:r w:rsidR="001F36F3" w:rsidRPr="0059383B">
        <w:rPr>
          <w:rFonts w:ascii="Times New Roman" w:eastAsia="Times New Roman" w:hAnsi="Times New Roman" w:cs="Times New Roman"/>
          <w:color w:val="538135" w:themeColor="accent6" w:themeShade="BF"/>
          <w:szCs w:val="22"/>
        </w:rPr>
        <w:t>Self-Study Report</w:t>
      </w:r>
      <w:r w:rsidRPr="0059383B">
        <w:rPr>
          <w:rFonts w:ascii="Times New Roman" w:eastAsia="Times New Roman" w:hAnsi="Times New Roman" w:cs="Times New Roman"/>
          <w:color w:val="538135" w:themeColor="accent6" w:themeShade="BF"/>
          <w:szCs w:val="22"/>
        </w:rPr>
        <w:t xml:space="preserve"> is completed and the </w:t>
      </w:r>
      <w:r w:rsidR="0059383B">
        <w:rPr>
          <w:rFonts w:ascii="Times New Roman" w:eastAsia="Times New Roman" w:hAnsi="Times New Roman" w:cs="Times New Roman"/>
          <w:color w:val="538135" w:themeColor="accent6" w:themeShade="BF"/>
          <w:szCs w:val="22"/>
        </w:rPr>
        <w:t>S</w:t>
      </w:r>
      <w:r w:rsidRPr="0059383B">
        <w:rPr>
          <w:rFonts w:ascii="Times New Roman" w:eastAsia="Times New Roman" w:hAnsi="Times New Roman" w:cs="Times New Roman"/>
          <w:color w:val="538135" w:themeColor="accent6" w:themeShade="BF"/>
          <w:szCs w:val="22"/>
        </w:rPr>
        <w:t xml:space="preserve">ite </w:t>
      </w:r>
      <w:r w:rsidR="0059383B">
        <w:rPr>
          <w:rFonts w:ascii="Times New Roman" w:eastAsia="Times New Roman" w:hAnsi="Times New Roman" w:cs="Times New Roman"/>
          <w:color w:val="538135" w:themeColor="accent6" w:themeShade="BF"/>
          <w:szCs w:val="22"/>
        </w:rPr>
        <w:t>Review</w:t>
      </w:r>
      <w:r w:rsidR="0059383B" w:rsidRPr="0059383B">
        <w:rPr>
          <w:rFonts w:ascii="Times New Roman" w:eastAsia="Times New Roman" w:hAnsi="Times New Roman" w:cs="Times New Roman"/>
          <w:color w:val="538135" w:themeColor="accent6" w:themeShade="BF"/>
          <w:szCs w:val="22"/>
        </w:rPr>
        <w:t xml:space="preserve"> </w:t>
      </w:r>
      <w:r w:rsidRPr="0059383B">
        <w:rPr>
          <w:rFonts w:ascii="Times New Roman" w:eastAsia="Times New Roman" w:hAnsi="Times New Roman" w:cs="Times New Roman"/>
          <w:color w:val="538135" w:themeColor="accent6" w:themeShade="BF"/>
          <w:szCs w:val="22"/>
        </w:rPr>
        <w:t xml:space="preserve">occurs. EPP leaders and faculty may decide, as well, that it would be best to update some of the SPA or state evidence or supplement it to complete its case for Standard 1 </w:t>
      </w:r>
      <w:r w:rsidRPr="0059383B">
        <w:rPr>
          <w:rFonts w:ascii="Times New Roman" w:eastAsia="Times New Roman" w:hAnsi="Times New Roman" w:cs="Times New Roman"/>
          <w:color w:val="538135" w:themeColor="accent6" w:themeShade="BF"/>
          <w:szCs w:val="22"/>
          <w:u w:val="single"/>
        </w:rPr>
        <w:t>(A.1 or R.1)</w:t>
      </w:r>
      <w:r w:rsidRPr="0059383B">
        <w:rPr>
          <w:rFonts w:ascii="Times New Roman" w:eastAsia="Times New Roman" w:hAnsi="Times New Roman" w:cs="Times New Roman"/>
          <w:color w:val="538135" w:themeColor="accent6" w:themeShade="BF"/>
          <w:szCs w:val="22"/>
        </w:rPr>
        <w:t xml:space="preserve"> in the </w:t>
      </w:r>
      <w:r w:rsidR="001F36F3" w:rsidRPr="0059383B">
        <w:rPr>
          <w:rFonts w:ascii="Times New Roman" w:eastAsia="Times New Roman" w:hAnsi="Times New Roman" w:cs="Times New Roman"/>
          <w:color w:val="538135" w:themeColor="accent6" w:themeShade="BF"/>
          <w:szCs w:val="22"/>
        </w:rPr>
        <w:t xml:space="preserve">Self-Study Report </w:t>
      </w:r>
      <w:r w:rsidRPr="0059383B">
        <w:rPr>
          <w:rFonts w:ascii="Times New Roman" w:eastAsia="Times New Roman" w:hAnsi="Times New Roman" w:cs="Times New Roman"/>
          <w:color w:val="538135" w:themeColor="accent6" w:themeShade="BF"/>
          <w:szCs w:val="22"/>
        </w:rPr>
        <w:t xml:space="preserve">or in the evidence available for the </w:t>
      </w:r>
      <w:r w:rsidR="0059383B">
        <w:rPr>
          <w:rFonts w:ascii="Times New Roman" w:eastAsia="Times New Roman" w:hAnsi="Times New Roman" w:cs="Times New Roman"/>
          <w:color w:val="538135" w:themeColor="accent6" w:themeShade="BF"/>
          <w:szCs w:val="22"/>
        </w:rPr>
        <w:t>Site Review</w:t>
      </w:r>
      <w:r w:rsidRPr="0059383B">
        <w:rPr>
          <w:rFonts w:ascii="Times New Roman" w:eastAsia="Times New Roman" w:hAnsi="Times New Roman" w:cs="Times New Roman"/>
          <w:color w:val="538135" w:themeColor="accent6" w:themeShade="BF"/>
          <w:szCs w:val="22"/>
        </w:rPr>
        <w:t>.</w:t>
      </w:r>
    </w:p>
    <w:p w14:paraId="742BA4FC" w14:textId="77777777" w:rsidR="00014D4B" w:rsidRPr="0059383B" w:rsidRDefault="00014D4B" w:rsidP="0059383B">
      <w:pPr>
        <w:ind w:left="360"/>
        <w:rPr>
          <w:rFonts w:ascii="Times New Roman" w:eastAsia="Times New Roman" w:hAnsi="Times New Roman" w:cs="Times New Roman"/>
          <w:color w:val="538135" w:themeColor="accent6" w:themeShade="BF"/>
          <w:szCs w:val="22"/>
        </w:rPr>
      </w:pPr>
    </w:p>
    <w:p w14:paraId="436D8762" w14:textId="680BC9A7" w:rsidR="0040653E" w:rsidRPr="00D70BFF" w:rsidRDefault="0040653E" w:rsidP="0040653E">
      <w:pPr>
        <w:pStyle w:val="PolicySectionHeaderwithBullett"/>
      </w:pPr>
      <w:bookmarkStart w:id="124" w:name="CPOLICYFOURoneOThree"/>
      <w:r w:rsidRPr="00D70BFF">
        <w:t xml:space="preserve">Policy </w:t>
      </w:r>
      <w:r w:rsidR="3FB36ED8" w:rsidRPr="00D70BFF">
        <w:t>IV.1.03</w:t>
      </w:r>
      <w:r w:rsidRPr="00D70BFF">
        <w:t xml:space="preserve"> Self-Study Report</w:t>
      </w:r>
    </w:p>
    <w:bookmarkEnd w:id="124"/>
    <w:p w14:paraId="0329BD4C" w14:textId="27DFF52F" w:rsidR="0D21C2AD" w:rsidRPr="00D70BFF" w:rsidRDefault="29F41DAD" w:rsidP="0059383B">
      <w:pPr>
        <w:pStyle w:val="PolicySection"/>
        <w:ind w:left="360"/>
      </w:pPr>
      <w:r>
        <w:t xml:space="preserve">No later than 9 months prior to its scheduled </w:t>
      </w:r>
      <w:r w:rsidR="33FE71AE">
        <w:t>S</w:t>
      </w:r>
      <w:r>
        <w:t xml:space="preserve">ite </w:t>
      </w:r>
      <w:r w:rsidR="61B8668C">
        <w:t>R</w:t>
      </w:r>
      <w:r w:rsidR="7239BAEF">
        <w:t>eview</w:t>
      </w:r>
      <w:r>
        <w:t xml:space="preserve">, an EPP must submit its completed </w:t>
      </w:r>
      <w:r w:rsidR="001F36F3">
        <w:t>Self-Study Report</w:t>
      </w:r>
      <w:r>
        <w:t>. The failure of an EPP to submit a</w:t>
      </w:r>
      <w:r w:rsidR="001F36F3">
        <w:t xml:space="preserve"> Self-Study Report</w:t>
      </w:r>
      <w:r>
        <w:t xml:space="preserve"> within this timeline will be considered noncompliance with CAEP policy.</w:t>
      </w:r>
    </w:p>
    <w:p w14:paraId="2B193236" w14:textId="00AD4169" w:rsidR="00C91AB8" w:rsidRPr="00D70BFF" w:rsidRDefault="00C91AB8" w:rsidP="0059383B">
      <w:pPr>
        <w:pStyle w:val="PolicySection"/>
        <w:ind w:left="360"/>
      </w:pPr>
      <w:r w:rsidRPr="00D70BFF">
        <w:t xml:space="preserve">The </w:t>
      </w:r>
      <w:r w:rsidR="001F36F3">
        <w:t>Self-Study Report</w:t>
      </w:r>
      <w:r w:rsidRPr="00D70BFF">
        <w:t xml:space="preserve"> requires the EPP to prepare, in accordance with CAEP guidance, an in-depth report that as part of a self-study process that assesses the EPP’s education quality and success in meeting its mission and objectives, highlights opportunities for improvement, and includes a plan for making those improvements. </w:t>
      </w:r>
    </w:p>
    <w:p w14:paraId="567D1BEE" w14:textId="69E241E4" w:rsidR="00C91AB8" w:rsidRPr="00D70BFF" w:rsidRDefault="00021C09" w:rsidP="007A04CD">
      <w:pPr>
        <w:pStyle w:val="PolicySubsectionHeadera"/>
        <w:numPr>
          <w:ilvl w:val="0"/>
          <w:numId w:val="98"/>
        </w:numPr>
        <w:ind w:left="720"/>
        <w:rPr>
          <w:b w:val="0"/>
          <w:bCs w:val="0"/>
        </w:rPr>
      </w:pPr>
      <w:r w:rsidRPr="00D70BFF">
        <w:rPr>
          <w:b w:val="0"/>
          <w:bCs w:val="0"/>
        </w:rPr>
        <w:t>A</w:t>
      </w:r>
      <w:r w:rsidR="001F36F3">
        <w:rPr>
          <w:b w:val="0"/>
          <w:bCs w:val="0"/>
        </w:rPr>
        <w:t xml:space="preserve"> Self-Study Report</w:t>
      </w:r>
      <w:r w:rsidRPr="00D70BFF">
        <w:rPr>
          <w:b w:val="0"/>
          <w:bCs w:val="0"/>
        </w:rPr>
        <w:t xml:space="preserve"> is required to include complete evidence addressing all applicable Standards and components. </w:t>
      </w:r>
    </w:p>
    <w:p w14:paraId="795BA759" w14:textId="3032AE3A" w:rsidR="00C91AB8" w:rsidRPr="00D70BFF" w:rsidRDefault="38A01E41" w:rsidP="007A04CD">
      <w:pPr>
        <w:pStyle w:val="PolicySubsectionHeadera"/>
        <w:numPr>
          <w:ilvl w:val="0"/>
          <w:numId w:val="98"/>
        </w:numPr>
        <w:ind w:left="720"/>
        <w:rPr>
          <w:b w:val="0"/>
          <w:bCs w:val="0"/>
        </w:rPr>
      </w:pPr>
      <w:r w:rsidRPr="00D70BFF">
        <w:rPr>
          <w:b w:val="0"/>
          <w:bCs w:val="0"/>
        </w:rPr>
        <w:t xml:space="preserve">An EPP subject to Policy </w:t>
      </w:r>
      <w:r w:rsidR="78564F3B" w:rsidRPr="00D70BFF">
        <w:rPr>
          <w:b w:val="0"/>
          <w:bCs w:val="0"/>
        </w:rPr>
        <w:t>II.5.02</w:t>
      </w:r>
      <w:r w:rsidRPr="00D70BFF">
        <w:rPr>
          <w:b w:val="0"/>
          <w:bCs w:val="0"/>
        </w:rPr>
        <w:t xml:space="preserve"> must include in its </w:t>
      </w:r>
      <w:r w:rsidR="001F36F3">
        <w:rPr>
          <w:b w:val="0"/>
          <w:bCs w:val="0"/>
        </w:rPr>
        <w:t>Self-Study Report</w:t>
      </w:r>
      <w:r w:rsidRPr="00D70BFF">
        <w:rPr>
          <w:b w:val="0"/>
          <w:bCs w:val="0"/>
        </w:rPr>
        <w:t xml:space="preserve"> evidence demonstrating compliance with requirements regarding distance education policies and procedures and transfer of credit policies.</w:t>
      </w:r>
    </w:p>
    <w:p w14:paraId="31A1CE35" w14:textId="6C3A3B4A" w:rsidR="00C91AB8" w:rsidRPr="00D70BFF" w:rsidRDefault="38A01E41" w:rsidP="007A04CD">
      <w:pPr>
        <w:pStyle w:val="PolicySubsectionHeadera"/>
        <w:numPr>
          <w:ilvl w:val="0"/>
          <w:numId w:val="98"/>
        </w:numPr>
        <w:ind w:left="720"/>
        <w:rPr>
          <w:b w:val="0"/>
          <w:bCs w:val="0"/>
        </w:rPr>
      </w:pPr>
      <w:r w:rsidRPr="00D70BFF">
        <w:rPr>
          <w:b w:val="0"/>
          <w:bCs w:val="0"/>
        </w:rPr>
        <w:t xml:space="preserve">The </w:t>
      </w:r>
      <w:r w:rsidR="001F36F3">
        <w:rPr>
          <w:b w:val="0"/>
          <w:bCs w:val="0"/>
        </w:rPr>
        <w:t>Self-Study Report</w:t>
      </w:r>
      <w:r w:rsidRPr="00D70BFF">
        <w:rPr>
          <w:b w:val="0"/>
          <w:bCs w:val="0"/>
        </w:rPr>
        <w:t xml:space="preserve"> and all supporting documentation furnished by the EPP (collectively referred to as evidence) must be provided in English. </w:t>
      </w:r>
    </w:p>
    <w:p w14:paraId="6F636129" w14:textId="2ED28D0C" w:rsidR="0040653E" w:rsidRPr="00D70BFF" w:rsidRDefault="0040653E" w:rsidP="0040653E">
      <w:pPr>
        <w:spacing w:before="120" w:after="120"/>
        <w:rPr>
          <w:rFonts w:cstheme="minorHAnsi"/>
          <w:color w:val="000000" w:themeColor="text1"/>
          <w:szCs w:val="22"/>
        </w:rPr>
      </w:pPr>
      <w:r w:rsidRPr="00D70BFF">
        <w:rPr>
          <w:rFonts w:cstheme="minorHAnsi"/>
          <w:color w:val="000000" w:themeColor="text1"/>
          <w:szCs w:val="22"/>
        </w:rPr>
        <w:lastRenderedPageBreak/>
        <w:t xml:space="preserve">In submitting its </w:t>
      </w:r>
      <w:r w:rsidR="00AB1161" w:rsidRPr="00D70BFF">
        <w:rPr>
          <w:rFonts w:cstheme="minorHAnsi"/>
          <w:color w:val="000000" w:themeColor="text1"/>
          <w:szCs w:val="22"/>
        </w:rPr>
        <w:t>S</w:t>
      </w:r>
      <w:r w:rsidR="002F2442">
        <w:rPr>
          <w:rFonts w:cstheme="minorHAnsi"/>
          <w:color w:val="000000" w:themeColor="text1"/>
          <w:szCs w:val="22"/>
        </w:rPr>
        <w:t>elf-</w:t>
      </w:r>
      <w:r w:rsidR="00AB1161" w:rsidRPr="00D70BFF">
        <w:rPr>
          <w:rFonts w:cstheme="minorHAnsi"/>
          <w:color w:val="000000" w:themeColor="text1"/>
          <w:szCs w:val="22"/>
        </w:rPr>
        <w:t>S</w:t>
      </w:r>
      <w:r w:rsidR="002F2442">
        <w:rPr>
          <w:rFonts w:cstheme="minorHAnsi"/>
          <w:color w:val="000000" w:themeColor="text1"/>
          <w:szCs w:val="22"/>
        </w:rPr>
        <w:t xml:space="preserve">tudy </w:t>
      </w:r>
      <w:r w:rsidR="00AB1161" w:rsidRPr="00D70BFF">
        <w:rPr>
          <w:rFonts w:cstheme="minorHAnsi"/>
          <w:color w:val="000000" w:themeColor="text1"/>
          <w:szCs w:val="22"/>
        </w:rPr>
        <w:t>R</w:t>
      </w:r>
      <w:r w:rsidR="002F2442">
        <w:rPr>
          <w:rFonts w:cstheme="minorHAnsi"/>
          <w:color w:val="000000" w:themeColor="text1"/>
          <w:szCs w:val="22"/>
        </w:rPr>
        <w:t>eport</w:t>
      </w:r>
      <w:r w:rsidRPr="00D70BFF">
        <w:rPr>
          <w:rFonts w:cstheme="minorHAnsi"/>
          <w:color w:val="000000" w:themeColor="text1"/>
          <w:szCs w:val="22"/>
        </w:rPr>
        <w:t xml:space="preserve">, an EPP is expected to include evidence tagged to </w:t>
      </w:r>
      <w:r w:rsidR="00FC6781" w:rsidRPr="00D70BFF">
        <w:rPr>
          <w:rFonts w:cstheme="minorHAnsi"/>
          <w:color w:val="000000" w:themeColor="text1"/>
          <w:szCs w:val="22"/>
        </w:rPr>
        <w:t>Standards for Accreditation</w:t>
      </w:r>
      <w:r w:rsidR="000F3457" w:rsidRPr="00D70BFF">
        <w:rPr>
          <w:rFonts w:cstheme="minorHAnsi"/>
          <w:color w:val="000000" w:themeColor="text1"/>
          <w:szCs w:val="22"/>
        </w:rPr>
        <w:t>.</w:t>
      </w:r>
      <w:r w:rsidRPr="00D70BFF">
        <w:rPr>
          <w:rFonts w:cstheme="minorHAnsi"/>
          <w:color w:val="000000" w:themeColor="text1"/>
          <w:szCs w:val="22"/>
        </w:rPr>
        <w:t xml:space="preserve"> </w:t>
      </w:r>
      <w:r w:rsidR="00F23321" w:rsidRPr="00D70BFF">
        <w:rPr>
          <w:rFonts w:cstheme="minorHAnsi"/>
          <w:color w:val="000000" w:themeColor="text1"/>
          <w:szCs w:val="22"/>
        </w:rPr>
        <w:t xml:space="preserve">Any </w:t>
      </w:r>
      <w:r w:rsidR="00D52101">
        <w:rPr>
          <w:rFonts w:cstheme="minorHAnsi"/>
          <w:color w:val="000000" w:themeColor="text1"/>
          <w:szCs w:val="22"/>
        </w:rPr>
        <w:t>Evaluation</w:t>
      </w:r>
      <w:r w:rsidR="00D52101" w:rsidRPr="00D70BFF">
        <w:rPr>
          <w:rFonts w:cstheme="minorHAnsi"/>
          <w:color w:val="000000" w:themeColor="text1"/>
          <w:szCs w:val="22"/>
        </w:rPr>
        <w:t xml:space="preserve"> </w:t>
      </w:r>
      <w:r w:rsidR="00F23321" w:rsidRPr="00D70BFF">
        <w:rPr>
          <w:rFonts w:cstheme="minorHAnsi"/>
          <w:color w:val="000000" w:themeColor="text1"/>
          <w:szCs w:val="22"/>
        </w:rPr>
        <w:t>Team member may also seek additional or clarifying information from the EPP, as necessary.</w:t>
      </w:r>
    </w:p>
    <w:p w14:paraId="44A5EA9B" w14:textId="77777777" w:rsidR="002744C6" w:rsidRPr="00D70BFF" w:rsidRDefault="002744C6" w:rsidP="0040653E">
      <w:pPr>
        <w:spacing w:before="120" w:after="120"/>
        <w:rPr>
          <w:rFonts w:cstheme="minorHAnsi"/>
          <w:color w:val="000000" w:themeColor="text1"/>
          <w:szCs w:val="22"/>
        </w:rPr>
      </w:pPr>
    </w:p>
    <w:p w14:paraId="529356DB" w14:textId="1C7735E5" w:rsidR="0040653E" w:rsidRPr="00D70BFF" w:rsidRDefault="0040653E" w:rsidP="0040653E">
      <w:pPr>
        <w:pStyle w:val="PolicySectionHeaderwithBullett"/>
      </w:pPr>
      <w:bookmarkStart w:id="125" w:name="CPOLICYFOURoneOFour"/>
      <w:r>
        <w:t xml:space="preserve">Policy </w:t>
      </w:r>
      <w:r w:rsidR="08359EF3">
        <w:t>IV.1.04</w:t>
      </w:r>
      <w:r>
        <w:t xml:space="preserve"> Assignment of </w:t>
      </w:r>
      <w:r w:rsidR="33F3C5BE">
        <w:t xml:space="preserve">Evaluation </w:t>
      </w:r>
      <w:r>
        <w:t>Team</w:t>
      </w:r>
    </w:p>
    <w:bookmarkEnd w:id="125"/>
    <w:p w14:paraId="4495AFC5" w14:textId="6EECB12C" w:rsidR="2FED74E9" w:rsidRPr="00D70BFF" w:rsidRDefault="2FED74E9" w:rsidP="0059383B">
      <w:pPr>
        <w:pStyle w:val="PolicySection"/>
        <w:ind w:left="360"/>
      </w:pPr>
      <w:r>
        <w:t xml:space="preserve">CAEP will inform the EPP once an </w:t>
      </w:r>
      <w:r w:rsidR="45160C0A">
        <w:t xml:space="preserve">Evaluation </w:t>
      </w:r>
      <w:r>
        <w:t xml:space="preserve">Team has been assigned, in accordance with policies and procedures on the selection of </w:t>
      </w:r>
      <w:r w:rsidR="00966A84">
        <w:t>evaluation team members</w:t>
      </w:r>
      <w:r>
        <w:t xml:space="preserve"> pursuant to </w:t>
      </w:r>
      <w:r w:rsidR="00014D4B">
        <w:t>Part VI and</w:t>
      </w:r>
      <w:r>
        <w:t xml:space="preserve"> will provide the EPP with </w:t>
      </w:r>
      <w:r w:rsidR="0059383B">
        <w:t xml:space="preserve">the </w:t>
      </w:r>
      <w:r>
        <w:t>name and professional affiliation(s) of each team member.</w:t>
      </w:r>
    </w:p>
    <w:p w14:paraId="514C5D3D" w14:textId="2FB8A634" w:rsidR="0196345A" w:rsidRPr="00D70BFF" w:rsidRDefault="0196345A" w:rsidP="0196345A">
      <w:pPr>
        <w:pStyle w:val="PolicySection"/>
      </w:pPr>
    </w:p>
    <w:p w14:paraId="0B60DBC7" w14:textId="5F5A3F3D" w:rsidR="0040653E" w:rsidRPr="00D70BFF" w:rsidRDefault="0040653E" w:rsidP="0040653E">
      <w:pPr>
        <w:pStyle w:val="PolicySectionHeaderwithBullett"/>
      </w:pPr>
      <w:bookmarkStart w:id="126" w:name="CPOLICYFOURoneOFive"/>
      <w:r w:rsidRPr="00D70BFF">
        <w:t xml:space="preserve">Policy </w:t>
      </w:r>
      <w:r w:rsidR="171058A9" w:rsidRPr="00D70BFF">
        <w:t>IV.1.05</w:t>
      </w:r>
      <w:r w:rsidRPr="00D70BFF">
        <w:t xml:space="preserve"> Formative Feedback</w:t>
      </w:r>
    </w:p>
    <w:bookmarkEnd w:id="126"/>
    <w:p w14:paraId="50B2A0FA" w14:textId="455D5833" w:rsidR="0D82B920" w:rsidRPr="00D70BFF" w:rsidRDefault="0D82B920" w:rsidP="0059383B">
      <w:pPr>
        <w:pStyle w:val="PolicySection"/>
        <w:ind w:left="360"/>
        <w:rPr>
          <w:rFonts w:ascii="Arial" w:eastAsia="Arial" w:hAnsi="Arial"/>
          <w:color w:val="2F5496" w:themeColor="accent5" w:themeShade="BF"/>
        </w:rPr>
      </w:pPr>
      <w:r>
        <w:t xml:space="preserve">Following the EPP’s submission of its </w:t>
      </w:r>
      <w:r w:rsidR="001F36F3">
        <w:t>Self-Study Report</w:t>
      </w:r>
      <w:r>
        <w:t xml:space="preserve">, the </w:t>
      </w:r>
      <w:r w:rsidR="39D00AA6">
        <w:t xml:space="preserve">Evaluation </w:t>
      </w:r>
      <w:r>
        <w:t>Team will evaluate the</w:t>
      </w:r>
      <w:r w:rsidR="001F36F3">
        <w:t xml:space="preserve"> Self-Study Report</w:t>
      </w:r>
      <w:r>
        <w:t xml:space="preserve"> and supporting documentation provided by the EPP.</w:t>
      </w:r>
      <w:r w:rsidR="008F24BD">
        <w:t xml:space="preserve"> </w:t>
      </w:r>
      <w:r w:rsidR="008F24BD" w:rsidRPr="008F24BD">
        <w:t xml:space="preserve">The Evaluation Team may also consider the EPP’s Annual Reports, if any, as well as any substantive change notices, third-party comments, complaints, and reports from or information provided by other accreditors. </w:t>
      </w:r>
      <w:r>
        <w:t xml:space="preserve">No less than 5 months prior to the first date of the scheduled </w:t>
      </w:r>
      <w:r w:rsidR="453B16B6">
        <w:t xml:space="preserve">Site </w:t>
      </w:r>
      <w:r>
        <w:t xml:space="preserve">Review, the designated lead of the </w:t>
      </w:r>
      <w:r w:rsidR="0DC32438">
        <w:t xml:space="preserve">Evaluation </w:t>
      </w:r>
      <w:r>
        <w:t>Team (Team Lead) will provide the EPP with a Formative Feedback Report based on the team’s analysis of the EPP’s case (S</w:t>
      </w:r>
      <w:r w:rsidR="002F2442">
        <w:t>elf-</w:t>
      </w:r>
      <w:r>
        <w:t>S</w:t>
      </w:r>
      <w:r w:rsidR="002F2442">
        <w:t xml:space="preserve">tudy </w:t>
      </w:r>
      <w:r>
        <w:t>R</w:t>
      </w:r>
      <w:r w:rsidR="002F2442">
        <w:t>eport</w:t>
      </w:r>
      <w:r>
        <w:t xml:space="preserve"> and supporting documentation furnished by the EPP). The F</w:t>
      </w:r>
      <w:r w:rsidR="002F2442">
        <w:t xml:space="preserve">ormative </w:t>
      </w:r>
      <w:r>
        <w:t>F</w:t>
      </w:r>
      <w:r w:rsidR="002F2442">
        <w:t xml:space="preserve">eedback </w:t>
      </w:r>
      <w:r>
        <w:t>R</w:t>
      </w:r>
      <w:r w:rsidR="002F2442">
        <w:t>eport</w:t>
      </w:r>
      <w:r>
        <w:t xml:space="preserve"> includes feedback on the format and content of the S</w:t>
      </w:r>
      <w:r w:rsidR="002F2442">
        <w:t>elf-</w:t>
      </w:r>
      <w:r>
        <w:t>S</w:t>
      </w:r>
      <w:r w:rsidR="002F2442">
        <w:t xml:space="preserve">tudy </w:t>
      </w:r>
      <w:r>
        <w:t>R</w:t>
      </w:r>
      <w:r w:rsidR="002F2442">
        <w:t>eport</w:t>
      </w:r>
      <w:r>
        <w:t>, as determined appropriate by the Team Lead.</w:t>
      </w:r>
    </w:p>
    <w:p w14:paraId="3C4CC5FF" w14:textId="7B49081B" w:rsidR="0196345A" w:rsidRPr="00D70BFF" w:rsidRDefault="0196345A" w:rsidP="0196345A">
      <w:pPr>
        <w:pStyle w:val="PolicySection"/>
        <w:rPr>
          <w:rFonts w:ascii="Arial" w:eastAsia="Arial" w:hAnsi="Arial"/>
          <w:color w:val="385623" w:themeColor="accent6" w:themeShade="80"/>
        </w:rPr>
      </w:pPr>
    </w:p>
    <w:p w14:paraId="1FCD92F7" w14:textId="4D2F141A" w:rsidR="0040653E" w:rsidRPr="00D70BFF" w:rsidRDefault="0040653E" w:rsidP="10A5AB02">
      <w:pPr>
        <w:tabs>
          <w:tab w:val="left" w:pos="180"/>
          <w:tab w:val="left" w:pos="270"/>
        </w:tabs>
        <w:spacing w:beforeLines="50" w:before="120" w:afterLines="50" w:after="120"/>
        <w:rPr>
          <w:rFonts w:cs="Arial"/>
          <w:color w:val="000000" w:themeColor="text1"/>
        </w:rPr>
      </w:pPr>
      <w:r w:rsidRPr="10A5AB02">
        <w:rPr>
          <w:rFonts w:cs="Arial"/>
          <w:color w:val="000000" w:themeColor="text1"/>
        </w:rPr>
        <w:t>Following receipt of a F</w:t>
      </w:r>
      <w:r w:rsidR="002F2442">
        <w:rPr>
          <w:rFonts w:cs="Arial"/>
          <w:color w:val="000000" w:themeColor="text1"/>
        </w:rPr>
        <w:t xml:space="preserve">ormative </w:t>
      </w:r>
      <w:r w:rsidRPr="10A5AB02">
        <w:rPr>
          <w:rFonts w:cs="Arial"/>
          <w:color w:val="000000" w:themeColor="text1"/>
        </w:rPr>
        <w:t>F</w:t>
      </w:r>
      <w:r w:rsidR="002F2442">
        <w:rPr>
          <w:rFonts w:cs="Arial"/>
          <w:color w:val="000000" w:themeColor="text1"/>
        </w:rPr>
        <w:t xml:space="preserve">eedback </w:t>
      </w:r>
      <w:r w:rsidRPr="10A5AB02">
        <w:rPr>
          <w:rFonts w:cs="Arial"/>
          <w:color w:val="000000" w:themeColor="text1"/>
        </w:rPr>
        <w:t>R</w:t>
      </w:r>
      <w:r w:rsidR="002F2442">
        <w:rPr>
          <w:rFonts w:cs="Arial"/>
          <w:color w:val="000000" w:themeColor="text1"/>
        </w:rPr>
        <w:t>eport</w:t>
      </w:r>
      <w:r w:rsidRPr="10A5AB02">
        <w:rPr>
          <w:rFonts w:cs="Arial"/>
          <w:color w:val="000000" w:themeColor="text1"/>
        </w:rPr>
        <w:t xml:space="preserve">, an EPP has an opportunity to provide the Review Team with additional information and evidence in the form of a </w:t>
      </w:r>
      <w:r w:rsidR="00AB1161" w:rsidRPr="10A5AB02">
        <w:rPr>
          <w:rFonts w:cs="Arial"/>
          <w:color w:val="000000" w:themeColor="text1"/>
        </w:rPr>
        <w:t>S</w:t>
      </w:r>
      <w:r w:rsidR="002F2442">
        <w:rPr>
          <w:rFonts w:cs="Arial"/>
          <w:color w:val="000000" w:themeColor="text1"/>
        </w:rPr>
        <w:t>elf-</w:t>
      </w:r>
      <w:r w:rsidR="00AB1161" w:rsidRPr="10A5AB02">
        <w:rPr>
          <w:rFonts w:cs="Arial"/>
          <w:color w:val="000000" w:themeColor="text1"/>
        </w:rPr>
        <w:t>S</w:t>
      </w:r>
      <w:r w:rsidR="002F2442">
        <w:rPr>
          <w:rFonts w:cs="Arial"/>
          <w:color w:val="000000" w:themeColor="text1"/>
        </w:rPr>
        <w:t xml:space="preserve">tudy </w:t>
      </w:r>
      <w:r w:rsidR="00AB1161" w:rsidRPr="10A5AB02">
        <w:rPr>
          <w:rFonts w:cs="Arial"/>
          <w:color w:val="000000" w:themeColor="text1"/>
        </w:rPr>
        <w:t>R</w:t>
      </w:r>
      <w:r w:rsidR="002F2442">
        <w:rPr>
          <w:rFonts w:cs="Arial"/>
          <w:color w:val="000000" w:themeColor="text1"/>
        </w:rPr>
        <w:t>eport</w:t>
      </w:r>
      <w:r w:rsidRPr="10A5AB02">
        <w:rPr>
          <w:rFonts w:cs="Arial"/>
          <w:color w:val="000000" w:themeColor="text1"/>
        </w:rPr>
        <w:t xml:space="preserve"> Addendum.</w:t>
      </w:r>
    </w:p>
    <w:p w14:paraId="2C8BC58E" w14:textId="27636E3F" w:rsidR="0040653E" w:rsidRPr="00D70BFF" w:rsidRDefault="0040653E" w:rsidP="0040653E">
      <w:pPr>
        <w:pStyle w:val="PolicySectionHeaderwithBullett"/>
      </w:pPr>
      <w:bookmarkStart w:id="127" w:name="CPOLICYFOURoneOSix"/>
      <w:r w:rsidRPr="00D70BFF">
        <w:t xml:space="preserve">Policy </w:t>
      </w:r>
      <w:r w:rsidR="7FA1A141" w:rsidRPr="00D70BFF">
        <w:t>IV.1.06</w:t>
      </w:r>
      <w:r w:rsidRPr="00D70BFF">
        <w:t xml:space="preserve"> </w:t>
      </w:r>
      <w:r w:rsidR="00D25C7E">
        <w:t>Self-Study Report</w:t>
      </w:r>
      <w:r w:rsidRPr="00D70BFF">
        <w:t xml:space="preserve"> Addendum</w:t>
      </w:r>
    </w:p>
    <w:bookmarkEnd w:id="127"/>
    <w:p w14:paraId="188DEF8D" w14:textId="73F7F452" w:rsidR="02782BCF" w:rsidRPr="00D70BFF" w:rsidRDefault="02782BCF" w:rsidP="0059383B">
      <w:pPr>
        <w:pStyle w:val="PolicySection"/>
        <w:ind w:left="360"/>
        <w:rPr>
          <w:rFonts w:eastAsia="Arial"/>
        </w:rPr>
      </w:pPr>
      <w:r w:rsidRPr="10A5AB02">
        <w:rPr>
          <w:rFonts w:eastAsia="Arial"/>
        </w:rPr>
        <w:t>Not later than 60 days after receipt of the F</w:t>
      </w:r>
      <w:r w:rsidR="002F2442">
        <w:rPr>
          <w:rFonts w:eastAsia="Arial"/>
        </w:rPr>
        <w:t xml:space="preserve">ormative </w:t>
      </w:r>
      <w:r w:rsidRPr="10A5AB02">
        <w:rPr>
          <w:rFonts w:eastAsia="Arial"/>
        </w:rPr>
        <w:t>F</w:t>
      </w:r>
      <w:r w:rsidR="002F2442">
        <w:rPr>
          <w:rFonts w:eastAsia="Arial"/>
        </w:rPr>
        <w:t xml:space="preserve">eedback </w:t>
      </w:r>
      <w:r w:rsidRPr="10A5AB02">
        <w:rPr>
          <w:rFonts w:eastAsia="Arial"/>
        </w:rPr>
        <w:t>R</w:t>
      </w:r>
      <w:r w:rsidR="002F2442">
        <w:rPr>
          <w:rFonts w:eastAsia="Arial"/>
        </w:rPr>
        <w:t>eport</w:t>
      </w:r>
      <w:r w:rsidRPr="10A5AB02">
        <w:rPr>
          <w:rFonts w:eastAsia="Arial"/>
        </w:rPr>
        <w:t>, the EPP must submit a S</w:t>
      </w:r>
      <w:r w:rsidR="002F2442">
        <w:rPr>
          <w:rFonts w:eastAsia="Arial"/>
        </w:rPr>
        <w:t>elf-</w:t>
      </w:r>
      <w:r w:rsidRPr="10A5AB02">
        <w:rPr>
          <w:rFonts w:eastAsia="Arial"/>
        </w:rPr>
        <w:t>S</w:t>
      </w:r>
      <w:r w:rsidR="002F2442">
        <w:rPr>
          <w:rFonts w:eastAsia="Arial"/>
        </w:rPr>
        <w:t xml:space="preserve">tudy </w:t>
      </w:r>
      <w:r w:rsidRPr="10A5AB02">
        <w:rPr>
          <w:rFonts w:eastAsia="Arial"/>
        </w:rPr>
        <w:t>R</w:t>
      </w:r>
      <w:r w:rsidR="002F2442">
        <w:rPr>
          <w:rFonts w:eastAsia="Arial"/>
        </w:rPr>
        <w:t>eport</w:t>
      </w:r>
      <w:r w:rsidRPr="10A5AB02">
        <w:rPr>
          <w:rFonts w:eastAsia="Arial"/>
        </w:rPr>
        <w:t xml:space="preserve"> Addendum using an electronic template provided by CAEP or indicate in writing that it elects not to submit an Addendum. An Addendum may include up to 50 items of evidence not included with the S</w:t>
      </w:r>
      <w:r w:rsidR="002F2442">
        <w:rPr>
          <w:rFonts w:eastAsia="Arial"/>
        </w:rPr>
        <w:t>elf-</w:t>
      </w:r>
      <w:r w:rsidRPr="10A5AB02">
        <w:rPr>
          <w:rFonts w:eastAsia="Arial"/>
        </w:rPr>
        <w:t>S</w:t>
      </w:r>
      <w:r w:rsidR="002F2442">
        <w:rPr>
          <w:rFonts w:eastAsia="Arial"/>
        </w:rPr>
        <w:t xml:space="preserve">tudy </w:t>
      </w:r>
      <w:r w:rsidRPr="10A5AB02">
        <w:rPr>
          <w:rFonts w:eastAsia="Arial"/>
        </w:rPr>
        <w:t>R</w:t>
      </w:r>
      <w:r w:rsidR="002F2442">
        <w:rPr>
          <w:rFonts w:eastAsia="Arial"/>
        </w:rPr>
        <w:t>eport</w:t>
      </w:r>
      <w:r w:rsidRPr="10A5AB02">
        <w:rPr>
          <w:rFonts w:eastAsia="Arial"/>
        </w:rPr>
        <w:t xml:space="preserve"> submission</w:t>
      </w:r>
      <w:r w:rsidR="753D6970" w:rsidRPr="10A5AB02">
        <w:rPr>
          <w:rFonts w:eastAsia="Arial"/>
        </w:rPr>
        <w:t>.</w:t>
      </w:r>
    </w:p>
    <w:p w14:paraId="28B25E26" w14:textId="2EA6DF75" w:rsidR="0040653E" w:rsidRDefault="0040653E" w:rsidP="10A5AB02">
      <w:pPr>
        <w:pStyle w:val="NormalWeb"/>
        <w:suppressAutoHyphens/>
        <w:spacing w:before="120" w:beforeAutospacing="0" w:after="120" w:afterAutospacing="0"/>
        <w:rPr>
          <w:rFonts w:ascii="Arial" w:eastAsia="Arial" w:hAnsi="Arial" w:cs="Arial"/>
          <w:color w:val="000000" w:themeColor="text1"/>
          <w:sz w:val="22"/>
          <w:szCs w:val="22"/>
        </w:rPr>
      </w:pPr>
      <w:r w:rsidRPr="10A5AB02">
        <w:rPr>
          <w:rFonts w:ascii="Arial" w:eastAsia="Arial" w:hAnsi="Arial" w:cs="Arial"/>
          <w:color w:val="000000" w:themeColor="text1"/>
          <w:sz w:val="22"/>
          <w:szCs w:val="22"/>
        </w:rPr>
        <w:t xml:space="preserve">During this period and through the conclusion of the </w:t>
      </w:r>
      <w:r w:rsidR="4480D8F8" w:rsidRPr="10A5AB02">
        <w:rPr>
          <w:rFonts w:ascii="Arial" w:eastAsia="Arial" w:hAnsi="Arial" w:cs="Arial"/>
          <w:color w:val="000000" w:themeColor="text1"/>
          <w:sz w:val="22"/>
          <w:szCs w:val="22"/>
        </w:rPr>
        <w:t xml:space="preserve">Site </w:t>
      </w:r>
      <w:r w:rsidRPr="10A5AB02">
        <w:rPr>
          <w:rFonts w:ascii="Arial" w:eastAsia="Arial" w:hAnsi="Arial" w:cs="Arial"/>
          <w:color w:val="000000" w:themeColor="text1"/>
          <w:sz w:val="22"/>
          <w:szCs w:val="22"/>
        </w:rPr>
        <w:t>Review, the Team Lead, other team members, and CAEP staff may respond to questions or request</w:t>
      </w:r>
      <w:r w:rsidR="00FC6781" w:rsidRPr="10A5AB02">
        <w:rPr>
          <w:rFonts w:ascii="Arial" w:eastAsia="Arial" w:hAnsi="Arial" w:cs="Arial"/>
          <w:color w:val="000000" w:themeColor="text1"/>
          <w:sz w:val="22"/>
          <w:szCs w:val="22"/>
        </w:rPr>
        <w:t>s</w:t>
      </w:r>
      <w:r w:rsidRPr="10A5AB02">
        <w:rPr>
          <w:rFonts w:ascii="Arial" w:eastAsia="Arial" w:hAnsi="Arial" w:cs="Arial"/>
          <w:color w:val="000000" w:themeColor="text1"/>
          <w:sz w:val="22"/>
          <w:szCs w:val="22"/>
        </w:rPr>
        <w:t xml:space="preserve"> for guidance from the EPP; however, the EPP is ultimately responsible for understanding and adhering to the applicable CAEP policies, procedures</w:t>
      </w:r>
      <w:r w:rsidR="00993668" w:rsidRPr="10A5AB02">
        <w:rPr>
          <w:rFonts w:ascii="Arial" w:eastAsia="Arial" w:hAnsi="Arial" w:cs="Arial"/>
          <w:color w:val="000000" w:themeColor="text1"/>
          <w:sz w:val="22"/>
          <w:szCs w:val="22"/>
        </w:rPr>
        <w:t>,</w:t>
      </w:r>
      <w:r w:rsidRPr="10A5AB02">
        <w:rPr>
          <w:rFonts w:ascii="Arial" w:eastAsia="Arial" w:hAnsi="Arial" w:cs="Arial"/>
          <w:color w:val="000000" w:themeColor="text1"/>
          <w:sz w:val="22"/>
          <w:szCs w:val="22"/>
        </w:rPr>
        <w:t xml:space="preserve"> and </w:t>
      </w:r>
      <w:r w:rsidR="00993668" w:rsidRPr="10A5AB02">
        <w:rPr>
          <w:rFonts w:ascii="Arial" w:eastAsia="Arial" w:hAnsi="Arial" w:cs="Arial"/>
          <w:color w:val="000000" w:themeColor="text1"/>
          <w:sz w:val="22"/>
          <w:szCs w:val="22"/>
        </w:rPr>
        <w:t>S</w:t>
      </w:r>
      <w:r w:rsidRPr="10A5AB02">
        <w:rPr>
          <w:rFonts w:ascii="Arial" w:eastAsia="Arial" w:hAnsi="Arial" w:cs="Arial"/>
          <w:color w:val="000000" w:themeColor="text1"/>
          <w:sz w:val="22"/>
          <w:szCs w:val="22"/>
        </w:rPr>
        <w:t>tandards and should not rely on any such guidance as an official interpretation of or alternative to any requirement.</w:t>
      </w:r>
    </w:p>
    <w:p w14:paraId="52D76258" w14:textId="77777777" w:rsidR="0059383B" w:rsidRPr="00D70BFF" w:rsidRDefault="0059383B" w:rsidP="10A5AB02">
      <w:pPr>
        <w:pStyle w:val="NormalWeb"/>
        <w:suppressAutoHyphens/>
        <w:spacing w:before="120" w:beforeAutospacing="0" w:after="120" w:afterAutospacing="0"/>
        <w:rPr>
          <w:rFonts w:ascii="Arial" w:eastAsia="Arial" w:hAnsi="Arial" w:cs="Arial"/>
          <w:color w:val="000000" w:themeColor="text1"/>
          <w:sz w:val="22"/>
          <w:szCs w:val="22"/>
        </w:rPr>
      </w:pPr>
    </w:p>
    <w:p w14:paraId="5DD29565" w14:textId="594EF919" w:rsidR="0040653E" w:rsidRPr="00D70BFF" w:rsidRDefault="0040653E" w:rsidP="0040653E">
      <w:pPr>
        <w:pStyle w:val="PolicySectionHeaderwithBullett"/>
      </w:pPr>
      <w:bookmarkStart w:id="128" w:name="CPOLICYFOURoneOSeven"/>
      <w:r w:rsidRPr="00D70BFF">
        <w:t xml:space="preserve">Policy </w:t>
      </w:r>
      <w:r w:rsidR="79C7D71F" w:rsidRPr="00D70BFF">
        <w:t>IV.1.07</w:t>
      </w:r>
      <w:r w:rsidRPr="00D70BFF">
        <w:t xml:space="preserve"> Solicitation of Third-Party Comments</w:t>
      </w:r>
    </w:p>
    <w:bookmarkEnd w:id="128"/>
    <w:p w14:paraId="72BA295E" w14:textId="79D2CCC8" w:rsidR="0040653E" w:rsidRPr="00D70BFF" w:rsidRDefault="0040653E" w:rsidP="0059383B">
      <w:pPr>
        <w:pStyle w:val="PolicySection"/>
        <w:ind w:left="360"/>
      </w:pPr>
      <w:r>
        <w:t>No later than</w:t>
      </w:r>
      <w:r w:rsidR="0108B189">
        <w:t xml:space="preserve"> 16 weeks</w:t>
      </w:r>
      <w:r w:rsidR="03E7AF48">
        <w:t xml:space="preserve"> </w:t>
      </w:r>
      <w:r>
        <w:t xml:space="preserve">prior to the first day of a scheduled </w:t>
      </w:r>
      <w:r w:rsidR="0DE3B510">
        <w:t xml:space="preserve">Site </w:t>
      </w:r>
      <w:r>
        <w:t xml:space="preserve">Review, both the EPP and CAEP must publicly announce the upcoming </w:t>
      </w:r>
      <w:r w:rsidR="724F7930">
        <w:t>R</w:t>
      </w:r>
      <w:r>
        <w:t xml:space="preserve">eview and the dates on which the </w:t>
      </w:r>
      <w:r w:rsidR="464E52A7">
        <w:t>R</w:t>
      </w:r>
      <w:r>
        <w:t>eview will take place</w:t>
      </w:r>
      <w:r w:rsidR="6EBE17EB">
        <w:t>.</w:t>
      </w:r>
      <w:r>
        <w:t xml:space="preserve"> Any such announcement must provide an opportunity for third-party comment in writing concerning the EPP’s qualifications for accreditation, in accordance with the following:</w:t>
      </w:r>
    </w:p>
    <w:p w14:paraId="0A5D3728" w14:textId="2706FEAE" w:rsidR="7C72AEF9" w:rsidRPr="00D70BFF" w:rsidRDefault="7C72AEF9" w:rsidP="007A04CD">
      <w:pPr>
        <w:pStyle w:val="PolicySubsectionHeadera"/>
        <w:numPr>
          <w:ilvl w:val="0"/>
          <w:numId w:val="40"/>
        </w:numPr>
        <w:ind w:left="720"/>
        <w:rPr>
          <w:rFonts w:asciiTheme="minorHAnsi" w:eastAsiaTheme="minorEastAsia" w:hAnsiTheme="minorHAnsi"/>
          <w:b w:val="0"/>
          <w:bCs w:val="0"/>
        </w:rPr>
      </w:pPr>
      <w:r>
        <w:rPr>
          <w:b w:val="0"/>
          <w:bCs w:val="0"/>
        </w:rPr>
        <w:t xml:space="preserve">An EPP must establish a third-party comment period of at least 1 month. CAEP will accept third-party comments up to 6 weeks prior to the first day of a scheduled </w:t>
      </w:r>
      <w:r w:rsidR="1D8B5F46">
        <w:rPr>
          <w:b w:val="0"/>
          <w:bCs w:val="0"/>
        </w:rPr>
        <w:t>R</w:t>
      </w:r>
      <w:r>
        <w:rPr>
          <w:b w:val="0"/>
          <w:bCs w:val="0"/>
        </w:rPr>
        <w:t xml:space="preserve">eview. </w:t>
      </w:r>
    </w:p>
    <w:p w14:paraId="0C563ED7" w14:textId="526533F3" w:rsidR="7C72AEF9" w:rsidRPr="00D70BFF" w:rsidRDefault="7C72AEF9" w:rsidP="007A04CD">
      <w:pPr>
        <w:pStyle w:val="PolicySubsectionHeadera"/>
        <w:numPr>
          <w:ilvl w:val="0"/>
          <w:numId w:val="40"/>
        </w:numPr>
        <w:ind w:left="720"/>
        <w:rPr>
          <w:rFonts w:asciiTheme="minorHAnsi" w:eastAsiaTheme="minorEastAsia" w:hAnsiTheme="minorHAnsi"/>
          <w:b w:val="0"/>
          <w:bCs w:val="0"/>
        </w:rPr>
      </w:pPr>
      <w:r>
        <w:rPr>
          <w:b w:val="0"/>
          <w:bCs w:val="0"/>
        </w:rPr>
        <w:t xml:space="preserve">No later than 7 days after making the required announcement, the EPP must provide CAEP with evidence of the announcement. The failure of an EPP to comply with this established timeline may result in a decision by CAEP to reschedule the </w:t>
      </w:r>
      <w:r w:rsidR="2A45E522">
        <w:rPr>
          <w:b w:val="0"/>
          <w:bCs w:val="0"/>
        </w:rPr>
        <w:t>R</w:t>
      </w:r>
      <w:r>
        <w:rPr>
          <w:b w:val="0"/>
          <w:bCs w:val="0"/>
        </w:rPr>
        <w:t>eview.</w:t>
      </w:r>
    </w:p>
    <w:p w14:paraId="5EFED452" w14:textId="0F86C9D9" w:rsidR="7C72AEF9" w:rsidRPr="00D70BFF" w:rsidRDefault="7C72AEF9" w:rsidP="007A04CD">
      <w:pPr>
        <w:pStyle w:val="PolicySubsectionHeadera"/>
        <w:numPr>
          <w:ilvl w:val="0"/>
          <w:numId w:val="40"/>
        </w:numPr>
        <w:ind w:left="720"/>
        <w:rPr>
          <w:rFonts w:asciiTheme="minorHAnsi" w:eastAsiaTheme="minorEastAsia" w:hAnsiTheme="minorHAnsi"/>
          <w:b w:val="0"/>
          <w:bCs w:val="0"/>
        </w:rPr>
      </w:pPr>
      <w:r>
        <w:rPr>
          <w:b w:val="0"/>
          <w:bCs w:val="0"/>
        </w:rPr>
        <w:lastRenderedPageBreak/>
        <w:t xml:space="preserve">No later than 1 month prior to the first day of a scheduled </w:t>
      </w:r>
      <w:r w:rsidR="2F01BA7F">
        <w:rPr>
          <w:b w:val="0"/>
          <w:bCs w:val="0"/>
        </w:rPr>
        <w:t>R</w:t>
      </w:r>
      <w:r>
        <w:rPr>
          <w:b w:val="0"/>
          <w:bCs w:val="0"/>
        </w:rPr>
        <w:t xml:space="preserve">eview, CAEP will provide an EPP with a copy of any third-party comments it receives and the EPP will provide CAEP with a copy of any third-party comments it receives. </w:t>
      </w:r>
    </w:p>
    <w:p w14:paraId="47A60E0A" w14:textId="7EA43AD1" w:rsidR="7C72AEF9" w:rsidRPr="00D70BFF" w:rsidRDefault="7C72AEF9" w:rsidP="007A04CD">
      <w:pPr>
        <w:pStyle w:val="PolicySubsectionHeadera"/>
        <w:numPr>
          <w:ilvl w:val="0"/>
          <w:numId w:val="40"/>
        </w:numPr>
        <w:ind w:left="720"/>
        <w:rPr>
          <w:rFonts w:asciiTheme="minorHAnsi" w:eastAsiaTheme="minorEastAsia" w:hAnsiTheme="minorHAnsi"/>
          <w:b w:val="0"/>
          <w:bCs w:val="0"/>
        </w:rPr>
      </w:pPr>
      <w:r>
        <w:rPr>
          <w:b w:val="0"/>
          <w:bCs w:val="0"/>
        </w:rPr>
        <w:t xml:space="preserve">The EPP may submit a written response on any such comments to CAEP no later than 2 weeks prior to the first day of the scheduled </w:t>
      </w:r>
      <w:r w:rsidR="534D34A2">
        <w:rPr>
          <w:b w:val="0"/>
          <w:bCs w:val="0"/>
        </w:rPr>
        <w:t>R</w:t>
      </w:r>
      <w:r>
        <w:rPr>
          <w:b w:val="0"/>
          <w:bCs w:val="0"/>
        </w:rPr>
        <w:t>eview.</w:t>
      </w:r>
    </w:p>
    <w:p w14:paraId="6F4B1754" w14:textId="77777777" w:rsidR="002744C6" w:rsidRPr="00D70BFF" w:rsidRDefault="002744C6" w:rsidP="002D2C69">
      <w:pPr>
        <w:tabs>
          <w:tab w:val="left" w:pos="180"/>
          <w:tab w:val="left" w:pos="270"/>
        </w:tabs>
        <w:spacing w:beforeLines="50" w:before="120" w:afterLines="50" w:after="120"/>
        <w:rPr>
          <w:rFonts w:cs="Arial"/>
          <w:color w:val="000000" w:themeColor="text1"/>
          <w:szCs w:val="22"/>
        </w:rPr>
      </w:pPr>
    </w:p>
    <w:p w14:paraId="379FC3B2" w14:textId="17762678" w:rsidR="002D2C69" w:rsidRPr="00D70BFF" w:rsidRDefault="002D2C69" w:rsidP="4E980A54">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The </w:t>
      </w:r>
      <w:r w:rsidR="4CC21E38" w:rsidRPr="10A5AB02">
        <w:rPr>
          <w:rFonts w:cs="Arial"/>
          <w:color w:val="000000" w:themeColor="text1"/>
        </w:rPr>
        <w:t xml:space="preserve">Evaluation </w:t>
      </w:r>
      <w:r w:rsidRPr="10A5AB02">
        <w:rPr>
          <w:rFonts w:cs="Arial"/>
          <w:color w:val="000000" w:themeColor="text1"/>
        </w:rPr>
        <w:t>Team, along with any designated observer(s) and state participant(s) which may be assigned by CAEP or in accordance with a partnership agreement entered into between CAEP and the EPP</w:t>
      </w:r>
      <w:r w:rsidR="5CA80A9C" w:rsidRPr="10A5AB02">
        <w:rPr>
          <w:rFonts w:cs="Arial"/>
          <w:color w:val="000000" w:themeColor="text1"/>
        </w:rPr>
        <w:t>’</w:t>
      </w:r>
      <w:r w:rsidRPr="10A5AB02">
        <w:rPr>
          <w:rFonts w:cs="Arial"/>
          <w:color w:val="000000" w:themeColor="text1"/>
        </w:rPr>
        <w:t>s governing authority, conduct</w:t>
      </w:r>
      <w:r w:rsidR="00592D1D" w:rsidRPr="10A5AB02">
        <w:rPr>
          <w:rFonts w:cs="Arial"/>
          <w:color w:val="000000" w:themeColor="text1"/>
        </w:rPr>
        <w:t>s</w:t>
      </w:r>
      <w:r w:rsidRPr="10A5AB02">
        <w:rPr>
          <w:rFonts w:cs="Arial"/>
          <w:color w:val="000000" w:themeColor="text1"/>
        </w:rPr>
        <w:t xml:space="preserve"> a review of the EPP. See </w:t>
      </w:r>
      <w:r w:rsidR="5DB34595" w:rsidRPr="10A5AB02">
        <w:rPr>
          <w:rFonts w:cs="Arial"/>
          <w:color w:val="000000" w:themeColor="text1"/>
        </w:rPr>
        <w:t>Section VI</w:t>
      </w:r>
      <w:r w:rsidRPr="10A5AB02">
        <w:rPr>
          <w:rFonts w:cs="Arial"/>
          <w:color w:val="000000" w:themeColor="text1"/>
        </w:rPr>
        <w:t xml:space="preserve"> for information on the roles of CAEP staff, observers, and others in a</w:t>
      </w:r>
      <w:r w:rsidR="00C816A2">
        <w:rPr>
          <w:rFonts w:cs="Arial"/>
          <w:color w:val="000000" w:themeColor="text1"/>
        </w:rPr>
        <w:t xml:space="preserve"> </w:t>
      </w:r>
      <w:r w:rsidR="01F36531" w:rsidRPr="10A5AB02">
        <w:rPr>
          <w:rFonts w:cs="Arial"/>
          <w:color w:val="000000" w:themeColor="text1"/>
        </w:rPr>
        <w:t xml:space="preserve">Site </w:t>
      </w:r>
      <w:r w:rsidRPr="10A5AB02">
        <w:rPr>
          <w:rFonts w:cs="Arial"/>
          <w:color w:val="000000" w:themeColor="text1"/>
        </w:rPr>
        <w:t>Review.</w:t>
      </w:r>
    </w:p>
    <w:p w14:paraId="49C15335" w14:textId="2AAE981F" w:rsidR="0040653E" w:rsidRPr="00D70BFF" w:rsidRDefault="0040653E" w:rsidP="0040653E">
      <w:pPr>
        <w:pStyle w:val="PolicySectionHeaderwithBullett"/>
      </w:pPr>
      <w:bookmarkStart w:id="129" w:name="CPOLICYFOURoneOeight"/>
      <w:r>
        <w:t xml:space="preserve">Policy </w:t>
      </w:r>
      <w:r w:rsidR="3C94498F">
        <w:t>IV.1.08</w:t>
      </w:r>
      <w:r>
        <w:t xml:space="preserve"> </w:t>
      </w:r>
      <w:r w:rsidR="678AE9C7">
        <w:t xml:space="preserve">Site </w:t>
      </w:r>
      <w:r>
        <w:t>Review</w:t>
      </w:r>
    </w:p>
    <w:bookmarkEnd w:id="129"/>
    <w:p w14:paraId="18A202BB" w14:textId="2222FE0B" w:rsidR="0040653E" w:rsidRPr="00D70BFF" w:rsidRDefault="0040653E" w:rsidP="00C816A2">
      <w:pPr>
        <w:pStyle w:val="PolicySection"/>
        <w:ind w:left="360"/>
      </w:pPr>
      <w:r>
        <w:t xml:space="preserve">In accordance with </w:t>
      </w:r>
      <w:r w:rsidR="4C0E90BE">
        <w:t xml:space="preserve">Site </w:t>
      </w:r>
      <w:r>
        <w:t xml:space="preserve">Review date(s) established pursuant to Policy </w:t>
      </w:r>
      <w:r w:rsidR="0D510175">
        <w:t>IV.1.01</w:t>
      </w:r>
      <w:r>
        <w:t xml:space="preserve">, the </w:t>
      </w:r>
      <w:r w:rsidR="3B813B90">
        <w:t xml:space="preserve">Evaluation </w:t>
      </w:r>
      <w:r>
        <w:t xml:space="preserve">Team will conduct a review of the EPP during which it will obtain sufficient information to determine if the EPP meets applicable </w:t>
      </w:r>
      <w:r w:rsidR="02AB3424">
        <w:t>S</w:t>
      </w:r>
      <w:r w:rsidR="000E7956">
        <w:t>tandards.</w:t>
      </w:r>
    </w:p>
    <w:p w14:paraId="3DB2198A" w14:textId="4CDC7F7D" w:rsidR="0040653E" w:rsidRDefault="0040653E" w:rsidP="007A04CD">
      <w:pPr>
        <w:pStyle w:val="PolicySubsectionHeadera"/>
        <w:numPr>
          <w:ilvl w:val="0"/>
          <w:numId w:val="39"/>
        </w:numPr>
        <w:ind w:left="720"/>
        <w:rPr>
          <w:b w:val="0"/>
          <w:bCs w:val="0"/>
        </w:rPr>
      </w:pPr>
      <w:r>
        <w:rPr>
          <w:b w:val="0"/>
          <w:bCs w:val="0"/>
        </w:rPr>
        <w:t xml:space="preserve">The </w:t>
      </w:r>
      <w:r w:rsidR="234E9F47">
        <w:rPr>
          <w:b w:val="0"/>
          <w:bCs w:val="0"/>
        </w:rPr>
        <w:t xml:space="preserve">Site </w:t>
      </w:r>
      <w:r>
        <w:rPr>
          <w:b w:val="0"/>
          <w:bCs w:val="0"/>
        </w:rPr>
        <w:t>Review will be conducted in English even if English is not the EPP</w:t>
      </w:r>
      <w:r w:rsidR="70F2A679">
        <w:rPr>
          <w:b w:val="0"/>
          <w:bCs w:val="0"/>
        </w:rPr>
        <w:t>’</w:t>
      </w:r>
      <w:r>
        <w:rPr>
          <w:b w:val="0"/>
          <w:bCs w:val="0"/>
        </w:rPr>
        <w:t xml:space="preserve">s primary language of instruction. </w:t>
      </w:r>
    </w:p>
    <w:p w14:paraId="75AF2D71" w14:textId="69C8528E" w:rsidR="0040653E" w:rsidRPr="00D70BFF" w:rsidRDefault="580E3D2F" w:rsidP="007A04CD">
      <w:pPr>
        <w:pStyle w:val="PolicySubsectionHeadera"/>
        <w:numPr>
          <w:ilvl w:val="0"/>
          <w:numId w:val="39"/>
        </w:numPr>
        <w:ind w:left="720"/>
        <w:rPr>
          <w:b w:val="0"/>
          <w:bCs w:val="0"/>
        </w:rPr>
      </w:pPr>
      <w:r>
        <w:rPr>
          <w:b w:val="0"/>
          <w:bCs w:val="0"/>
        </w:rPr>
        <w:t xml:space="preserve">The activities of the </w:t>
      </w:r>
      <w:r w:rsidR="79134C30">
        <w:rPr>
          <w:b w:val="0"/>
          <w:bCs w:val="0"/>
        </w:rPr>
        <w:t xml:space="preserve">Evaluation </w:t>
      </w:r>
      <w:r>
        <w:rPr>
          <w:b w:val="0"/>
          <w:bCs w:val="0"/>
        </w:rPr>
        <w:t>Team include the following:</w:t>
      </w:r>
    </w:p>
    <w:p w14:paraId="7061C183" w14:textId="45140833" w:rsidR="00993668" w:rsidRPr="00D70BFF" w:rsidRDefault="001C0A6A" w:rsidP="007A04CD">
      <w:pPr>
        <w:pStyle w:val="Policysubbulletromanette"/>
        <w:numPr>
          <w:ilvl w:val="0"/>
          <w:numId w:val="74"/>
        </w:numPr>
        <w:ind w:left="1440"/>
      </w:pPr>
      <w:r w:rsidRPr="00D70BFF">
        <w:t xml:space="preserve">Examination of all evidence cited in the </w:t>
      </w:r>
      <w:r w:rsidR="002F2442">
        <w:t>Self-Study Report</w:t>
      </w:r>
      <w:r w:rsidRPr="00D70BFF">
        <w:t xml:space="preserve">; </w:t>
      </w:r>
    </w:p>
    <w:p w14:paraId="45B7B9F3" w14:textId="4900C2B2" w:rsidR="00993668" w:rsidRPr="00D70BFF" w:rsidRDefault="2840C3AF" w:rsidP="007A04CD">
      <w:pPr>
        <w:pStyle w:val="Policysubbulletromanette"/>
        <w:numPr>
          <w:ilvl w:val="0"/>
          <w:numId w:val="74"/>
        </w:numPr>
        <w:ind w:left="1440"/>
      </w:pPr>
      <w:r w:rsidRPr="00D70BFF">
        <w:t xml:space="preserve">Interviews of EPP administrators, faculty and/or instructors, candidates, graduates, employers, and other members of the professional community as appropriate and identified in consultation with the EPP’s designated CAEP coordinator; </w:t>
      </w:r>
    </w:p>
    <w:p w14:paraId="09FDD8C9" w14:textId="49F82DBC" w:rsidR="00993668" w:rsidRPr="00D70BFF" w:rsidRDefault="2840C3AF" w:rsidP="007A04CD">
      <w:pPr>
        <w:pStyle w:val="Policysubbulletromanette"/>
        <w:numPr>
          <w:ilvl w:val="0"/>
          <w:numId w:val="74"/>
        </w:numPr>
        <w:ind w:left="1440"/>
      </w:pPr>
      <w:r w:rsidRPr="00D70BFF">
        <w:t>Investigations into the cited evidence, as needed; and,</w:t>
      </w:r>
    </w:p>
    <w:p w14:paraId="2DC3C9E6" w14:textId="2D16B799" w:rsidR="00993668" w:rsidRPr="00D70BFF" w:rsidRDefault="629A4EE4" w:rsidP="007A04CD">
      <w:pPr>
        <w:pStyle w:val="Policysubbulletromanette"/>
        <w:numPr>
          <w:ilvl w:val="0"/>
          <w:numId w:val="74"/>
        </w:numPr>
        <w:ind w:left="1440"/>
      </w:pPr>
      <w:r w:rsidRPr="00D70BFF">
        <w:t xml:space="preserve">Certification of the existence and sufficiency of policies and procedures related to other applicable accreditation requirements pursuant to Policy </w:t>
      </w:r>
      <w:r w:rsidR="666A5B50" w:rsidRPr="00D70BFF">
        <w:t>II.5.02</w:t>
      </w:r>
      <w:r w:rsidRPr="00D70BFF">
        <w:t xml:space="preserve">. </w:t>
      </w:r>
    </w:p>
    <w:p w14:paraId="1D0C8876" w14:textId="2A22DC3A" w:rsidR="0040653E" w:rsidRPr="00D70BFF" w:rsidRDefault="580E3D2F" w:rsidP="007A04CD">
      <w:pPr>
        <w:pStyle w:val="PolicySubsectionHeadera"/>
        <w:numPr>
          <w:ilvl w:val="0"/>
          <w:numId w:val="111"/>
        </w:numPr>
        <w:ind w:left="720"/>
        <w:rPr>
          <w:rFonts w:asciiTheme="minorHAnsi" w:eastAsiaTheme="minorEastAsia" w:hAnsiTheme="minorHAnsi"/>
          <w:b w:val="0"/>
          <w:bCs w:val="0"/>
        </w:rPr>
      </w:pPr>
      <w:r>
        <w:rPr>
          <w:b w:val="0"/>
          <w:bCs w:val="0"/>
        </w:rPr>
        <w:t xml:space="preserve">During the </w:t>
      </w:r>
      <w:r w:rsidR="4E3945BF">
        <w:rPr>
          <w:b w:val="0"/>
          <w:bCs w:val="0"/>
        </w:rPr>
        <w:t xml:space="preserve">Site </w:t>
      </w:r>
      <w:r>
        <w:rPr>
          <w:b w:val="0"/>
          <w:bCs w:val="0"/>
        </w:rPr>
        <w:t xml:space="preserve">Review, any team member may ask the EPP to provide additional supporting documentation (evidence) or the EPP may provide any such evidence to the team on its own accord; however, </w:t>
      </w:r>
      <w:r w:rsidR="002A1C5C">
        <w:rPr>
          <w:b w:val="0"/>
          <w:bCs w:val="0"/>
        </w:rPr>
        <w:t>a maximum of 50 additional evidence</w:t>
      </w:r>
      <w:r w:rsidR="00E12419">
        <w:rPr>
          <w:b w:val="0"/>
          <w:bCs w:val="0"/>
        </w:rPr>
        <w:t xml:space="preserve"> documents</w:t>
      </w:r>
      <w:r w:rsidR="002A1C5C">
        <w:rPr>
          <w:b w:val="0"/>
          <w:bCs w:val="0"/>
        </w:rPr>
        <w:t xml:space="preserve"> may be uploaded and </w:t>
      </w:r>
      <w:r>
        <w:rPr>
          <w:b w:val="0"/>
          <w:bCs w:val="0"/>
        </w:rPr>
        <w:t xml:space="preserve">no additional evidence may be submitted for evaluation after 5:00 PM local time on the last full day of the </w:t>
      </w:r>
      <w:r w:rsidR="00C816A2">
        <w:rPr>
          <w:b w:val="0"/>
          <w:bCs w:val="0"/>
        </w:rPr>
        <w:t>R</w:t>
      </w:r>
      <w:r>
        <w:rPr>
          <w:b w:val="0"/>
          <w:bCs w:val="0"/>
        </w:rPr>
        <w:t>eview.</w:t>
      </w:r>
    </w:p>
    <w:p w14:paraId="50513B60" w14:textId="2156E3B6" w:rsidR="0040653E" w:rsidRPr="00247079" w:rsidRDefault="580E3D2F" w:rsidP="007A04CD">
      <w:pPr>
        <w:pStyle w:val="PolicySubsectionHeadera"/>
        <w:numPr>
          <w:ilvl w:val="0"/>
          <w:numId w:val="111"/>
        </w:numPr>
        <w:ind w:left="720"/>
        <w:rPr>
          <w:b w:val="0"/>
          <w:bCs w:val="0"/>
        </w:rPr>
      </w:pPr>
      <w:r w:rsidRPr="00247079">
        <w:rPr>
          <w:b w:val="0"/>
          <w:bCs w:val="0"/>
        </w:rPr>
        <w:t xml:space="preserve">At the conclusion of the </w:t>
      </w:r>
      <w:r w:rsidR="00C816A2" w:rsidRPr="00247079">
        <w:rPr>
          <w:b w:val="0"/>
          <w:bCs w:val="0"/>
        </w:rPr>
        <w:t>R</w:t>
      </w:r>
      <w:r w:rsidRPr="00247079">
        <w:rPr>
          <w:b w:val="0"/>
          <w:bCs w:val="0"/>
        </w:rPr>
        <w:t xml:space="preserve">eview, the Team Lead or the Team Lead’s designee will share with the EPP’s designee(s) an overview of the process steps from the end of the </w:t>
      </w:r>
      <w:r w:rsidR="572E96C9" w:rsidRPr="00247079">
        <w:rPr>
          <w:b w:val="0"/>
          <w:bCs w:val="0"/>
        </w:rPr>
        <w:t xml:space="preserve">Site </w:t>
      </w:r>
      <w:r w:rsidRPr="00247079">
        <w:rPr>
          <w:b w:val="0"/>
          <w:bCs w:val="0"/>
        </w:rPr>
        <w:t xml:space="preserve">Review through Accreditation Council decision and notification of the decision by CAEP’s </w:t>
      </w:r>
      <w:r w:rsidR="2EF80524" w:rsidRPr="00247079">
        <w:rPr>
          <w:b w:val="0"/>
          <w:bCs w:val="0"/>
        </w:rPr>
        <w:t>P</w:t>
      </w:r>
      <w:r w:rsidRPr="00247079">
        <w:rPr>
          <w:b w:val="0"/>
          <w:bCs w:val="0"/>
        </w:rPr>
        <w:t>resident.</w:t>
      </w:r>
    </w:p>
    <w:p w14:paraId="280F1585" w14:textId="77777777" w:rsidR="002744C6" w:rsidRPr="00D70BFF" w:rsidRDefault="002744C6" w:rsidP="0040653E">
      <w:pPr>
        <w:tabs>
          <w:tab w:val="left" w:pos="180"/>
          <w:tab w:val="left" w:pos="270"/>
        </w:tabs>
        <w:spacing w:beforeLines="50" w:before="120" w:afterLines="50" w:after="120"/>
        <w:rPr>
          <w:rFonts w:cs="Arial"/>
          <w:color w:val="000000" w:themeColor="text1"/>
          <w:szCs w:val="22"/>
        </w:rPr>
      </w:pPr>
    </w:p>
    <w:p w14:paraId="60803444" w14:textId="42DEB26C" w:rsidR="00666F13" w:rsidRPr="00D70BFF" w:rsidRDefault="00666F13" w:rsidP="3FAEA023">
      <w:pPr>
        <w:tabs>
          <w:tab w:val="left" w:pos="180"/>
          <w:tab w:val="left" w:pos="270"/>
        </w:tabs>
        <w:spacing w:beforeLines="50" w:before="120" w:afterLines="50" w:after="120"/>
        <w:rPr>
          <w:rFonts w:cs="Arial"/>
          <w:color w:val="000000" w:themeColor="text1"/>
        </w:rPr>
      </w:pPr>
      <w:r w:rsidRPr="10A5AB02">
        <w:rPr>
          <w:rFonts w:cs="Arial"/>
          <w:color w:val="000000" w:themeColor="text1"/>
        </w:rPr>
        <w:t>Because it is the role of the Accreditation Council, not the Review Team, to make an accreditation decision, EPPs should not consider information or perspectives shared by the Review Team at this point in the process to be indicative of Areas for Improvement (AFIs) and Stipulations. After the Review Team has completed its examination and analysis of all evidence and reflected on the totality of the evidence, findings, and recommendations regarding the EPP</w:t>
      </w:r>
      <w:r w:rsidR="1CD8C07B" w:rsidRPr="10A5AB02">
        <w:rPr>
          <w:rFonts w:cs="Arial"/>
          <w:color w:val="000000" w:themeColor="text1"/>
        </w:rPr>
        <w:t>’</w:t>
      </w:r>
      <w:r w:rsidRPr="10A5AB02">
        <w:rPr>
          <w:rFonts w:cs="Arial"/>
          <w:color w:val="000000" w:themeColor="text1"/>
        </w:rPr>
        <w:t xml:space="preserve">s compliance with all applicable </w:t>
      </w:r>
      <w:r w:rsidR="00993668" w:rsidRPr="10A5AB02">
        <w:rPr>
          <w:rFonts w:cs="Arial"/>
          <w:color w:val="000000" w:themeColor="text1"/>
        </w:rPr>
        <w:t>S</w:t>
      </w:r>
      <w:r w:rsidRPr="10A5AB02">
        <w:rPr>
          <w:rFonts w:cs="Arial"/>
          <w:color w:val="000000" w:themeColor="text1"/>
        </w:rPr>
        <w:t>tandards</w:t>
      </w:r>
      <w:r w:rsidR="14A01388" w:rsidRPr="10A5AB02">
        <w:rPr>
          <w:rFonts w:cs="Arial"/>
          <w:color w:val="000000" w:themeColor="text1"/>
        </w:rPr>
        <w:t xml:space="preserve"> and</w:t>
      </w:r>
      <w:r w:rsidRPr="10A5AB02">
        <w:rPr>
          <w:rFonts w:cs="Arial"/>
          <w:color w:val="000000" w:themeColor="text1"/>
        </w:rPr>
        <w:t xml:space="preserve"> components is summarized in a report and all deficiencies are clearly identified.</w:t>
      </w:r>
    </w:p>
    <w:p w14:paraId="77AC7719" w14:textId="746FB671" w:rsidR="0040653E" w:rsidRPr="00D70BFF" w:rsidRDefault="0040653E" w:rsidP="10A5AB02">
      <w:pPr>
        <w:pStyle w:val="PolicySectionHeaderwithBullett"/>
        <w:rPr>
          <w:rStyle w:val="Emphasis"/>
          <w:i w:val="0"/>
          <w:iCs w:val="0"/>
          <w:color w:val="538135" w:themeColor="accent6" w:themeShade="BF"/>
        </w:rPr>
      </w:pPr>
      <w:bookmarkStart w:id="130" w:name="CPOLICYFOURoneOnine"/>
      <w:r w:rsidRPr="10A5AB02">
        <w:rPr>
          <w:rStyle w:val="Emphasis"/>
          <w:i w:val="0"/>
          <w:iCs w:val="0"/>
          <w:color w:val="538135" w:themeColor="accent6" w:themeShade="BF"/>
        </w:rPr>
        <w:t xml:space="preserve">Policy </w:t>
      </w:r>
      <w:r w:rsidR="7F65B74F" w:rsidRPr="10A5AB02">
        <w:rPr>
          <w:rStyle w:val="Emphasis"/>
          <w:i w:val="0"/>
          <w:iCs w:val="0"/>
          <w:color w:val="538135" w:themeColor="accent6" w:themeShade="BF"/>
        </w:rPr>
        <w:t>IV.1.09</w:t>
      </w:r>
      <w:r w:rsidRPr="10A5AB02">
        <w:rPr>
          <w:rStyle w:val="Emphasis"/>
          <w:i w:val="0"/>
          <w:iCs w:val="0"/>
          <w:color w:val="538135" w:themeColor="accent6" w:themeShade="BF"/>
        </w:rPr>
        <w:t xml:space="preserve"> </w:t>
      </w:r>
      <w:r w:rsidR="06E11CA8" w:rsidRPr="10A5AB02">
        <w:rPr>
          <w:rStyle w:val="Emphasis"/>
          <w:i w:val="0"/>
          <w:iCs w:val="0"/>
          <w:color w:val="538135" w:themeColor="accent6" w:themeShade="BF"/>
        </w:rPr>
        <w:t xml:space="preserve">Site </w:t>
      </w:r>
      <w:r w:rsidR="3C590388" w:rsidRPr="10A5AB02">
        <w:rPr>
          <w:rStyle w:val="Emphasis"/>
          <w:i w:val="0"/>
          <w:iCs w:val="0"/>
          <w:color w:val="538135" w:themeColor="accent6" w:themeShade="BF"/>
        </w:rPr>
        <w:t xml:space="preserve">Review </w:t>
      </w:r>
      <w:r w:rsidR="06E11CA8" w:rsidRPr="10A5AB02">
        <w:rPr>
          <w:rStyle w:val="Emphasis"/>
          <w:i w:val="0"/>
          <w:iCs w:val="0"/>
          <w:color w:val="538135" w:themeColor="accent6" w:themeShade="BF"/>
        </w:rPr>
        <w:t>Report</w:t>
      </w:r>
    </w:p>
    <w:bookmarkEnd w:id="130"/>
    <w:p w14:paraId="2E61E335" w14:textId="154ACAF3" w:rsidR="0040653E" w:rsidRPr="00D70BFF" w:rsidRDefault="0040653E" w:rsidP="00C816A2">
      <w:pPr>
        <w:pStyle w:val="PolicySection"/>
        <w:ind w:left="360"/>
      </w:pPr>
      <w:r>
        <w:t xml:space="preserve">No later than 30 days after the conclusion of the </w:t>
      </w:r>
      <w:r w:rsidR="663DE75F">
        <w:t xml:space="preserve">Site </w:t>
      </w:r>
      <w:r>
        <w:t xml:space="preserve">Review, the Team Lead will submit the team’s </w:t>
      </w:r>
      <w:r w:rsidR="06E11CA8">
        <w:t xml:space="preserve">Site </w:t>
      </w:r>
      <w:r w:rsidR="0A3F9971">
        <w:t xml:space="preserve">Review </w:t>
      </w:r>
      <w:r w:rsidR="06E11CA8">
        <w:t>Report</w:t>
      </w:r>
      <w:r>
        <w:t xml:space="preserve"> to CAEP. Following acceptance of the </w:t>
      </w:r>
      <w:r w:rsidR="009416D9">
        <w:t>Site Review Report</w:t>
      </w:r>
      <w:r>
        <w:t xml:space="preserve">, CAEP will inform the EPP that the </w:t>
      </w:r>
      <w:r w:rsidR="009416D9">
        <w:t>Site Review Report</w:t>
      </w:r>
      <w:r w:rsidR="002F2442">
        <w:t xml:space="preserve"> </w:t>
      </w:r>
      <w:r>
        <w:t>is available for review.</w:t>
      </w:r>
    </w:p>
    <w:p w14:paraId="5AB96B76" w14:textId="17035AF1" w:rsidR="007B7B7C" w:rsidRPr="00D70BFF" w:rsidRDefault="007B7B7C" w:rsidP="00C816A2">
      <w:pPr>
        <w:pStyle w:val="PolicySection"/>
        <w:ind w:left="360"/>
      </w:pPr>
      <w:r>
        <w:t xml:space="preserve">The </w:t>
      </w:r>
      <w:r w:rsidR="009416D9">
        <w:t>Site Review Report</w:t>
      </w:r>
      <w:r>
        <w:t xml:space="preserve"> will:</w:t>
      </w:r>
    </w:p>
    <w:p w14:paraId="3DFE72C5" w14:textId="5B63AE2E" w:rsidR="231BEE64" w:rsidRPr="00D70BFF" w:rsidRDefault="54C48642" w:rsidP="007A04CD">
      <w:pPr>
        <w:pStyle w:val="PolicySubsectionHeadera"/>
        <w:numPr>
          <w:ilvl w:val="0"/>
          <w:numId w:val="63"/>
        </w:numPr>
        <w:ind w:left="720"/>
        <w:rPr>
          <w:b w:val="0"/>
          <w:bCs w:val="0"/>
        </w:rPr>
      </w:pPr>
      <w:r>
        <w:rPr>
          <w:b w:val="0"/>
          <w:bCs w:val="0"/>
        </w:rPr>
        <w:lastRenderedPageBreak/>
        <w:t>Provide an explanation of the extent to which the EPP</w:t>
      </w:r>
      <w:r w:rsidR="69B0CEAB">
        <w:rPr>
          <w:b w:val="0"/>
          <w:bCs w:val="0"/>
        </w:rPr>
        <w:t>’</w:t>
      </w:r>
      <w:r>
        <w:rPr>
          <w:b w:val="0"/>
          <w:bCs w:val="0"/>
        </w:rPr>
        <w:t xml:space="preserve">s compliance with all applicable </w:t>
      </w:r>
      <w:r w:rsidR="09200F17">
        <w:rPr>
          <w:b w:val="0"/>
          <w:bCs w:val="0"/>
        </w:rPr>
        <w:t>S</w:t>
      </w:r>
      <w:r w:rsidR="629A4EE4">
        <w:rPr>
          <w:b w:val="0"/>
          <w:bCs w:val="0"/>
        </w:rPr>
        <w:t>tandards</w:t>
      </w:r>
      <w:r w:rsidR="09200F17">
        <w:rPr>
          <w:b w:val="0"/>
          <w:bCs w:val="0"/>
        </w:rPr>
        <w:t xml:space="preserve"> and other applicable accreditation requirements were </w:t>
      </w:r>
      <w:r>
        <w:rPr>
          <w:b w:val="0"/>
          <w:bCs w:val="0"/>
        </w:rPr>
        <w:t xml:space="preserve">verified by the </w:t>
      </w:r>
      <w:r w:rsidR="004F4EB6" w:rsidRPr="00A91075">
        <w:rPr>
          <w:b w:val="0"/>
          <w:bCs w:val="0"/>
        </w:rPr>
        <w:t>Evaluation</w:t>
      </w:r>
      <w:r w:rsidR="00CB4A1D" w:rsidRPr="00A91075">
        <w:rPr>
          <w:b w:val="0"/>
          <w:bCs w:val="0"/>
        </w:rPr>
        <w:t xml:space="preserve"> </w:t>
      </w:r>
      <w:r>
        <w:rPr>
          <w:b w:val="0"/>
          <w:bCs w:val="0"/>
        </w:rPr>
        <w:t xml:space="preserve">Team through the evidence that was examined; </w:t>
      </w:r>
    </w:p>
    <w:p w14:paraId="332CDAC1" w14:textId="0E871463" w:rsidR="231BEE64" w:rsidRPr="00D70BFF" w:rsidRDefault="54C48642" w:rsidP="007A04CD">
      <w:pPr>
        <w:pStyle w:val="PolicySubsectionHeadera"/>
        <w:numPr>
          <w:ilvl w:val="0"/>
          <w:numId w:val="63"/>
        </w:numPr>
        <w:ind w:left="720"/>
        <w:rPr>
          <w:b w:val="0"/>
          <w:bCs w:val="0"/>
        </w:rPr>
      </w:pPr>
      <w:r>
        <w:rPr>
          <w:b w:val="0"/>
          <w:bCs w:val="0"/>
        </w:rPr>
        <w:t xml:space="preserve">Summarize observations regarding the completeness, quality, and strength of evidence provided for each Standard. </w:t>
      </w:r>
    </w:p>
    <w:p w14:paraId="27F00C91" w14:textId="39C3A74E" w:rsidR="231BEE64" w:rsidRPr="00D70BFF" w:rsidRDefault="54C48642" w:rsidP="007A04CD">
      <w:pPr>
        <w:pStyle w:val="PolicySubsectionHeadera"/>
        <w:numPr>
          <w:ilvl w:val="0"/>
          <w:numId w:val="63"/>
        </w:numPr>
        <w:ind w:left="720"/>
        <w:rPr>
          <w:b w:val="0"/>
          <w:bCs w:val="0"/>
        </w:rPr>
      </w:pPr>
      <w:r w:rsidRPr="00D70BFF">
        <w:rPr>
          <w:b w:val="0"/>
          <w:bCs w:val="0"/>
        </w:rPr>
        <w:t>Clearly identify any deficiencies in the EPP’s compliance with Standards</w:t>
      </w:r>
      <w:r w:rsidR="40C04C65" w:rsidRPr="00D70BFF">
        <w:rPr>
          <w:b w:val="0"/>
          <w:bCs w:val="0"/>
        </w:rPr>
        <w:t>.</w:t>
      </w:r>
    </w:p>
    <w:p w14:paraId="3CBA3CDB" w14:textId="62AE5FEB" w:rsidR="0040653E" w:rsidRPr="00D70BFF" w:rsidRDefault="0040653E" w:rsidP="00C816A2">
      <w:pPr>
        <w:pStyle w:val="PolicySubsectionHeadera"/>
        <w:numPr>
          <w:ilvl w:val="0"/>
          <w:numId w:val="0"/>
        </w:numPr>
        <w:ind w:left="360"/>
        <w:rPr>
          <w:b w:val="0"/>
          <w:bCs w:val="0"/>
        </w:rPr>
      </w:pPr>
      <w:r w:rsidRPr="00D70BFF">
        <w:rPr>
          <w:b w:val="0"/>
          <w:bCs w:val="0"/>
        </w:rPr>
        <w:t>All such judgments must be made only after the Team Lead determines that the</w:t>
      </w:r>
      <w:r w:rsidR="00A91075">
        <w:rPr>
          <w:b w:val="0"/>
          <w:bCs w:val="0"/>
        </w:rPr>
        <w:t xml:space="preserve"> </w:t>
      </w:r>
      <w:r w:rsidR="00F940BD" w:rsidRPr="00A91075">
        <w:rPr>
          <w:b w:val="0"/>
          <w:bCs w:val="0"/>
        </w:rPr>
        <w:t>Evaluation</w:t>
      </w:r>
      <w:r w:rsidR="00B4285A" w:rsidRPr="00A91075">
        <w:rPr>
          <w:b w:val="0"/>
          <w:bCs w:val="0"/>
        </w:rPr>
        <w:t xml:space="preserve"> </w:t>
      </w:r>
      <w:r w:rsidRPr="00A91075">
        <w:rPr>
          <w:b w:val="0"/>
          <w:bCs w:val="0"/>
        </w:rPr>
        <w:t xml:space="preserve">Team </w:t>
      </w:r>
      <w:r w:rsidRPr="00D70BFF">
        <w:rPr>
          <w:b w:val="0"/>
          <w:bCs w:val="0"/>
        </w:rPr>
        <w:t>has a reasonable basis for determining that the information evaluated is accurate.</w:t>
      </w:r>
    </w:p>
    <w:p w14:paraId="13C7C36F" w14:textId="77777777" w:rsidR="002744C6" w:rsidRPr="00D70BFF" w:rsidRDefault="002744C6" w:rsidP="1A081FCC">
      <w:pPr>
        <w:pStyle w:val="PolicySubsectionHeadera"/>
        <w:numPr>
          <w:ilvl w:val="0"/>
          <w:numId w:val="0"/>
        </w:numPr>
        <w:rPr>
          <w:rFonts w:ascii="Arial" w:eastAsiaTheme="minorEastAsia" w:hAnsi="Arial" w:cs="Arial"/>
          <w:b w:val="0"/>
          <w:bCs w:val="0"/>
        </w:rPr>
      </w:pPr>
    </w:p>
    <w:p w14:paraId="4FBD72C0" w14:textId="3C9703A3" w:rsidR="0040653E" w:rsidRPr="00D70BFF" w:rsidRDefault="0040653E" w:rsidP="10A5AB02">
      <w:pPr>
        <w:pStyle w:val="PolicySubsectionHeadera"/>
        <w:numPr>
          <w:ilvl w:val="0"/>
          <w:numId w:val="0"/>
        </w:numPr>
        <w:rPr>
          <w:rFonts w:ascii="Arial" w:eastAsiaTheme="minorEastAsia" w:hAnsi="Arial" w:cs="Arial"/>
          <w:b w:val="0"/>
          <w:bCs w:val="0"/>
          <w:color w:val="000000" w:themeColor="text1"/>
        </w:rPr>
      </w:pPr>
      <w:r w:rsidRPr="10A5AB02">
        <w:rPr>
          <w:rFonts w:ascii="Arial" w:eastAsiaTheme="minorEastAsia" w:hAnsi="Arial" w:cs="Arial"/>
          <w:b w:val="0"/>
          <w:bCs w:val="0"/>
          <w:color w:val="000000" w:themeColor="text1"/>
        </w:rPr>
        <w:t xml:space="preserve">The EPP has an opportunity to respond in writing to CAEP’s report on the </w:t>
      </w:r>
      <w:r w:rsidR="7A4874F6" w:rsidRPr="10A5AB02">
        <w:rPr>
          <w:rFonts w:ascii="Arial" w:eastAsiaTheme="minorEastAsia" w:hAnsi="Arial" w:cs="Arial"/>
          <w:b w:val="0"/>
          <w:bCs w:val="0"/>
          <w:color w:val="000000" w:themeColor="text1"/>
        </w:rPr>
        <w:t xml:space="preserve">Site </w:t>
      </w:r>
      <w:r w:rsidRPr="10A5AB02">
        <w:rPr>
          <w:rFonts w:ascii="Arial" w:eastAsiaTheme="minorEastAsia" w:hAnsi="Arial" w:cs="Arial"/>
          <w:b w:val="0"/>
          <w:bCs w:val="0"/>
          <w:color w:val="000000" w:themeColor="text1"/>
        </w:rPr>
        <w:t>Review.</w:t>
      </w:r>
    </w:p>
    <w:p w14:paraId="31E81DBF" w14:textId="749311DA" w:rsidR="0040653E" w:rsidRPr="00D70BFF" w:rsidRDefault="0040653E" w:rsidP="0040653E">
      <w:pPr>
        <w:pStyle w:val="PolicySectionHeaderwithBullett"/>
      </w:pPr>
      <w:bookmarkStart w:id="131" w:name="CPOLICYFOURoneOten"/>
      <w:r w:rsidRPr="00D70BFF">
        <w:t>Policy</w:t>
      </w:r>
      <w:r w:rsidR="2EBC72D9" w:rsidRPr="00D70BFF">
        <w:t xml:space="preserve"> IV.1.10</w:t>
      </w:r>
      <w:r w:rsidRPr="00D70BFF">
        <w:t xml:space="preserve"> EPP’s Optional Rejoinder</w:t>
      </w:r>
    </w:p>
    <w:bookmarkEnd w:id="131"/>
    <w:p w14:paraId="30C9F4BD" w14:textId="4C1429DE" w:rsidR="0040653E" w:rsidRPr="00D70BFF" w:rsidRDefault="0040653E" w:rsidP="00C816A2">
      <w:pPr>
        <w:pStyle w:val="PolicySection"/>
        <w:ind w:left="360"/>
      </w:pPr>
      <w:r>
        <w:t>No later than 3</w:t>
      </w:r>
      <w:r w:rsidR="003868A8">
        <w:t>0</w:t>
      </w:r>
      <w:r>
        <w:t xml:space="preserve"> days after the EPP receives notice the </w:t>
      </w:r>
      <w:r w:rsidR="002F2442">
        <w:t xml:space="preserve">Site </w:t>
      </w:r>
      <w:r w:rsidR="009416D9">
        <w:t>Review</w:t>
      </w:r>
      <w:r w:rsidR="002F2442">
        <w:t xml:space="preserve"> Report </w:t>
      </w:r>
      <w:r>
        <w:t xml:space="preserve">is available for review, the EPP may opt to submit a Rejoinder. The Rejoinder may not include new evidence (i.e., evidence not included in the </w:t>
      </w:r>
      <w:r w:rsidR="002F2442">
        <w:t xml:space="preserve">Self-Study Report </w:t>
      </w:r>
      <w:r>
        <w:t xml:space="preserve">or already submitted to CAEP via the electronic accreditation </w:t>
      </w:r>
      <w:r w:rsidR="00993668">
        <w:t xml:space="preserve">information </w:t>
      </w:r>
      <w:r>
        <w:t>management system).</w:t>
      </w:r>
    </w:p>
    <w:p w14:paraId="4EBED405" w14:textId="71A1254E" w:rsidR="0040653E" w:rsidRPr="00D70BFF" w:rsidRDefault="0040653E" w:rsidP="00C816A2">
      <w:pPr>
        <w:pStyle w:val="PolicySection"/>
        <w:ind w:left="360"/>
        <w:rPr>
          <w:rFonts w:eastAsia="Arial"/>
        </w:rPr>
      </w:pPr>
      <w:r w:rsidRPr="00D70BFF">
        <w:rPr>
          <w:rFonts w:eastAsia="Arial"/>
        </w:rPr>
        <w:t>If the EPP elects not to submit a Rejoinder, it must expressly waive the right to submit a Rejoinder by providing CAEP with written notice of the waiver within the established timeline for submission.</w:t>
      </w:r>
    </w:p>
    <w:p w14:paraId="4E211314" w14:textId="77777777" w:rsidR="002744C6" w:rsidRPr="00D70BFF" w:rsidRDefault="002744C6" w:rsidP="0040653E">
      <w:pPr>
        <w:pStyle w:val="PolicySection"/>
      </w:pPr>
    </w:p>
    <w:p w14:paraId="09D8AA19" w14:textId="03A27C73" w:rsidR="0040653E" w:rsidRPr="00D70BFF" w:rsidRDefault="0040653E" w:rsidP="0040653E">
      <w:pPr>
        <w:pStyle w:val="PolicySectionHeaderwithBullett"/>
      </w:pPr>
      <w:bookmarkStart w:id="132" w:name="CPOLICYFOURoneOeleven"/>
      <w:r w:rsidRPr="00D70BFF">
        <w:t>Policy</w:t>
      </w:r>
      <w:r w:rsidR="32DBE335" w:rsidRPr="00D70BFF">
        <w:t xml:space="preserve"> IV.1.11</w:t>
      </w:r>
      <w:r w:rsidRPr="00D70BFF">
        <w:t xml:space="preserve"> Team Lead’s Optional Response</w:t>
      </w:r>
    </w:p>
    <w:bookmarkEnd w:id="132"/>
    <w:p w14:paraId="0D797555" w14:textId="7E2439A1" w:rsidR="0040653E" w:rsidRDefault="5A8D3963" w:rsidP="00C816A2">
      <w:pPr>
        <w:pStyle w:val="PolicySection"/>
        <w:ind w:left="360"/>
      </w:pPr>
      <w:r>
        <w:t xml:space="preserve"> If the EPP submits a Rejoinder within the timeline established in Policy III.2.10, the Team Lead has the option of providing a Response to the Rejoinder. </w:t>
      </w:r>
    </w:p>
    <w:p w14:paraId="165F36D2" w14:textId="70DEBD37" w:rsidR="5A8D3963" w:rsidRDefault="5A8D3963" w:rsidP="007A04CD">
      <w:pPr>
        <w:pStyle w:val="PolicySection"/>
        <w:numPr>
          <w:ilvl w:val="0"/>
          <w:numId w:val="102"/>
        </w:numPr>
        <w:ind w:left="720"/>
        <w:rPr>
          <w:rFonts w:asciiTheme="minorHAnsi" w:eastAsiaTheme="minorEastAsia" w:hAnsiTheme="minorHAnsi" w:cstheme="minorBidi"/>
        </w:rPr>
      </w:pPr>
      <w:r>
        <w:t>If the Team Lead elects to provide a Response to the Rejoinder, the Response will be submitted to CAEP no later than 30 days after the date on which the EPP submitted its Rejoinder. Following acceptance of the Rejoinder, CAEP will inform the EPP that the Response to the Rejoinder is available for review.</w:t>
      </w:r>
    </w:p>
    <w:p w14:paraId="51FE19C6" w14:textId="7DAB3308" w:rsidR="5A8D3963" w:rsidRDefault="5A8D3963" w:rsidP="007A04CD">
      <w:pPr>
        <w:pStyle w:val="PolicySection"/>
        <w:numPr>
          <w:ilvl w:val="0"/>
          <w:numId w:val="102"/>
        </w:numPr>
        <w:ind w:left="720"/>
        <w:rPr>
          <w:rFonts w:asciiTheme="minorHAnsi" w:eastAsiaTheme="minorEastAsia" w:hAnsiTheme="minorHAnsi" w:cstheme="minorBidi"/>
        </w:rPr>
      </w:pPr>
      <w:r w:rsidRPr="3B296931">
        <w:rPr>
          <w:rFonts w:eastAsia="Arial"/>
        </w:rPr>
        <w:t>If the Team Lead elects not to submit a Response to the Rejoinder, they must provide CAEP with notice of that election.</w:t>
      </w:r>
    </w:p>
    <w:p w14:paraId="281539BE" w14:textId="77777777" w:rsidR="002F2442" w:rsidRPr="00D70BFF" w:rsidRDefault="002F2442" w:rsidP="0040653E">
      <w:pPr>
        <w:pStyle w:val="PolicySection"/>
      </w:pPr>
    </w:p>
    <w:p w14:paraId="674E07A1" w14:textId="3682FE56" w:rsidR="0040653E" w:rsidRPr="00D70BFF" w:rsidRDefault="0040653E" w:rsidP="45D2A535">
      <w:pPr>
        <w:pStyle w:val="PolicySectionHeaderwithBullett"/>
        <w:rPr>
          <w:rStyle w:val="Emphasis"/>
          <w:i w:val="0"/>
          <w:iCs w:val="0"/>
          <w:color w:val="538135" w:themeColor="accent6" w:themeShade="BF"/>
        </w:rPr>
      </w:pPr>
      <w:bookmarkStart w:id="133" w:name="CPOLICYFOURoneOtwelve"/>
      <w:r w:rsidRPr="00D70BFF">
        <w:rPr>
          <w:rStyle w:val="Emphasis"/>
          <w:i w:val="0"/>
          <w:iCs w:val="0"/>
          <w:color w:val="538135" w:themeColor="accent6" w:themeShade="BF"/>
        </w:rPr>
        <w:t xml:space="preserve">Policy </w:t>
      </w:r>
      <w:r w:rsidR="5484996A" w:rsidRPr="00D70BFF">
        <w:rPr>
          <w:rStyle w:val="Emphasis"/>
          <w:i w:val="0"/>
          <w:iCs w:val="0"/>
          <w:color w:val="538135" w:themeColor="accent6" w:themeShade="BF"/>
        </w:rPr>
        <w:t>IV.1.12</w:t>
      </w:r>
      <w:r w:rsidRPr="00D70BFF">
        <w:rPr>
          <w:rStyle w:val="Emphasis"/>
          <w:i w:val="0"/>
          <w:iCs w:val="0"/>
          <w:color w:val="538135" w:themeColor="accent6" w:themeShade="BF"/>
        </w:rPr>
        <w:t xml:space="preserve"> Assignment of Accreditation Council Review Panels</w:t>
      </w:r>
    </w:p>
    <w:bookmarkEnd w:id="133"/>
    <w:p w14:paraId="31791456" w14:textId="07DBBB13" w:rsidR="00697BAB" w:rsidRPr="00D70BFF" w:rsidRDefault="00697BAB" w:rsidP="00C816A2">
      <w:pPr>
        <w:pStyle w:val="PolicySection"/>
        <w:ind w:left="360"/>
      </w:pPr>
      <w:r>
        <w:t>Before the next Accreditation Council meeting, CAEP staff, in consultation with the Chair and Vice</w:t>
      </w:r>
      <w:r w:rsidR="6DF3C83D">
        <w:t>-</w:t>
      </w:r>
      <w:r>
        <w:t>Chair, will:</w:t>
      </w:r>
    </w:p>
    <w:p w14:paraId="0D0DF300" w14:textId="77777777" w:rsidR="00697BAB" w:rsidRPr="00D70BFF" w:rsidRDefault="00697BAB" w:rsidP="007A04CD">
      <w:pPr>
        <w:pStyle w:val="PolicySubsectionHeadera"/>
        <w:numPr>
          <w:ilvl w:val="0"/>
          <w:numId w:val="64"/>
        </w:numPr>
        <w:ind w:left="720"/>
        <w:rPr>
          <w:b w:val="0"/>
          <w:bCs w:val="0"/>
        </w:rPr>
      </w:pPr>
      <w:r w:rsidRPr="00D70BFF">
        <w:rPr>
          <w:b w:val="0"/>
          <w:bCs w:val="0"/>
        </w:rPr>
        <w:t>Assign Councilors that have been confirmed as participants to Review Panels; and</w:t>
      </w:r>
    </w:p>
    <w:p w14:paraId="6B2FEC9D" w14:textId="7FD2F527" w:rsidR="00697BAB" w:rsidRPr="00D70BFF" w:rsidRDefault="0FF64CB2" w:rsidP="007A04CD">
      <w:pPr>
        <w:pStyle w:val="PolicySubsectionHeadera"/>
        <w:numPr>
          <w:ilvl w:val="0"/>
          <w:numId w:val="64"/>
        </w:numPr>
        <w:ind w:left="720"/>
        <w:rPr>
          <w:b w:val="0"/>
          <w:bCs w:val="0"/>
        </w:rPr>
      </w:pPr>
      <w:r w:rsidRPr="00D70BFF">
        <w:rPr>
          <w:b w:val="0"/>
          <w:bCs w:val="0"/>
        </w:rPr>
        <w:t xml:space="preserve">Assign each EPP on the agenda for Accreditation Council action to an Initial Review Panel and Joint Review Panel pursuant to Policy </w:t>
      </w:r>
      <w:r w:rsidR="0752669C" w:rsidRPr="00D70BFF">
        <w:rPr>
          <w:b w:val="0"/>
          <w:bCs w:val="0"/>
        </w:rPr>
        <w:t>IV.1.13</w:t>
      </w:r>
      <w:r w:rsidRPr="00D70BFF">
        <w:rPr>
          <w:b w:val="0"/>
          <w:bCs w:val="0"/>
        </w:rPr>
        <w:t>.</w:t>
      </w:r>
    </w:p>
    <w:p w14:paraId="66E7441B" w14:textId="1861AD11" w:rsidR="0040653E" w:rsidRPr="00D70BFF" w:rsidRDefault="0040653E" w:rsidP="10A5AB02">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Initial Review Panels generally have 3 Councilors assigned; however, as few as 2 Councilors may constitute a properly established Initial Review Panel. </w:t>
      </w:r>
      <w:r w:rsidRPr="00991631">
        <w:rPr>
          <w:rFonts w:cs="Arial"/>
          <w:color w:val="000000" w:themeColor="text1"/>
        </w:rPr>
        <w:t xml:space="preserve">Joint Review Panels are made up of </w:t>
      </w:r>
      <w:r w:rsidR="00991631">
        <w:rPr>
          <w:rFonts w:cs="Arial"/>
          <w:color w:val="000000" w:themeColor="text1"/>
        </w:rPr>
        <w:t>2</w:t>
      </w:r>
      <w:r w:rsidR="00991631" w:rsidRPr="00991631">
        <w:rPr>
          <w:rFonts w:cs="Arial"/>
          <w:color w:val="000000" w:themeColor="text1"/>
        </w:rPr>
        <w:t xml:space="preserve"> </w:t>
      </w:r>
      <w:r w:rsidR="38316A0C" w:rsidRPr="00991631">
        <w:rPr>
          <w:rFonts w:cs="Arial"/>
          <w:color w:val="000000" w:themeColor="text1"/>
        </w:rPr>
        <w:t>I</w:t>
      </w:r>
      <w:r w:rsidR="10B01311" w:rsidRPr="00991631">
        <w:rPr>
          <w:rFonts w:cs="Arial"/>
          <w:color w:val="000000" w:themeColor="text1"/>
        </w:rPr>
        <w:t>nitial Review Panels, one of which is the Initial Review Panel assigned for the initial review.</w:t>
      </w:r>
      <w:r w:rsidR="00BD191C">
        <w:rPr>
          <w:rFonts w:cs="Arial"/>
          <w:color w:val="000000" w:themeColor="text1"/>
        </w:rPr>
        <w:t xml:space="preserve"> </w:t>
      </w:r>
    </w:p>
    <w:p w14:paraId="2B75788E" w14:textId="0853FE23" w:rsidR="002744C6" w:rsidRPr="00D70BFF" w:rsidRDefault="0040653E" w:rsidP="0040653E">
      <w:pPr>
        <w:tabs>
          <w:tab w:val="left" w:pos="180"/>
          <w:tab w:val="left" w:pos="270"/>
        </w:tabs>
        <w:spacing w:beforeLines="50" w:before="120" w:afterLines="50" w:after="120"/>
        <w:rPr>
          <w:rFonts w:cs="Arial"/>
          <w:color w:val="000000" w:themeColor="text1"/>
          <w:szCs w:val="22"/>
        </w:rPr>
      </w:pPr>
      <w:r w:rsidRPr="00D70BFF">
        <w:rPr>
          <w:rFonts w:cs="Arial"/>
          <w:color w:val="000000" w:themeColor="text1"/>
          <w:szCs w:val="22"/>
        </w:rPr>
        <w:t>One member of each Review Panel is designated the Panel Chair. At his/her discretion, a Panel Chair may engage the panelists in a preliminary discussion on any case assigned to the Panel with the purpose of ensuring panelist</w:t>
      </w:r>
      <w:r w:rsidR="003868A8" w:rsidRPr="00D70BFF">
        <w:rPr>
          <w:rFonts w:cs="Arial"/>
          <w:color w:val="000000" w:themeColor="text1"/>
          <w:szCs w:val="22"/>
        </w:rPr>
        <w:t>s</w:t>
      </w:r>
      <w:r w:rsidRPr="00D70BFF">
        <w:rPr>
          <w:rFonts w:cs="Arial"/>
          <w:color w:val="000000" w:themeColor="text1"/>
          <w:szCs w:val="22"/>
        </w:rPr>
        <w:t xml:space="preserve"> </w:t>
      </w:r>
      <w:r w:rsidR="003868A8" w:rsidRPr="00D70BFF">
        <w:rPr>
          <w:rFonts w:cs="Arial"/>
          <w:color w:val="000000" w:themeColor="text1"/>
          <w:szCs w:val="22"/>
        </w:rPr>
        <w:t xml:space="preserve">have </w:t>
      </w:r>
      <w:r w:rsidRPr="00D70BFF">
        <w:rPr>
          <w:rFonts w:cs="Arial"/>
          <w:color w:val="000000" w:themeColor="text1"/>
          <w:szCs w:val="22"/>
        </w:rPr>
        <w:t>all information needed to prepare for the Panel meeting and, if needed, guidance on the Panel review process.</w:t>
      </w:r>
    </w:p>
    <w:p w14:paraId="39CF874B" w14:textId="3378A23F" w:rsidR="0040653E" w:rsidRDefault="0040653E" w:rsidP="4E980A54">
      <w:pPr>
        <w:tabs>
          <w:tab w:val="left" w:pos="180"/>
          <w:tab w:val="left" w:pos="270"/>
        </w:tabs>
        <w:spacing w:beforeLines="50" w:before="120" w:afterLines="50" w:after="120"/>
        <w:rPr>
          <w:rFonts w:cs="Arial"/>
          <w:color w:val="000000" w:themeColor="text1"/>
        </w:rPr>
      </w:pPr>
      <w:r w:rsidRPr="10A5AB02">
        <w:rPr>
          <w:rFonts w:cs="Arial"/>
          <w:color w:val="000000" w:themeColor="text1"/>
        </w:rPr>
        <w:lastRenderedPageBreak/>
        <w:t xml:space="preserve">During the next regular meeting of the Accreditation Council, an Initial Review Panel assembled in accordance with </w:t>
      </w:r>
      <w:r w:rsidR="00FF7A52" w:rsidRPr="10A5AB02">
        <w:rPr>
          <w:rFonts w:cs="Arial"/>
          <w:color w:val="000000" w:themeColor="text1"/>
        </w:rPr>
        <w:t>Policy</w:t>
      </w:r>
      <w:r w:rsidRPr="10A5AB02">
        <w:rPr>
          <w:rFonts w:cs="Arial"/>
          <w:color w:val="000000" w:themeColor="text1"/>
        </w:rPr>
        <w:t xml:space="preserve"> </w:t>
      </w:r>
      <w:r w:rsidR="55B82CE4" w:rsidRPr="10A5AB02">
        <w:rPr>
          <w:rFonts w:cs="Arial"/>
          <w:color w:val="000000" w:themeColor="text1"/>
        </w:rPr>
        <w:t>IV.1.13</w:t>
      </w:r>
      <w:r w:rsidRPr="10A5AB02">
        <w:rPr>
          <w:rFonts w:cs="Arial"/>
          <w:color w:val="000000" w:themeColor="text1"/>
        </w:rPr>
        <w:t>, will consider the EPP</w:t>
      </w:r>
      <w:r w:rsidR="001B06A4" w:rsidRPr="10A5AB02">
        <w:rPr>
          <w:rFonts w:cs="Arial"/>
          <w:color w:val="000000" w:themeColor="text1"/>
        </w:rPr>
        <w:t>’</w:t>
      </w:r>
      <w:r w:rsidRPr="10A5AB02">
        <w:rPr>
          <w:rFonts w:cs="Arial"/>
          <w:color w:val="000000" w:themeColor="text1"/>
        </w:rPr>
        <w:t xml:space="preserve">s case for Accreditation, including any third-party comments, and allow EPP testimony in support of the </w:t>
      </w:r>
      <w:r w:rsidR="00E01968">
        <w:rPr>
          <w:rFonts w:cs="Arial"/>
          <w:color w:val="000000" w:themeColor="text1"/>
        </w:rPr>
        <w:t>Self-Study Report</w:t>
      </w:r>
      <w:r w:rsidR="00E01968" w:rsidRPr="10A5AB02">
        <w:rPr>
          <w:rFonts w:cs="Arial"/>
          <w:color w:val="000000" w:themeColor="text1"/>
        </w:rPr>
        <w:t xml:space="preserve"> </w:t>
      </w:r>
      <w:r w:rsidRPr="10A5AB02">
        <w:rPr>
          <w:rFonts w:cs="Arial"/>
          <w:color w:val="000000" w:themeColor="text1"/>
        </w:rPr>
        <w:t xml:space="preserve">before formulating a recommendation to grant or deny </w:t>
      </w:r>
      <w:r w:rsidR="00991631">
        <w:rPr>
          <w:rFonts w:cs="Arial"/>
          <w:color w:val="000000" w:themeColor="text1"/>
        </w:rPr>
        <w:t>a</w:t>
      </w:r>
      <w:r w:rsidRPr="10A5AB02">
        <w:rPr>
          <w:rFonts w:cs="Arial"/>
          <w:color w:val="000000" w:themeColor="text1"/>
        </w:rPr>
        <w:t xml:space="preserve">ccreditation. </w:t>
      </w:r>
      <w:r w:rsidR="00FF7A52" w:rsidRPr="10A5AB02">
        <w:rPr>
          <w:rFonts w:cs="Arial"/>
          <w:color w:val="000000" w:themeColor="text1"/>
        </w:rPr>
        <w:t xml:space="preserve">In doing so, the Accreditation Council, including Initial and Joint Review panelists, conducts its own analysis of the </w:t>
      </w:r>
      <w:r w:rsidR="00E01968">
        <w:rPr>
          <w:rFonts w:cs="Arial"/>
          <w:color w:val="000000" w:themeColor="text1"/>
        </w:rPr>
        <w:t>Self-Study Report</w:t>
      </w:r>
      <w:r w:rsidR="00E01968" w:rsidRPr="10A5AB02">
        <w:rPr>
          <w:rFonts w:cs="Arial"/>
          <w:color w:val="000000" w:themeColor="text1"/>
        </w:rPr>
        <w:t xml:space="preserve"> </w:t>
      </w:r>
      <w:r w:rsidR="00FF7A52" w:rsidRPr="10A5AB02">
        <w:rPr>
          <w:rFonts w:cs="Arial"/>
          <w:color w:val="000000" w:themeColor="text1"/>
        </w:rPr>
        <w:t xml:space="preserve">and supporting documentation furnished by the EPP, the </w:t>
      </w:r>
      <w:r w:rsidR="2E91B3E9" w:rsidRPr="10A5AB02">
        <w:rPr>
          <w:rFonts w:cs="Arial"/>
          <w:color w:val="000000" w:themeColor="text1"/>
        </w:rPr>
        <w:t xml:space="preserve">Site </w:t>
      </w:r>
      <w:r w:rsidR="378DA4A2" w:rsidRPr="10A5AB02">
        <w:rPr>
          <w:rFonts w:cs="Arial"/>
          <w:color w:val="000000" w:themeColor="text1"/>
        </w:rPr>
        <w:t xml:space="preserve">Review </w:t>
      </w:r>
      <w:r w:rsidR="00FF7A52" w:rsidRPr="10A5AB02">
        <w:rPr>
          <w:rFonts w:cs="Arial"/>
          <w:color w:val="000000" w:themeColor="text1"/>
        </w:rPr>
        <w:t>Report, the EPP</w:t>
      </w:r>
      <w:r w:rsidR="001B06A4" w:rsidRPr="10A5AB02">
        <w:rPr>
          <w:rFonts w:cs="Arial"/>
          <w:color w:val="000000" w:themeColor="text1"/>
        </w:rPr>
        <w:t>’</w:t>
      </w:r>
      <w:r w:rsidR="00FF7A52" w:rsidRPr="10A5AB02">
        <w:rPr>
          <w:rFonts w:cs="Arial"/>
          <w:color w:val="000000" w:themeColor="text1"/>
        </w:rPr>
        <w:t xml:space="preserve">s </w:t>
      </w:r>
      <w:r w:rsidR="3F8FC8B0" w:rsidRPr="10A5AB02">
        <w:rPr>
          <w:rFonts w:cs="Arial"/>
          <w:color w:val="000000" w:themeColor="text1"/>
        </w:rPr>
        <w:t>r</w:t>
      </w:r>
      <w:r w:rsidR="00FF7A52" w:rsidRPr="10A5AB02">
        <w:rPr>
          <w:rFonts w:cs="Arial"/>
          <w:color w:val="000000" w:themeColor="text1"/>
        </w:rPr>
        <w:t xml:space="preserve">esponse to the report, if provided, any Rejoinder, and any other appropriate information from other sources to determine whether the EPP complies with CAEP’s </w:t>
      </w:r>
      <w:r w:rsidR="46278AE6" w:rsidRPr="10A5AB02">
        <w:rPr>
          <w:rFonts w:cs="Arial"/>
          <w:color w:val="000000" w:themeColor="text1"/>
        </w:rPr>
        <w:t>S</w:t>
      </w:r>
      <w:r w:rsidR="00FF7A52" w:rsidRPr="10A5AB02">
        <w:rPr>
          <w:rFonts w:cs="Arial"/>
          <w:color w:val="000000" w:themeColor="text1"/>
        </w:rPr>
        <w:t>tandards.</w:t>
      </w:r>
    </w:p>
    <w:p w14:paraId="35F511D8" w14:textId="77777777" w:rsidR="00014D4B" w:rsidRPr="00D70BFF" w:rsidRDefault="00014D4B" w:rsidP="4E980A54">
      <w:pPr>
        <w:tabs>
          <w:tab w:val="left" w:pos="180"/>
          <w:tab w:val="left" w:pos="270"/>
        </w:tabs>
        <w:spacing w:beforeLines="50" w:before="120" w:afterLines="50" w:after="120"/>
        <w:rPr>
          <w:rFonts w:ascii="Cambria" w:hAnsi="Cambria" w:cs="Cambria"/>
          <w:color w:val="000000"/>
        </w:rPr>
      </w:pPr>
    </w:p>
    <w:p w14:paraId="6986156C" w14:textId="08D175EA" w:rsidR="0040653E" w:rsidRPr="00D70BFF" w:rsidRDefault="0040653E" w:rsidP="54F2A4F4">
      <w:pPr>
        <w:pStyle w:val="PolicySectionHeaderwithBullett"/>
        <w:rPr>
          <w:rStyle w:val="Emphasis"/>
          <w:i w:val="0"/>
          <w:iCs w:val="0"/>
          <w:color w:val="538135" w:themeColor="accent6" w:themeShade="BF"/>
        </w:rPr>
      </w:pPr>
      <w:bookmarkStart w:id="134" w:name="CPOLICYFOURoneOthirteen"/>
      <w:r w:rsidRPr="00D70BFF">
        <w:rPr>
          <w:rStyle w:val="Emphasis"/>
          <w:i w:val="0"/>
          <w:iCs w:val="0"/>
          <w:color w:val="538135" w:themeColor="accent6" w:themeShade="BF"/>
        </w:rPr>
        <w:t xml:space="preserve">Policy </w:t>
      </w:r>
      <w:r w:rsidR="71721EF1" w:rsidRPr="00D70BFF">
        <w:rPr>
          <w:rStyle w:val="Emphasis"/>
          <w:i w:val="0"/>
          <w:iCs w:val="0"/>
          <w:color w:val="538135" w:themeColor="accent6" w:themeShade="BF"/>
        </w:rPr>
        <w:t>IV.1.13</w:t>
      </w:r>
      <w:r w:rsidRPr="00D70BFF">
        <w:rPr>
          <w:rStyle w:val="Emphasis"/>
          <w:i w:val="0"/>
          <w:iCs w:val="0"/>
          <w:color w:val="538135" w:themeColor="accent6" w:themeShade="BF"/>
        </w:rPr>
        <w:t xml:space="preserve"> Accreditation Council Review, Decision</w:t>
      </w:r>
      <w:r w:rsidR="003868A8" w:rsidRPr="00D70BFF">
        <w:rPr>
          <w:rStyle w:val="Emphasis"/>
          <w:i w:val="0"/>
          <w:iCs w:val="0"/>
          <w:color w:val="538135" w:themeColor="accent6" w:themeShade="BF"/>
        </w:rPr>
        <w:t>s</w:t>
      </w:r>
      <w:r w:rsidRPr="00D70BFF">
        <w:rPr>
          <w:rStyle w:val="Emphasis"/>
          <w:i w:val="0"/>
          <w:iCs w:val="0"/>
          <w:color w:val="538135" w:themeColor="accent6" w:themeShade="BF"/>
        </w:rPr>
        <w:t>, and Term of Accreditation</w:t>
      </w:r>
    </w:p>
    <w:bookmarkEnd w:id="134"/>
    <w:p w14:paraId="57F0AD85" w14:textId="77777777" w:rsidR="0040653E" w:rsidRPr="00D70BFF" w:rsidRDefault="0040653E" w:rsidP="007A04CD">
      <w:pPr>
        <w:pStyle w:val="PolicySubsectionHeadera"/>
        <w:numPr>
          <w:ilvl w:val="0"/>
          <w:numId w:val="41"/>
        </w:numPr>
        <w:ind w:left="720"/>
      </w:pPr>
      <w:r w:rsidRPr="00D70BFF">
        <w:t>Initial Review Panel</w:t>
      </w:r>
    </w:p>
    <w:p w14:paraId="3E102608" w14:textId="77777777" w:rsidR="006A0955" w:rsidRPr="006A0955" w:rsidRDefault="006A0955" w:rsidP="006A0955">
      <w:pPr>
        <w:pStyle w:val="PolicySubsectionHeadera"/>
        <w:numPr>
          <w:ilvl w:val="0"/>
          <w:numId w:val="0"/>
        </w:numPr>
        <w:ind w:left="720"/>
        <w:rPr>
          <w:b w:val="0"/>
          <w:bCs w:val="0"/>
        </w:rPr>
      </w:pPr>
      <w:r w:rsidRPr="006A0955">
        <w:rPr>
          <w:b w:val="0"/>
          <w:bCs w:val="0"/>
        </w:rPr>
        <w:t>The Initial Review Panel reviews the EPP’s case and makes a recommendation regarding whether an EPP meets all applicable Standards, and, if applicable, other accreditation requirements established pursuant to Policy II.5.02. In doing so, the Initial Review Panel confirms or modifies the recommendations made by the Evaluation Team.</w:t>
      </w:r>
    </w:p>
    <w:p w14:paraId="0C8FE71D" w14:textId="77777777" w:rsidR="006A0955" w:rsidRPr="006A0955" w:rsidRDefault="006A0955" w:rsidP="006A0955">
      <w:pPr>
        <w:pStyle w:val="PolicySubsectionHeadera"/>
        <w:numPr>
          <w:ilvl w:val="0"/>
          <w:numId w:val="0"/>
        </w:numPr>
        <w:ind w:left="720"/>
        <w:rPr>
          <w:b w:val="0"/>
          <w:bCs w:val="0"/>
        </w:rPr>
      </w:pPr>
      <w:r w:rsidRPr="006A0955">
        <w:rPr>
          <w:b w:val="0"/>
          <w:bCs w:val="0"/>
        </w:rPr>
        <w:t xml:space="preserve">The State Lead or designated representative (identified pursuant to any partnership agreement between CAEP and the state, country, or other governing authority under which the EPP operates) is invited to attend the Initial Review Panel session. The Evaluation Team Lead may also be asked to participate in any portion or the entirety of the Initial Review Panel meeting. </w:t>
      </w:r>
    </w:p>
    <w:p w14:paraId="07A1EDB9" w14:textId="77777777" w:rsidR="006A0955" w:rsidRPr="006A0955" w:rsidRDefault="006A0955" w:rsidP="006A0955">
      <w:pPr>
        <w:pStyle w:val="PolicySubsectionHeadera"/>
        <w:numPr>
          <w:ilvl w:val="0"/>
          <w:numId w:val="0"/>
        </w:numPr>
        <w:ind w:left="720"/>
        <w:rPr>
          <w:b w:val="0"/>
          <w:bCs w:val="0"/>
        </w:rPr>
      </w:pPr>
      <w:r w:rsidRPr="006A0955">
        <w:rPr>
          <w:b w:val="0"/>
          <w:bCs w:val="0"/>
        </w:rPr>
        <w:t xml:space="preserve">The Initial Review Panel provides the EPP an opportunity to participate in the meeting of the Panel for no more than 20 minutes, either in person or virtually. The primary purpose of this opportunity is to allow the EPP to respond to any clarifying questions the Initial Review Panel has identified through its activities, focusing first on any components for which severe or moderate deficiencies have been noted. The EPP may not present new evidence. </w:t>
      </w:r>
    </w:p>
    <w:p w14:paraId="0ADC2A36" w14:textId="337C6444" w:rsidR="13611254" w:rsidRDefault="13611254" w:rsidP="13611254">
      <w:pPr>
        <w:pStyle w:val="PolicySection"/>
      </w:pPr>
    </w:p>
    <w:p w14:paraId="3C1ECF4D" w14:textId="77777777" w:rsidR="0040653E" w:rsidRPr="00D70BFF" w:rsidRDefault="580E3D2F" w:rsidP="007A04CD">
      <w:pPr>
        <w:pStyle w:val="PolicySubsectionHeadera"/>
        <w:numPr>
          <w:ilvl w:val="1"/>
          <w:numId w:val="19"/>
        </w:numPr>
        <w:ind w:left="720"/>
        <w:rPr>
          <w:rFonts w:cs="Times New Roman"/>
          <w:szCs w:val="22"/>
        </w:rPr>
      </w:pPr>
      <w:r w:rsidRPr="00D70BFF">
        <w:rPr>
          <w:rFonts w:cs="Times New Roman"/>
        </w:rPr>
        <w:t>Joint Review Panel</w:t>
      </w:r>
    </w:p>
    <w:p w14:paraId="05038030" w14:textId="77777777" w:rsidR="0040653E" w:rsidRPr="00D70BFF" w:rsidRDefault="0040653E" w:rsidP="0040653E">
      <w:pPr>
        <w:pStyle w:val="PolicySection"/>
      </w:pPr>
      <w:r w:rsidRPr="00D70BFF">
        <w:t xml:space="preserve">After the Initial Review Panel concludes its review of an EPP’s case, a Joint Review Panel reviews the recommendation(s) of the Initial Review Panel and either concurs with or modifies the recommendation(s). </w:t>
      </w:r>
    </w:p>
    <w:p w14:paraId="6A3EB32F" w14:textId="292E71FC" w:rsidR="00F200DB" w:rsidRPr="00D70BFF" w:rsidRDefault="4FDAF5E1" w:rsidP="007A04CD">
      <w:pPr>
        <w:pStyle w:val="PolicySubsectionHeadera"/>
        <w:numPr>
          <w:ilvl w:val="1"/>
          <w:numId w:val="18"/>
        </w:numPr>
        <w:ind w:left="720"/>
        <w:rPr>
          <w:rFonts w:cs="Times New Roman"/>
          <w:szCs w:val="22"/>
        </w:rPr>
      </w:pPr>
      <w:r w:rsidRPr="00D70BFF">
        <w:rPr>
          <w:rFonts w:cs="Times New Roman"/>
        </w:rPr>
        <w:t>Accreditation Council Review and Decision</w:t>
      </w:r>
      <w:r w:rsidR="00AF4977">
        <w:rPr>
          <w:rFonts w:cs="Times New Roman"/>
        </w:rPr>
        <w:t>; Conditions Imposed</w:t>
      </w:r>
    </w:p>
    <w:p w14:paraId="026CEF10" w14:textId="6DE4CC8E" w:rsidR="00F200DB" w:rsidRDefault="00F200DB" w:rsidP="00F200DB">
      <w:pPr>
        <w:pStyle w:val="PolicySection"/>
      </w:pPr>
      <w:r w:rsidRPr="00D70BFF">
        <w:t xml:space="preserve">The </w:t>
      </w:r>
      <w:r w:rsidR="00666F13" w:rsidRPr="00D70BFF">
        <w:t xml:space="preserve">accreditation </w:t>
      </w:r>
      <w:r w:rsidR="00CA7D2B" w:rsidRPr="003A13D2">
        <w:t>decisions available to the Council</w:t>
      </w:r>
      <w:r w:rsidR="00247079" w:rsidRPr="000212A2">
        <w:t xml:space="preserve">, below, are </w:t>
      </w:r>
      <w:r w:rsidR="00854644" w:rsidRPr="000212A2">
        <w:t>further</w:t>
      </w:r>
      <w:r w:rsidR="00854644" w:rsidRPr="003A13D2">
        <w:t xml:space="preserve"> defined</w:t>
      </w:r>
      <w:r w:rsidR="00CA7D2B" w:rsidRPr="003A13D2">
        <w:t xml:space="preserve"> in Policy VII.6.0</w:t>
      </w:r>
      <w:r w:rsidR="00247079">
        <w:t>2.</w:t>
      </w:r>
      <w:r w:rsidR="00CA7D2B" w:rsidRPr="003A13D2">
        <w:t xml:space="preserve"> </w:t>
      </w:r>
      <w:r w:rsidR="00247079">
        <w:t>E</w:t>
      </w:r>
      <w:r w:rsidR="00CA7D2B" w:rsidRPr="00247079">
        <w:t>ach ha</w:t>
      </w:r>
      <w:r w:rsidR="00247079">
        <w:t>s</w:t>
      </w:r>
      <w:r w:rsidR="00CA7D2B" w:rsidRPr="00247079">
        <w:t xml:space="preserve"> </w:t>
      </w:r>
      <w:r w:rsidR="00CA7D2B" w:rsidRPr="003A13D2">
        <w:t>a standard term of accreditation that establishes the interval for a comprehensive re-evaluation of the EPP, conducted in accordance with the Renewal of Accreditation process (see Section IV). An EPP’s term begins on the date of the final accrediting action.</w:t>
      </w:r>
    </w:p>
    <w:p w14:paraId="77A968F7" w14:textId="77012FB2" w:rsidR="00247079" w:rsidRPr="00247079" w:rsidRDefault="00247079" w:rsidP="007A04CD">
      <w:pPr>
        <w:pStyle w:val="PolicySection"/>
        <w:numPr>
          <w:ilvl w:val="0"/>
          <w:numId w:val="112"/>
        </w:numPr>
      </w:pPr>
      <w:r w:rsidRPr="00247079">
        <w:rPr>
          <w:b/>
          <w:bCs/>
        </w:rPr>
        <w:t>Accreditation.</w:t>
      </w:r>
      <w:r w:rsidRPr="00247079">
        <w:t xml:space="preserve"> The Accreditation Council finds that the EPP has met all applicable Standards at the specified level of accreditation. The Council may identify one or more Area</w:t>
      </w:r>
      <w:r w:rsidR="00E41AFF">
        <w:t>s</w:t>
      </w:r>
      <w:r w:rsidRPr="00247079">
        <w:t xml:space="preserve"> for Improvement (AFI</w:t>
      </w:r>
      <w:r w:rsidR="00E41AFF">
        <w:t>s</w:t>
      </w:r>
      <w:r w:rsidRPr="00247079">
        <w:t>). The EPP is given a 7-year term of accreditation, subject to full adherence to requirements for Continuing Accreditation as provided in Section VI. Continuing Accreditation.</w:t>
      </w:r>
      <w:r w:rsidR="00C238C3">
        <w:t xml:space="preserve"> In each annual report, through the EPP’s next accreditation review, the EPP must provide evidence of its efforts to address all AFIs and stipulations.</w:t>
      </w:r>
      <w:r w:rsidR="00511D7A">
        <w:t xml:space="preserve"> </w:t>
      </w:r>
    </w:p>
    <w:p w14:paraId="392CBF0C" w14:textId="1BDA2F95" w:rsidR="00247079" w:rsidRPr="00247079" w:rsidRDefault="00247079" w:rsidP="007A04CD">
      <w:pPr>
        <w:pStyle w:val="PolicySection"/>
        <w:numPr>
          <w:ilvl w:val="0"/>
          <w:numId w:val="112"/>
        </w:numPr>
      </w:pPr>
      <w:r w:rsidRPr="00247079">
        <w:rPr>
          <w:b/>
          <w:bCs/>
        </w:rPr>
        <w:t>Accreditation with Stipulations.</w:t>
      </w:r>
      <w:r w:rsidRPr="00247079">
        <w:t xml:space="preserve"> The Accreditation Council finds that the EPP has met all applicable Standards at the specified level of accreditation in spite of the identification of 1 or more serious deficienc</w:t>
      </w:r>
      <w:r w:rsidR="00E41AFF">
        <w:t>ies</w:t>
      </w:r>
      <w:r w:rsidRPr="00247079">
        <w:t xml:space="preserve"> which shall be articulated as Stipulations. The Council may also identify one or more Area</w:t>
      </w:r>
      <w:r w:rsidR="00E41AFF">
        <w:t>s</w:t>
      </w:r>
      <w:r w:rsidRPr="00247079">
        <w:t xml:space="preserve"> for Improvement (AFI</w:t>
      </w:r>
      <w:r w:rsidR="00E41AFF">
        <w:t>s</w:t>
      </w:r>
      <w:r w:rsidRPr="00247079">
        <w:t xml:space="preserve">). The EPP is given a 2-year term of accreditation subject to full adherence to the corrective action requirements described below </w:t>
      </w:r>
      <w:r w:rsidRPr="00247079">
        <w:lastRenderedPageBreak/>
        <w:t>and the requirements for Continuing Accreditation as provided in Section VI. Continuing Accreditation.</w:t>
      </w:r>
      <w:r w:rsidR="00511D7A">
        <w:t xml:space="preserve"> </w:t>
      </w:r>
      <w:r w:rsidR="00C238C3">
        <w:t>In each annual report, through the EPP’s next accreditation review, the EPP must provide evidence of its efforts to address all AFIs and stipulations.</w:t>
      </w:r>
    </w:p>
    <w:p w14:paraId="04A9F7D2" w14:textId="131C6201" w:rsidR="00247079" w:rsidRPr="00247079" w:rsidRDefault="00247079" w:rsidP="00247079">
      <w:pPr>
        <w:pStyle w:val="PolicySection"/>
        <w:ind w:left="1440"/>
      </w:pPr>
      <w:r w:rsidRPr="00247079">
        <w:t>Corrective action is required. Before the expiration of the 2-year term, on a timeline established by CAEP, the EPP must submit a Targeted Stipulations Report demonstrating significant progress toward the complete correction of any identified Stipulation.</w:t>
      </w:r>
      <w:r w:rsidR="00BD191C">
        <w:t xml:space="preserve"> </w:t>
      </w:r>
      <w:r w:rsidRPr="00247079">
        <w:t xml:space="preserve">Following submission of the Targeted Stipulations Report, the EPP must undergo a Virtual Site Review during which the Targeted Stipulations Report and related evidence is reviewed by an Evaluation Team. The Evaluation Team may also consider the EPP’s Annual Reports, if any, as well as any substantive change notices, third-party comments, complaints, and reports from or information provided by other accreditors. </w:t>
      </w:r>
    </w:p>
    <w:p w14:paraId="0794D935" w14:textId="77777777" w:rsidR="00247079" w:rsidRPr="00247079" w:rsidRDefault="00247079" w:rsidP="00247079">
      <w:pPr>
        <w:pStyle w:val="Policysubbulletromanette"/>
        <w:numPr>
          <w:ilvl w:val="0"/>
          <w:numId w:val="0"/>
        </w:numPr>
        <w:ind w:left="1440"/>
        <w:rPr>
          <w:szCs w:val="22"/>
        </w:rPr>
      </w:pPr>
      <w:r w:rsidRPr="00247079">
        <w:rPr>
          <w:szCs w:val="22"/>
        </w:rPr>
        <w:t>Not more than 30 days after the conclusion of the Review, the designated Evaluation Team Lead submits to CAEP a Stipulations Review Report with findings and 1 or more recommendations for Accreditation Council action</w:t>
      </w:r>
      <w:r w:rsidRPr="00247079">
        <w:rPr>
          <w:strike/>
          <w:szCs w:val="22"/>
        </w:rPr>
        <w:t>.</w:t>
      </w:r>
      <w:r w:rsidRPr="00247079">
        <w:rPr>
          <w:szCs w:val="22"/>
        </w:rPr>
        <w:t>, within the following parameters:</w:t>
      </w:r>
    </w:p>
    <w:p w14:paraId="408F928E" w14:textId="792BD743" w:rsidR="00247079" w:rsidRDefault="00247079" w:rsidP="00E41AFF">
      <w:pPr>
        <w:pStyle w:val="PolicyLevel3Bullet-A"/>
        <w:numPr>
          <w:ilvl w:val="0"/>
          <w:numId w:val="0"/>
        </w:numPr>
        <w:tabs>
          <w:tab w:val="left" w:pos="2430"/>
        </w:tabs>
        <w:ind w:left="1800" w:hanging="360"/>
        <w:rPr>
          <w:rFonts w:ascii="Arial" w:eastAsia="Times New Roman" w:hAnsi="Arial" w:cs="Arial"/>
          <w:color w:val="000000"/>
          <w:sz w:val="20"/>
          <w:szCs w:val="20"/>
        </w:rPr>
      </w:pPr>
      <w:r w:rsidRPr="00247079">
        <w:rPr>
          <w:rFonts w:eastAsia="Times New Roman" w:cs="Times New Roman"/>
        </w:rPr>
        <w:tab/>
      </w:r>
      <w:r w:rsidRPr="00247079">
        <w:rPr>
          <w:rFonts w:eastAsia="Times New Roman" w:cs="Times New Roman"/>
          <w:b/>
          <w:bCs w:val="0"/>
        </w:rPr>
        <w:t>Full Correction of Stipulation(s) -</w:t>
      </w:r>
      <w:r w:rsidRPr="00247079">
        <w:rPr>
          <w:rFonts w:eastAsia="Times New Roman" w:cs="Times New Roman"/>
        </w:rPr>
        <w:t xml:space="preserve"> If the Accreditation Council concludes that the EPP has completely corrected all Stipulations identified, it may remove the Stipulation(s), issue a decision of Accreditation, and extend the term of accreditation so that the EPP has the remainder of a full 7-year term (not more than 5 years beyond the initial 2-year Accreditation with Stipulations term). The Accreditation Council may also identify 1 or more new AFIs. </w:t>
      </w:r>
      <w:r w:rsidR="00C238C3">
        <w:t>In each annual report, through the EPP’s next accreditation review, the EPP must provide evidence of its efforts to address all AFIs and stipulations</w:t>
      </w:r>
      <w:r w:rsidR="00E41AFF">
        <w:rPr>
          <w:rFonts w:ascii="Arial" w:eastAsia="Times New Roman" w:hAnsi="Arial" w:cs="Arial"/>
          <w:color w:val="000000"/>
          <w:sz w:val="20"/>
          <w:szCs w:val="20"/>
        </w:rPr>
        <w:t>.</w:t>
      </w:r>
    </w:p>
    <w:p w14:paraId="21EE150F" w14:textId="77777777" w:rsidR="00C238C3" w:rsidRPr="00247079" w:rsidRDefault="00C238C3" w:rsidP="00E41AFF">
      <w:pPr>
        <w:pStyle w:val="PolicyLevel3Bullet-A"/>
        <w:numPr>
          <w:ilvl w:val="0"/>
          <w:numId w:val="0"/>
        </w:numPr>
        <w:tabs>
          <w:tab w:val="left" w:pos="2430"/>
        </w:tabs>
        <w:ind w:left="1800" w:hanging="360"/>
        <w:rPr>
          <w:rFonts w:eastAsia="Times New Roman" w:cs="Times New Roman"/>
        </w:rPr>
      </w:pPr>
    </w:p>
    <w:p w14:paraId="5EF628BA" w14:textId="4C5AEF6C" w:rsidR="00247079" w:rsidRPr="00247079" w:rsidRDefault="00247079" w:rsidP="00247079">
      <w:pPr>
        <w:pStyle w:val="PolicyLevel3Bullet-A"/>
        <w:numPr>
          <w:ilvl w:val="0"/>
          <w:numId w:val="0"/>
        </w:numPr>
        <w:tabs>
          <w:tab w:val="left" w:pos="2430"/>
        </w:tabs>
        <w:ind w:left="1800" w:hanging="360"/>
        <w:rPr>
          <w:rFonts w:eastAsia="Times New Roman" w:cs="Times New Roman"/>
        </w:rPr>
      </w:pPr>
      <w:r w:rsidRPr="00247079">
        <w:rPr>
          <w:rFonts w:eastAsia="Times New Roman" w:cs="Times New Roman"/>
        </w:rPr>
        <w:tab/>
      </w:r>
      <w:r w:rsidRPr="00247079">
        <w:rPr>
          <w:rFonts w:eastAsia="Times New Roman" w:cs="Times New Roman"/>
          <w:b/>
          <w:bCs w:val="0"/>
        </w:rPr>
        <w:t>Significant Improvement Toward Full Correction of Stipulation(s)</w:t>
      </w:r>
      <w:r w:rsidRPr="00247079">
        <w:rPr>
          <w:rFonts w:eastAsia="Times New Roman" w:cs="Times New Roman"/>
        </w:rPr>
        <w:t xml:space="preserve"> – If the Accreditation Council concludes that the EPP has partially corrected the identified Stipulation(s), it may, if there is evidence of significant improvement such that there are no longer serious any serious deficiencies, downgrade the Stipulation(s) to one or more AFIs, issue a decision of Accreditation, and extend the term of accreditation so that the EPP has the remainder of a full 7-year term (not more than 5 years beyond the initial 2-year Accreditation with Stipulations term). </w:t>
      </w:r>
      <w:r w:rsidR="00C238C3">
        <w:t>In each annual report, through the EPP’s next accreditation review, the EPP must provide evidence of its efforts to address all AFIs and stipulations.</w:t>
      </w:r>
    </w:p>
    <w:p w14:paraId="24854AED" w14:textId="77777777" w:rsidR="00247079" w:rsidRPr="00247079" w:rsidRDefault="00247079" w:rsidP="00247079">
      <w:pPr>
        <w:pStyle w:val="PolicyLevel3Bullet-A"/>
        <w:numPr>
          <w:ilvl w:val="0"/>
          <w:numId w:val="0"/>
        </w:numPr>
        <w:tabs>
          <w:tab w:val="left" w:pos="2430"/>
        </w:tabs>
        <w:ind w:left="1440" w:hanging="360"/>
        <w:rPr>
          <w:rFonts w:eastAsia="Times New Roman" w:cs="Times New Roman"/>
        </w:rPr>
      </w:pPr>
    </w:p>
    <w:p w14:paraId="28983A65" w14:textId="676C77EC" w:rsidR="00247079" w:rsidRPr="00247079" w:rsidRDefault="00247079" w:rsidP="00247079">
      <w:pPr>
        <w:pStyle w:val="PolicyLevel3Bullet-A"/>
        <w:numPr>
          <w:ilvl w:val="0"/>
          <w:numId w:val="0"/>
        </w:numPr>
        <w:tabs>
          <w:tab w:val="left" w:pos="2430"/>
        </w:tabs>
        <w:ind w:left="1800" w:hanging="360"/>
        <w:rPr>
          <w:rFonts w:eastAsia="Times New Roman" w:cs="Times New Roman"/>
        </w:rPr>
      </w:pPr>
      <w:r w:rsidRPr="00247079">
        <w:rPr>
          <w:rFonts w:eastAsia="Times New Roman" w:cs="Times New Roman"/>
          <w:b/>
          <w:bCs w:val="0"/>
        </w:rPr>
        <w:tab/>
        <w:t xml:space="preserve">Insufficient Improvement Toward Full Correction of Stipulation(s) </w:t>
      </w:r>
      <w:r w:rsidRPr="00247079">
        <w:rPr>
          <w:rFonts w:eastAsia="Times New Roman" w:cs="Times New Roman"/>
        </w:rPr>
        <w:t>– If the Accreditation Council concludes that the EPP has partially corrected the identified Stipulation(s), but finds insufficient evidence of significant improvement such that serious deficiencies remain, the Stipulation(s) may not be downgraded to AFIs. The Stipulation(s) must be retained.</w:t>
      </w:r>
      <w:r w:rsidR="00BD191C">
        <w:rPr>
          <w:rFonts w:eastAsia="Times New Roman" w:cs="Times New Roman"/>
        </w:rPr>
        <w:t xml:space="preserve"> </w:t>
      </w:r>
      <w:r w:rsidRPr="00247079">
        <w:rPr>
          <w:rFonts w:eastAsia="Times New Roman" w:cs="Times New Roman"/>
        </w:rPr>
        <w:t xml:space="preserve">The Accreditation Council may also identify 1 or more new AFIs. Using the preponderance of evidence standard of review prescribed in Policy II.5.01, the Council may issue a decision of: (1) Accreditation with Stipulations, if it finds that the EPP has met all applicable Standards; (2) Probationary Accreditation if it finds that the EPP has met all but 1 applicable Standard; or (3) Revocation of Accreditation if it finds that the EPP has not met 2 or more applicable Standards or has failed to fully comply with the requirements of this Policy or any other accreditation requirements. </w:t>
      </w:r>
      <w:r w:rsidR="00C238C3">
        <w:t xml:space="preserve">In each annual report, through the EPP’s next accreditation review, the EPP must provide evidence of its efforts to address all AFIs and stipulations. </w:t>
      </w:r>
    </w:p>
    <w:p w14:paraId="7304F56D" w14:textId="77777777" w:rsidR="00247079" w:rsidRPr="00247079" w:rsidRDefault="00247079" w:rsidP="00247079">
      <w:pPr>
        <w:pStyle w:val="PolicyLevel3Bullet-A"/>
        <w:numPr>
          <w:ilvl w:val="0"/>
          <w:numId w:val="0"/>
        </w:numPr>
        <w:tabs>
          <w:tab w:val="left" w:pos="2430"/>
        </w:tabs>
        <w:ind w:left="1440" w:hanging="360"/>
        <w:rPr>
          <w:rFonts w:eastAsia="Times New Roman" w:cs="Times New Roman"/>
        </w:rPr>
      </w:pPr>
    </w:p>
    <w:p w14:paraId="20485468" w14:textId="0ED13D9E" w:rsidR="00247079" w:rsidRPr="00247079" w:rsidRDefault="00247079" w:rsidP="007A04CD">
      <w:pPr>
        <w:pStyle w:val="PolicySection"/>
        <w:numPr>
          <w:ilvl w:val="0"/>
          <w:numId w:val="112"/>
        </w:numPr>
      </w:pPr>
      <w:r w:rsidRPr="00247079">
        <w:rPr>
          <w:b/>
          <w:bCs/>
        </w:rPr>
        <w:t>Probationary Accreditation.</w:t>
      </w:r>
      <w:r w:rsidRPr="00247079">
        <w:t xml:space="preserve"> The Accreditation Council finds that the EPP has met all but 1 applicable Standard at the specified level of accreditation (any 1 Standard is not met). Serious deficiencies shall be articulated as Stipulations and remedied by the EPP in accordance with the provisions, above, regarding Accreditation with Stipulations. The Council may also </w:t>
      </w:r>
      <w:r w:rsidRPr="00247079">
        <w:lastRenderedPageBreak/>
        <w:t>identify one or more AFIs. The EPP is given a 2-year term of accreditation subject to full adherence to the corrective action requirements described below and the requirements for Continuing Accreditation as provided in Section VI. Continuing Accreditation.</w:t>
      </w:r>
      <w:r w:rsidR="00511D7A">
        <w:t xml:space="preserve"> </w:t>
      </w:r>
      <w:r w:rsidR="00C238C3">
        <w:t xml:space="preserve">In each annual report, through the EPP’s next accreditation review, the EPP must provide evidence of its efforts to address all AFIs and stipulations. </w:t>
      </w:r>
    </w:p>
    <w:p w14:paraId="11DACC5C" w14:textId="6894F1CD" w:rsidR="00247079" w:rsidRPr="00247079" w:rsidRDefault="00247079" w:rsidP="00247079">
      <w:pPr>
        <w:pStyle w:val="PolicySection"/>
        <w:ind w:left="1440"/>
      </w:pPr>
      <w:r w:rsidRPr="00247079">
        <w:t xml:space="preserve">Corrective action is required. Before the expiration of the 2-year term, on a timeline established by CAEP, the EPP must submit a Targeted Self-Study Report demonstrating that it now meets the Standard previously found to be unmet and has made significant progress toward the complete correction of any identified Stipulation(s). Following submission of the Targeted Self-Study Report, the EPP must undergo a Site Review, focused on the unmet Standard and any identified Stipulation(s), during which the Targeted Self-Study Report and related evidence is reviewed by an Evaluation. The Evaluation Team may also consider the EPP’s Annual Reports, if any, as well as any substantive change notices, third-party comments, complaints, and reports from or information provided by other accreditors. </w:t>
      </w:r>
    </w:p>
    <w:p w14:paraId="11DEB034" w14:textId="77777777" w:rsidR="00247079" w:rsidRPr="00247079" w:rsidRDefault="00247079" w:rsidP="00247079">
      <w:pPr>
        <w:pStyle w:val="Policysubbulletromanette"/>
        <w:numPr>
          <w:ilvl w:val="0"/>
          <w:numId w:val="0"/>
        </w:numPr>
        <w:ind w:left="1440"/>
        <w:rPr>
          <w:szCs w:val="22"/>
        </w:rPr>
      </w:pPr>
      <w:r w:rsidRPr="00247079">
        <w:rPr>
          <w:szCs w:val="22"/>
        </w:rPr>
        <w:t>Not more than 30 days after the conclusion of the Review, the designated Evaluation Team Lead submits to CAEP a Stipulations Review Report with findings and 1 or more recommendations for Accreditation Council action</w:t>
      </w:r>
      <w:r w:rsidRPr="00247079">
        <w:rPr>
          <w:strike/>
          <w:szCs w:val="22"/>
        </w:rPr>
        <w:t>.</w:t>
      </w:r>
      <w:r w:rsidRPr="00247079">
        <w:rPr>
          <w:szCs w:val="22"/>
        </w:rPr>
        <w:t>, within the following parameters:</w:t>
      </w:r>
    </w:p>
    <w:p w14:paraId="271A7902" w14:textId="147BFB5A" w:rsidR="00247079" w:rsidRPr="00247079" w:rsidRDefault="00247079" w:rsidP="00247079">
      <w:pPr>
        <w:pStyle w:val="PolicyLevel3Bullet-A"/>
        <w:numPr>
          <w:ilvl w:val="0"/>
          <w:numId w:val="0"/>
        </w:numPr>
        <w:tabs>
          <w:tab w:val="left" w:pos="2430"/>
        </w:tabs>
        <w:ind w:left="1440" w:hanging="360"/>
        <w:rPr>
          <w:rFonts w:eastAsia="Times New Roman" w:cs="Times New Roman"/>
        </w:rPr>
      </w:pPr>
      <w:r w:rsidRPr="00247079">
        <w:rPr>
          <w:rFonts w:eastAsia="Times New Roman" w:cs="Times New Roman"/>
        </w:rPr>
        <w:tab/>
        <w:t xml:space="preserve">If the Accreditation Council concludes that the EPP has met the Standard previously identified as unmet and provided evidence of significant improvement toward the complete correction of any Stipulation identified, it may issue a decision of (1) Accreditation, and extend the term of accreditation so that the EPP has the remainder of a full 7-year term (not more than 5 years beyond the initial 2-year Accreditation with Stipulations term); or (2) Accreditation with Stipulations, and extend the term of accreditation for only 2 additional years after which the EPP will be required to undergo an Accreditation with Stipulations review as described above. The Accreditation Council may also identify 1 or more new AFIs. </w:t>
      </w:r>
      <w:r w:rsidR="00C238C3">
        <w:t>In each annual report, through the EPP’s next accreditation review, the EPP must provide evidence of its efforts to address all AFIs and stipulations.</w:t>
      </w:r>
    </w:p>
    <w:p w14:paraId="3DA10B75" w14:textId="77777777" w:rsidR="00247079" w:rsidRPr="00247079" w:rsidRDefault="00247079" w:rsidP="00247079">
      <w:pPr>
        <w:pStyle w:val="PolicyLevel3Bullet-A"/>
        <w:numPr>
          <w:ilvl w:val="0"/>
          <w:numId w:val="0"/>
        </w:numPr>
        <w:tabs>
          <w:tab w:val="left" w:pos="2430"/>
        </w:tabs>
        <w:ind w:left="1440" w:hanging="360"/>
        <w:rPr>
          <w:rFonts w:eastAsia="Times New Roman" w:cs="Times New Roman"/>
        </w:rPr>
      </w:pPr>
    </w:p>
    <w:p w14:paraId="66415727" w14:textId="77777777" w:rsidR="00247079" w:rsidRPr="00247079" w:rsidRDefault="00247079" w:rsidP="00247079">
      <w:pPr>
        <w:pStyle w:val="PolicyLevel3Bullet-A"/>
        <w:numPr>
          <w:ilvl w:val="0"/>
          <w:numId w:val="0"/>
        </w:numPr>
        <w:tabs>
          <w:tab w:val="left" w:pos="2430"/>
        </w:tabs>
        <w:ind w:left="1440" w:hanging="360"/>
        <w:rPr>
          <w:rFonts w:eastAsia="Times New Roman" w:cs="Times New Roman"/>
        </w:rPr>
      </w:pPr>
      <w:r w:rsidRPr="00247079">
        <w:rPr>
          <w:rFonts w:eastAsia="Times New Roman" w:cs="Times New Roman"/>
        </w:rPr>
        <w:tab/>
        <w:t xml:space="preserve">In all other cases, the Accreditation Council must Revoke accreditation. An EPP may not be given a subsequent Probationary Accreditation decision. </w:t>
      </w:r>
    </w:p>
    <w:p w14:paraId="73B9503A" w14:textId="77777777" w:rsidR="00247079" w:rsidRPr="00247079" w:rsidRDefault="00247079" w:rsidP="00247079">
      <w:pPr>
        <w:pStyle w:val="PolicyLevel3Bullet-A"/>
        <w:numPr>
          <w:ilvl w:val="0"/>
          <w:numId w:val="0"/>
        </w:numPr>
        <w:tabs>
          <w:tab w:val="left" w:pos="2430"/>
        </w:tabs>
        <w:ind w:left="1440" w:hanging="360"/>
        <w:rPr>
          <w:rFonts w:eastAsia="Times New Roman" w:cs="Times New Roman"/>
        </w:rPr>
      </w:pPr>
    </w:p>
    <w:p w14:paraId="2747B1D7" w14:textId="4203E98E" w:rsidR="00247079" w:rsidRPr="00247079" w:rsidRDefault="00247079" w:rsidP="007A04CD">
      <w:pPr>
        <w:pStyle w:val="PolicySection"/>
        <w:numPr>
          <w:ilvl w:val="0"/>
          <w:numId w:val="112"/>
        </w:numPr>
      </w:pPr>
      <w:r w:rsidRPr="00247079">
        <w:rPr>
          <w:b/>
          <w:bCs/>
        </w:rPr>
        <w:t>Revocation of Accreditation.</w:t>
      </w:r>
      <w:r w:rsidRPr="00247079">
        <w:t xml:space="preserve"> The Accreditation Council finds that the EPP has not met 2 or more applicable Standards.</w:t>
      </w:r>
      <w:r w:rsidR="00BD191C">
        <w:t xml:space="preserve"> </w:t>
      </w:r>
    </w:p>
    <w:p w14:paraId="79699531" w14:textId="77777777" w:rsidR="00503CEF" w:rsidRPr="00D70BFF" w:rsidRDefault="00503CEF" w:rsidP="00F200DB">
      <w:pPr>
        <w:pStyle w:val="PolicySection"/>
      </w:pPr>
    </w:p>
    <w:p w14:paraId="6BBACE29" w14:textId="29308A55" w:rsidR="00247079" w:rsidRPr="00C238C3" w:rsidRDefault="00247079" w:rsidP="00247079">
      <w:pPr>
        <w:pStyle w:val="PolicySection"/>
        <w:ind w:left="0"/>
        <w:rPr>
          <w:rFonts w:ascii="Arial" w:hAnsi="Arial"/>
          <w:color w:val="auto"/>
        </w:rPr>
      </w:pPr>
      <w:r w:rsidRPr="00C238C3">
        <w:rPr>
          <w:rFonts w:ascii="Arial" w:hAnsi="Arial"/>
          <w:color w:val="auto"/>
        </w:rPr>
        <w:t>See Policy VII.6.02 Accreditation Decisions and Notification for information on the notification CAEP issues (to an EPP, the appropriate state licensing or authorizing agency, other accreditors, and the public) following any accreditation decision.</w:t>
      </w:r>
    </w:p>
    <w:p w14:paraId="3A59A5E0" w14:textId="77777777" w:rsidR="002744C6" w:rsidRPr="00D70BFF" w:rsidRDefault="002744C6" w:rsidP="002744C6">
      <w:pPr>
        <w:pStyle w:val="PolicyLevel3Bullet-A"/>
        <w:numPr>
          <w:ilvl w:val="0"/>
          <w:numId w:val="0"/>
        </w:numPr>
        <w:ind w:left="2520"/>
      </w:pPr>
    </w:p>
    <w:p w14:paraId="13005889" w14:textId="6E4F28A3" w:rsidR="0040653E" w:rsidRPr="00D70BFF" w:rsidRDefault="0040653E" w:rsidP="54F2A4F4">
      <w:pPr>
        <w:pStyle w:val="PolicySectionHeaderwithBullett"/>
        <w:rPr>
          <w:rStyle w:val="Emphasis"/>
          <w:i w:val="0"/>
          <w:iCs w:val="0"/>
          <w:color w:val="538135" w:themeColor="accent6" w:themeShade="BF"/>
        </w:rPr>
      </w:pPr>
      <w:bookmarkStart w:id="135" w:name="CPOLICYFOURoneOfourteen"/>
      <w:r w:rsidRPr="00D70BFF">
        <w:rPr>
          <w:rStyle w:val="Emphasis"/>
          <w:i w:val="0"/>
          <w:iCs w:val="0"/>
          <w:color w:val="538135" w:themeColor="accent6" w:themeShade="BF"/>
        </w:rPr>
        <w:t xml:space="preserve">Policy </w:t>
      </w:r>
      <w:r w:rsidR="4ADE2A2E" w:rsidRPr="00D70BFF">
        <w:rPr>
          <w:rStyle w:val="Emphasis"/>
          <w:i w:val="0"/>
          <w:iCs w:val="0"/>
          <w:color w:val="538135" w:themeColor="accent6" w:themeShade="BF"/>
        </w:rPr>
        <w:t>IV.1.14</w:t>
      </w:r>
      <w:r w:rsidRPr="00D70BFF">
        <w:rPr>
          <w:rStyle w:val="Emphasis"/>
          <w:i w:val="0"/>
          <w:iCs w:val="0"/>
          <w:color w:val="538135" w:themeColor="accent6" w:themeShade="BF"/>
        </w:rPr>
        <w:t xml:space="preserve"> Adverse Action</w:t>
      </w:r>
    </w:p>
    <w:bookmarkEnd w:id="135"/>
    <w:p w14:paraId="0F512ADB" w14:textId="5B2D6C37" w:rsidR="0040653E" w:rsidRPr="00D70BFF" w:rsidRDefault="0040653E" w:rsidP="00991631">
      <w:pPr>
        <w:pStyle w:val="PolicySection"/>
        <w:ind w:left="360"/>
      </w:pPr>
      <w:r>
        <w:t xml:space="preserve">Any Accreditation Council decision to </w:t>
      </w:r>
      <w:r w:rsidR="0469B8FA">
        <w:t>d</w:t>
      </w:r>
      <w:r>
        <w:t>eny</w:t>
      </w:r>
      <w:r w:rsidR="00DA26C1">
        <w:t xml:space="preserve"> </w:t>
      </w:r>
      <w:r>
        <w:t xml:space="preserve">or </w:t>
      </w:r>
      <w:r w:rsidR="3058F08C">
        <w:t>r</w:t>
      </w:r>
      <w:r>
        <w:t xml:space="preserve">evoke </w:t>
      </w:r>
      <w:r w:rsidR="00991631">
        <w:t>a</w:t>
      </w:r>
      <w:r>
        <w:t>ccreditation may be appealed in accordance with CAEP’s Ad-Hoc Appeal Policy. Following a final accrediting action of Revocation or Denial, the EPP must wait 1 year before beginning the Initial Accreditation process.</w:t>
      </w:r>
    </w:p>
    <w:p w14:paraId="0D3884F6" w14:textId="541C3D8E" w:rsidR="007A16E0" w:rsidRPr="00D70BFF" w:rsidRDefault="007A16E0" w:rsidP="0040653E"/>
    <w:p w14:paraId="6FA371FD" w14:textId="0972F024" w:rsidR="007A16E0" w:rsidRPr="00D70BFF" w:rsidRDefault="007A16E0" w:rsidP="007A16E0">
      <w:pPr>
        <w:pStyle w:val="PolicySectionHeaderwithBullett"/>
      </w:pPr>
      <w:bookmarkStart w:id="136" w:name="CPOLICYFOURoneOfifteen"/>
      <w:r w:rsidRPr="00D70BFF">
        <w:t xml:space="preserve">Policy </w:t>
      </w:r>
      <w:r w:rsidR="3DDA37CF" w:rsidRPr="00D70BFF">
        <w:t>IV.1.15</w:t>
      </w:r>
      <w:r w:rsidR="62FB67AB" w:rsidRPr="00D70BFF">
        <w:t xml:space="preserve"> </w:t>
      </w:r>
      <w:r w:rsidRPr="00D70BFF">
        <w:t>Early Council Decision</w:t>
      </w:r>
    </w:p>
    <w:bookmarkEnd w:id="136"/>
    <w:p w14:paraId="6C58E9C6" w14:textId="549AFCFD" w:rsidR="007A16E0" w:rsidRPr="00D70BFF" w:rsidRDefault="007A16E0" w:rsidP="00991631">
      <w:pPr>
        <w:pStyle w:val="PolicySection"/>
        <w:ind w:left="360"/>
      </w:pPr>
      <w:r>
        <w:t>In any case in which an EPP comes before the Accreditation Council for a re</w:t>
      </w:r>
      <w:r w:rsidR="00666F13">
        <w:t>accreditation decision</w:t>
      </w:r>
      <w:r>
        <w:t xml:space="preserve"> more than 1 semester before the end of the EPP’s current term of accreditation, the remainder of the current term </w:t>
      </w:r>
      <w:r>
        <w:lastRenderedPageBreak/>
        <w:t xml:space="preserve">is </w:t>
      </w:r>
      <w:r w:rsidR="007149B4">
        <w:t>rescinded,</w:t>
      </w:r>
      <w:r>
        <w:t xml:space="preserve"> and the date of the new Council action becomes the basis for the next term of accreditation. If </w:t>
      </w:r>
      <w:r w:rsidR="17C866F5">
        <w:t>r</w:t>
      </w:r>
      <w:r>
        <w:t xml:space="preserve">eaccreditation is </w:t>
      </w:r>
      <w:r w:rsidR="216872BB">
        <w:t>d</w:t>
      </w:r>
      <w:r>
        <w:t xml:space="preserve">enied, the </w:t>
      </w:r>
      <w:r w:rsidR="0C199A19">
        <w:t>D</w:t>
      </w:r>
      <w:r>
        <w:t>enial decision is effective on the date of Accreditation Council action or at the conclusion of an appeal.</w:t>
      </w:r>
    </w:p>
    <w:p w14:paraId="6CD575FC" w14:textId="77777777" w:rsidR="007A16E0" w:rsidRPr="00D70BFF" w:rsidRDefault="007A16E0" w:rsidP="0040653E"/>
    <w:p w14:paraId="37E5D80B" w14:textId="0C9EA8FF" w:rsidR="0040653E" w:rsidRPr="00D70BFF" w:rsidRDefault="0040653E" w:rsidP="0040653E">
      <w:r>
        <w:t xml:space="preserve">To maintain </w:t>
      </w:r>
      <w:r w:rsidR="00991631">
        <w:t>a</w:t>
      </w:r>
      <w:r>
        <w:t xml:space="preserve">ccreditation, an EPP must meet all Continuing Accreditation requirements established in </w:t>
      </w:r>
      <w:r w:rsidR="39B7B836">
        <w:t>Section V</w:t>
      </w:r>
      <w:r>
        <w:t>, including but not limited to</w:t>
      </w:r>
      <w:r w:rsidR="004C7263">
        <w:t>,</w:t>
      </w:r>
      <w:r>
        <w:t xml:space="preserve"> the submission of an </w:t>
      </w:r>
      <w:r w:rsidR="56C151CE">
        <w:t>A</w:t>
      </w:r>
      <w:r>
        <w:t xml:space="preserve">nnual </w:t>
      </w:r>
      <w:r w:rsidR="71783792">
        <w:t>R</w:t>
      </w:r>
      <w:r>
        <w:t>eport and remittance of an annual fee.</w:t>
      </w:r>
      <w:r w:rsidR="00412D2C">
        <w:t xml:space="preserve"> </w:t>
      </w:r>
      <w:r w:rsidR="00636726">
        <w:t xml:space="preserve">Any failure to meet all such requirements may result in issuance of a </w:t>
      </w:r>
      <w:r w:rsidR="00E12419">
        <w:t xml:space="preserve">Warning </w:t>
      </w:r>
      <w:r w:rsidR="00636726">
        <w:t xml:space="preserve">Action notice, pursuant to Policy </w:t>
      </w:r>
      <w:r w:rsidR="5E35C73B">
        <w:t>VII.6.03</w:t>
      </w:r>
      <w:r w:rsidR="00636726">
        <w:t>, or Adverse Action.</w:t>
      </w:r>
    </w:p>
    <w:p w14:paraId="7AA848E6" w14:textId="77777777" w:rsidR="002744C6" w:rsidRPr="00D70BFF" w:rsidRDefault="002744C6" w:rsidP="0040653E"/>
    <w:p w14:paraId="076041D3" w14:textId="70212077" w:rsidR="004F1407" w:rsidRPr="00D70BFF" w:rsidRDefault="004F1407" w:rsidP="4E980A54">
      <w:pPr>
        <w:tabs>
          <w:tab w:val="left" w:pos="180"/>
          <w:tab w:val="left" w:pos="270"/>
        </w:tabs>
        <w:spacing w:beforeLines="50" w:before="120" w:afterLines="50" w:after="120"/>
        <w:rPr>
          <w:color w:val="000000" w:themeColor="text1"/>
        </w:rPr>
      </w:pPr>
      <w:r w:rsidRPr="00D70BFF">
        <w:rPr>
          <w:color w:val="000000" w:themeColor="text1"/>
        </w:rPr>
        <w:t>An</w:t>
      </w:r>
      <w:r w:rsidR="00B15F43">
        <w:rPr>
          <w:color w:val="000000" w:themeColor="text1"/>
        </w:rPr>
        <w:t xml:space="preserve"> accredited</w:t>
      </w:r>
      <w:r w:rsidRPr="00D70BFF">
        <w:rPr>
          <w:color w:val="000000" w:themeColor="text1"/>
        </w:rPr>
        <w:t xml:space="preserve"> EPP may </w:t>
      </w:r>
      <w:r w:rsidR="00CD3C95">
        <w:rPr>
          <w:color w:val="000000" w:themeColor="text1"/>
        </w:rPr>
        <w:t xml:space="preserve">end its </w:t>
      </w:r>
      <w:r w:rsidRPr="00D70BFF">
        <w:rPr>
          <w:color w:val="000000" w:themeColor="text1"/>
        </w:rPr>
        <w:t>voluntarily</w:t>
      </w:r>
      <w:r w:rsidR="00CD3C95">
        <w:rPr>
          <w:color w:val="000000" w:themeColor="text1"/>
        </w:rPr>
        <w:t xml:space="preserve"> membership with CAEP, and thus terminate or not seek renewal of CAEP accreditation status, in</w:t>
      </w:r>
      <w:r w:rsidR="00E826C9">
        <w:rPr>
          <w:color w:val="000000" w:themeColor="text1"/>
        </w:rPr>
        <w:t xml:space="preserve"> one of two ways, described below as Lapse of Accreditation and Voluntary Withdrawal.</w:t>
      </w:r>
    </w:p>
    <w:p w14:paraId="12C9EC82" w14:textId="79C4856B" w:rsidR="004F1407" w:rsidRPr="00D70BFF" w:rsidRDefault="004F1407" w:rsidP="004F1407">
      <w:pPr>
        <w:pStyle w:val="PolicySectionHeaderwithBullett"/>
      </w:pPr>
      <w:bookmarkStart w:id="137" w:name="CPOLICYFOURoneOsixteen"/>
      <w:r w:rsidRPr="00D70BFF">
        <w:t xml:space="preserve">Policy </w:t>
      </w:r>
      <w:r w:rsidR="721ACF27" w:rsidRPr="00D70BFF">
        <w:t xml:space="preserve">IV.1.16 </w:t>
      </w:r>
      <w:r w:rsidR="002E476E">
        <w:t xml:space="preserve">Lapse of Accreditation and </w:t>
      </w:r>
      <w:r w:rsidRPr="00D70BFF">
        <w:t xml:space="preserve">Voluntary Withdrawal by EPP </w:t>
      </w:r>
    </w:p>
    <w:bookmarkEnd w:id="137"/>
    <w:p w14:paraId="2BBF0CCA" w14:textId="13C23C60" w:rsidR="002E476E" w:rsidRPr="00D23AF1" w:rsidRDefault="00A53525" w:rsidP="007A04CD">
      <w:pPr>
        <w:pStyle w:val="PolicySectionHeaderwithBullett"/>
        <w:numPr>
          <w:ilvl w:val="0"/>
          <w:numId w:val="117"/>
        </w:numPr>
        <w:rPr>
          <w:b w:val="0"/>
          <w:bCs w:val="0"/>
          <w:u w:val="none"/>
        </w:rPr>
      </w:pPr>
      <w:r w:rsidRPr="00D23AF1">
        <w:rPr>
          <w:u w:val="none"/>
        </w:rPr>
        <w:t xml:space="preserve">Intent to </w:t>
      </w:r>
      <w:r w:rsidR="002A2574" w:rsidRPr="00D23AF1">
        <w:rPr>
          <w:u w:val="none"/>
        </w:rPr>
        <w:t xml:space="preserve">Let Accreditation </w:t>
      </w:r>
      <w:r w:rsidRPr="00D23AF1">
        <w:rPr>
          <w:u w:val="none"/>
        </w:rPr>
        <w:t>Lapse.</w:t>
      </w:r>
      <w:r w:rsidRPr="00D23AF1">
        <w:rPr>
          <w:b w:val="0"/>
          <w:bCs w:val="0"/>
          <w:u w:val="none"/>
        </w:rPr>
        <w:t xml:space="preserve"> </w:t>
      </w:r>
      <w:r w:rsidR="002E476E" w:rsidRPr="00D23AF1">
        <w:rPr>
          <w:b w:val="0"/>
          <w:bCs w:val="0"/>
          <w:u w:val="none"/>
        </w:rPr>
        <w:t xml:space="preserve">An EPP not intending to seek Renewal of </w:t>
      </w:r>
      <w:r w:rsidR="00084D4B" w:rsidRPr="00D23AF1">
        <w:rPr>
          <w:b w:val="0"/>
          <w:bCs w:val="0"/>
          <w:u w:val="none"/>
        </w:rPr>
        <w:t>Accreditation</w:t>
      </w:r>
      <w:r w:rsidR="002E476E" w:rsidRPr="00D23AF1">
        <w:rPr>
          <w:b w:val="0"/>
          <w:bCs w:val="0"/>
          <w:u w:val="none"/>
        </w:rPr>
        <w:t xml:space="preserve"> at the end of its current term of accreditation shall make timely notification to CAEP of its decision to let its CAEP accreditation status lapse effective the final day of the semester indicated in the current term of accreditation. If an EPP fails to </w:t>
      </w:r>
      <w:r w:rsidR="00084D4B" w:rsidRPr="00D23AF1">
        <w:rPr>
          <w:b w:val="0"/>
          <w:bCs w:val="0"/>
          <w:u w:val="none"/>
        </w:rPr>
        <w:t>timely</w:t>
      </w:r>
      <w:r w:rsidR="002E476E" w:rsidRPr="00D23AF1">
        <w:rPr>
          <w:b w:val="0"/>
          <w:bCs w:val="0"/>
          <w:u w:val="none"/>
        </w:rPr>
        <w:t xml:space="preserve"> confirm Site Review date(s) or otherwise fails to meet Renewal of Accreditation timelines established in this document, CAEP may notify the EPP that it is being moved into Lapse status contingent on the EPP’s confirmation of intent to proceed with Renewal of Accreditation and remediation of any tardiness in its preparation. Through the remainder of the existing term of accreditation, the EPP must meet all Continuing Accreditation requirements or be subject to Adverse Action.</w:t>
      </w:r>
    </w:p>
    <w:p w14:paraId="6782FB2F" w14:textId="61F54AE6" w:rsidR="004F1407" w:rsidRPr="00D70BFF" w:rsidRDefault="00A53525" w:rsidP="007A04CD">
      <w:pPr>
        <w:pStyle w:val="PolicySection"/>
        <w:numPr>
          <w:ilvl w:val="0"/>
          <w:numId w:val="117"/>
        </w:numPr>
      </w:pPr>
      <w:r w:rsidRPr="004F4A10">
        <w:rPr>
          <w:b/>
          <w:bCs/>
        </w:rPr>
        <w:t>Voluntary Withdrawal.</w:t>
      </w:r>
      <w:r>
        <w:t xml:space="preserve"> </w:t>
      </w:r>
      <w:r w:rsidR="004F1407" w:rsidRPr="00D70BFF">
        <w:t xml:space="preserve">An EPP may withdraw from the </w:t>
      </w:r>
      <w:r w:rsidR="00055DD1">
        <w:t>a</w:t>
      </w:r>
      <w:r w:rsidR="004F1407" w:rsidRPr="00D70BFF">
        <w:t xml:space="preserve">ccreditation process at any time prior to the date of any Accreditation Council decision </w:t>
      </w:r>
      <w:r w:rsidR="00262BE6" w:rsidRPr="00D70BFF">
        <w:t>on Accreditation Status</w:t>
      </w:r>
      <w:r w:rsidR="004F1407" w:rsidRPr="00D70BFF">
        <w:t xml:space="preserve"> by submitting a letter of withdrawal from the EPP administrator (e.g., President, Provost, Chief Academic Officer) to the CAEP President. The EPP’s Applicant Status will be terminated on the date that the letter of withdrawal is received by CAEP unless a date of withdrawal is enumerated in the letter. CAEP will not refund any fees paid prior to the date of withdrawal.</w:t>
      </w:r>
    </w:p>
    <w:p w14:paraId="26EB309D" w14:textId="385A1E7F" w:rsidR="004F1407" w:rsidRPr="00D70BFF" w:rsidRDefault="004F1407" w:rsidP="004F4A10">
      <w:pPr>
        <w:pStyle w:val="PolicySection"/>
        <w:ind w:left="1080"/>
      </w:pPr>
      <w:r w:rsidRPr="00D70BFF">
        <w:t xml:space="preserve">A notice of withdrawal received by CAEP after the date of any Accreditation Council decision to grant or deny </w:t>
      </w:r>
      <w:r w:rsidR="00055DD1">
        <w:t>a</w:t>
      </w:r>
      <w:r w:rsidRPr="00D70BFF">
        <w:t>ccreditation is not effective, and the Council’s decision will stand pending the outcome of any appeal.</w:t>
      </w:r>
    </w:p>
    <w:p w14:paraId="46F96E3A" w14:textId="70735CAD" w:rsidR="002744C6" w:rsidRPr="00D70BFF" w:rsidRDefault="002744C6" w:rsidP="0040653E"/>
    <w:p w14:paraId="1A680ACC" w14:textId="324FE444" w:rsidR="00D66898" w:rsidRPr="00C238C3" w:rsidRDefault="00C238C3" w:rsidP="00C238C3">
      <w:pPr>
        <w:pStyle w:val="PolicySectionHeaderwithBullett"/>
      </w:pPr>
      <w:bookmarkStart w:id="138" w:name="CPOLICYFOURoneOseventeen"/>
      <w:r w:rsidRPr="00D70BFF">
        <w:t>P</w:t>
      </w:r>
      <w:r w:rsidR="0040653E" w:rsidRPr="00C238C3">
        <w:rPr>
          <w:rStyle w:val="Emphasis"/>
          <w:rFonts w:cs="Times New Roman"/>
          <w:i w:val="0"/>
          <w:iCs w:val="0"/>
          <w:color w:val="538135" w:themeColor="accent6" w:themeShade="BF"/>
        </w:rPr>
        <w:t>olicy</w:t>
      </w:r>
      <w:r w:rsidR="587772D5" w:rsidRPr="00C238C3">
        <w:rPr>
          <w:rStyle w:val="Emphasis"/>
          <w:rFonts w:cs="Times New Roman"/>
          <w:i w:val="0"/>
          <w:iCs w:val="0"/>
          <w:color w:val="538135" w:themeColor="accent6" w:themeShade="BF"/>
        </w:rPr>
        <w:t xml:space="preserve"> IV.1.17</w:t>
      </w:r>
      <w:r w:rsidR="0040653E" w:rsidRPr="00C238C3">
        <w:rPr>
          <w:rStyle w:val="Emphasis"/>
          <w:rFonts w:cs="Times New Roman"/>
          <w:i w:val="0"/>
          <w:iCs w:val="0"/>
          <w:color w:val="538135" w:themeColor="accent6" w:themeShade="BF"/>
        </w:rPr>
        <w:t xml:space="preserve"> </w:t>
      </w:r>
      <w:r w:rsidR="004A1C65" w:rsidRPr="00C238C3">
        <w:rPr>
          <w:rStyle w:val="Emphasis"/>
          <w:rFonts w:cs="Times New Roman"/>
          <w:i w:val="0"/>
          <w:iCs w:val="0"/>
          <w:color w:val="538135" w:themeColor="accent6" w:themeShade="BF"/>
        </w:rPr>
        <w:t>REPEALED</w:t>
      </w:r>
      <w:bookmarkEnd w:id="138"/>
    </w:p>
    <w:p w14:paraId="19DDA7EF" w14:textId="75614FBD" w:rsidR="000113B7" w:rsidRDefault="000113B7" w:rsidP="00FD6E0F">
      <w:pPr>
        <w:tabs>
          <w:tab w:val="left" w:pos="1311"/>
        </w:tabs>
        <w:rPr>
          <w:color w:val="000000" w:themeColor="text1"/>
        </w:rPr>
      </w:pPr>
      <w:r>
        <w:rPr>
          <w:color w:val="000000" w:themeColor="text1"/>
        </w:rPr>
        <w:tab/>
      </w:r>
    </w:p>
    <w:p w14:paraId="5B1A3E78" w14:textId="05549B7C" w:rsidR="00263282" w:rsidRDefault="00263282" w:rsidP="00263282">
      <w:pPr>
        <w:rPr>
          <w:color w:val="000000" w:themeColor="text1"/>
        </w:rPr>
      </w:pPr>
      <w:r w:rsidRPr="10A5AB02">
        <w:rPr>
          <w:color w:val="000000" w:themeColor="text1"/>
        </w:rPr>
        <w:t xml:space="preserve">When representing its accreditation to the public, an EPP must report the </w:t>
      </w:r>
      <w:r w:rsidR="00666F13" w:rsidRPr="10A5AB02">
        <w:rPr>
          <w:color w:val="000000" w:themeColor="text1"/>
        </w:rPr>
        <w:t>accreditation decision</w:t>
      </w:r>
      <w:r w:rsidRPr="10A5AB02">
        <w:rPr>
          <w:color w:val="000000" w:themeColor="text1"/>
        </w:rPr>
        <w:t xml:space="preserve"> accurately, including the specific licensure level covered by the </w:t>
      </w:r>
      <w:r w:rsidR="00055DD1">
        <w:rPr>
          <w:color w:val="000000" w:themeColor="text1"/>
        </w:rPr>
        <w:t>a</w:t>
      </w:r>
      <w:r w:rsidRPr="10A5AB02">
        <w:rPr>
          <w:color w:val="000000" w:themeColor="text1"/>
        </w:rPr>
        <w:t>ccreditation, and the address and telephone number of the Council for the Accreditation of Educator Preparation as provided on the CAEP website. The official statement to be publicly displayed on the EPP’s website is provided by CAEP following Accreditation Council action, as defined by the CAEP Communication Guidelines.</w:t>
      </w:r>
    </w:p>
    <w:p w14:paraId="26D75023" w14:textId="77777777" w:rsidR="00014D4B" w:rsidRPr="00D70BFF" w:rsidRDefault="00014D4B" w:rsidP="00263282">
      <w:pPr>
        <w:rPr>
          <w:color w:val="000000" w:themeColor="text1"/>
        </w:rPr>
      </w:pPr>
    </w:p>
    <w:p w14:paraId="18DB6780" w14:textId="38012DAF" w:rsidR="00263282" w:rsidRPr="00D70BFF" w:rsidRDefault="00263282" w:rsidP="00263282">
      <w:pPr>
        <w:pStyle w:val="PolicySectionHeaderwithBullett"/>
      </w:pPr>
      <w:bookmarkStart w:id="139" w:name="CPOLICYFOURoneOeighteen"/>
      <w:r w:rsidRPr="00D70BFF">
        <w:t xml:space="preserve">Policy </w:t>
      </w:r>
      <w:r w:rsidR="0B888553" w:rsidRPr="00D70BFF">
        <w:t xml:space="preserve">IV.1.18 </w:t>
      </w:r>
      <w:r w:rsidRPr="00D70BFF">
        <w:t>Restrictions on Communicating Accreditation Status</w:t>
      </w:r>
    </w:p>
    <w:bookmarkEnd w:id="139"/>
    <w:p w14:paraId="341E4E2D" w14:textId="18684096" w:rsidR="00263282" w:rsidRPr="00D70BFF" w:rsidRDefault="00263282" w:rsidP="00055DD1">
      <w:pPr>
        <w:pStyle w:val="PolicySection"/>
        <w:ind w:left="360"/>
      </w:pPr>
      <w:r w:rsidRPr="00D70BFF">
        <w:t xml:space="preserve">An EPP awarded </w:t>
      </w:r>
      <w:r w:rsidR="00055DD1">
        <w:t>a</w:t>
      </w:r>
      <w:r w:rsidRPr="00D70BFF">
        <w:t xml:space="preserve">ccreditation may elect to make its </w:t>
      </w:r>
      <w:r w:rsidR="00055DD1">
        <w:t>a</w:t>
      </w:r>
      <w:r w:rsidRPr="00D70BFF">
        <w:t>ccreditation status public. In doing so, it must:</w:t>
      </w:r>
    </w:p>
    <w:p w14:paraId="09A9E26D" w14:textId="77777777" w:rsidR="00263282" w:rsidRPr="00D70BFF" w:rsidRDefault="00263282" w:rsidP="007A04CD">
      <w:pPr>
        <w:pStyle w:val="PolicySubsectionHeadera"/>
        <w:numPr>
          <w:ilvl w:val="0"/>
          <w:numId w:val="75"/>
        </w:numPr>
        <w:ind w:left="720"/>
        <w:rPr>
          <w:b w:val="0"/>
          <w:bCs w:val="0"/>
        </w:rPr>
      </w:pPr>
      <w:r w:rsidRPr="00D70BFF">
        <w:rPr>
          <w:b w:val="0"/>
          <w:bCs w:val="0"/>
        </w:rPr>
        <w:t>Disclose the status accurately, including the specific academic or instructional programs covered by that status and CAEP’s name, address, and telephone number;</w:t>
      </w:r>
    </w:p>
    <w:p w14:paraId="55602D6A" w14:textId="42B2E755" w:rsidR="00263282" w:rsidRPr="00D70BFF" w:rsidRDefault="06B30E9D" w:rsidP="007A04CD">
      <w:pPr>
        <w:pStyle w:val="PolicySubsectionHeadera"/>
        <w:numPr>
          <w:ilvl w:val="0"/>
          <w:numId w:val="75"/>
        </w:numPr>
        <w:ind w:left="720"/>
        <w:rPr>
          <w:b w:val="0"/>
          <w:bCs w:val="0"/>
        </w:rPr>
      </w:pPr>
      <w:r w:rsidRPr="00D70BFF">
        <w:rPr>
          <w:b w:val="0"/>
          <w:bCs w:val="0"/>
        </w:rPr>
        <w:lastRenderedPageBreak/>
        <w:t xml:space="preserve">Adhere to CAEP’s guidelines on communicating CAEP accreditation status, including terms and conditions on use of the CAEP logo; and </w:t>
      </w:r>
    </w:p>
    <w:p w14:paraId="3139374E" w14:textId="53F0C64A" w:rsidR="00202F0B" w:rsidRPr="00486EF9" w:rsidRDefault="06B30E9D" w:rsidP="00202F0B">
      <w:pPr>
        <w:pStyle w:val="PolicySubsectionHeadera"/>
        <w:tabs>
          <w:tab w:val="left" w:pos="180"/>
          <w:tab w:val="left" w:pos="270"/>
        </w:tabs>
        <w:spacing w:beforeLines="50" w:afterLines="50"/>
        <w:ind w:left="720"/>
        <w:rPr>
          <w:rFonts w:cs="Times New Roman"/>
          <w:b w:val="0"/>
          <w:bCs w:val="0"/>
          <w:color w:val="000000" w:themeColor="text1"/>
          <w:szCs w:val="22"/>
        </w:rPr>
      </w:pPr>
      <w:r w:rsidRPr="00D70BFF">
        <w:rPr>
          <w:rFonts w:cs="Times New Roman"/>
          <w:b w:val="0"/>
          <w:bCs w:val="0"/>
        </w:rPr>
        <w:t>Issue an</w:t>
      </w:r>
      <w:r w:rsidR="00202F0B" w:rsidRPr="003A13D2">
        <w:rPr>
          <w:rFonts w:cs="Times New Roman"/>
          <w:b w:val="0"/>
          <w:bCs w:val="0"/>
          <w:szCs w:val="22"/>
        </w:rPr>
        <w:t xml:space="preserve"> immediate correction </w:t>
      </w:r>
      <w:r w:rsidR="00247079" w:rsidRPr="00247079">
        <w:rPr>
          <w:rFonts w:cs="Times New Roman"/>
          <w:b w:val="0"/>
          <w:bCs w:val="0"/>
          <w:szCs w:val="22"/>
        </w:rPr>
        <w:t>if made aware or otherwise determining</w:t>
      </w:r>
      <w:r w:rsidR="00247079" w:rsidRPr="00247079">
        <w:rPr>
          <w:rFonts w:cs="Times New Roman"/>
          <w:b w:val="0"/>
          <w:bCs w:val="0"/>
          <w:szCs w:val="22"/>
          <w:u w:val="single"/>
        </w:rPr>
        <w:t xml:space="preserve"> </w:t>
      </w:r>
      <w:r w:rsidR="00202F0B" w:rsidRPr="003A13D2">
        <w:rPr>
          <w:rFonts w:cs="Times New Roman"/>
          <w:b w:val="0"/>
          <w:bCs w:val="0"/>
          <w:szCs w:val="22"/>
        </w:rPr>
        <w:t xml:space="preserve">that the information the EPP has released about </w:t>
      </w:r>
      <w:r w:rsidR="00247079" w:rsidRPr="00247079">
        <w:rPr>
          <w:rFonts w:cs="Times New Roman"/>
          <w:b w:val="0"/>
          <w:bCs w:val="0"/>
          <w:szCs w:val="22"/>
        </w:rPr>
        <w:t xml:space="preserve">the following </w:t>
      </w:r>
      <w:r w:rsidR="00202F0B" w:rsidRPr="003A13D2">
        <w:rPr>
          <w:rFonts w:cs="Times New Roman"/>
          <w:b w:val="0"/>
          <w:bCs w:val="0"/>
          <w:szCs w:val="22"/>
        </w:rPr>
        <w:t>is in any way incorrect or misleading</w:t>
      </w:r>
      <w:r w:rsidR="00C238C3">
        <w:rPr>
          <w:rFonts w:cs="Times New Roman"/>
          <w:b w:val="0"/>
          <w:bCs w:val="0"/>
          <w:szCs w:val="22"/>
        </w:rPr>
        <w:t>:</w:t>
      </w:r>
    </w:p>
    <w:p w14:paraId="443DABFA" w14:textId="77777777" w:rsidR="00247079" w:rsidRPr="00247079" w:rsidRDefault="00247079" w:rsidP="007A04CD">
      <w:pPr>
        <w:pStyle w:val="PolicySubsectionHeadera"/>
        <w:numPr>
          <w:ilvl w:val="1"/>
          <w:numId w:val="89"/>
        </w:numPr>
        <w:tabs>
          <w:tab w:val="left" w:pos="180"/>
          <w:tab w:val="left" w:pos="270"/>
        </w:tabs>
        <w:spacing w:beforeLines="50" w:afterLines="50"/>
        <w:rPr>
          <w:rFonts w:cs="Times New Roman"/>
          <w:b w:val="0"/>
          <w:bCs w:val="0"/>
          <w:szCs w:val="22"/>
        </w:rPr>
      </w:pPr>
      <w:r w:rsidRPr="00247079">
        <w:rPr>
          <w:rFonts w:cs="Times New Roman"/>
          <w:b w:val="0"/>
          <w:bCs w:val="0"/>
          <w:szCs w:val="22"/>
        </w:rPr>
        <w:t>The accreditation status of the EPP;</w:t>
      </w:r>
    </w:p>
    <w:p w14:paraId="0CFB80F9" w14:textId="77777777" w:rsidR="00247079" w:rsidRPr="00247079" w:rsidRDefault="00247079" w:rsidP="007A04CD">
      <w:pPr>
        <w:pStyle w:val="PolicySubsectionHeadera"/>
        <w:numPr>
          <w:ilvl w:val="1"/>
          <w:numId w:val="89"/>
        </w:numPr>
        <w:tabs>
          <w:tab w:val="left" w:pos="180"/>
          <w:tab w:val="left" w:pos="270"/>
        </w:tabs>
        <w:spacing w:beforeLines="50" w:afterLines="50"/>
        <w:rPr>
          <w:rFonts w:cs="Times New Roman"/>
          <w:b w:val="0"/>
          <w:bCs w:val="0"/>
          <w:szCs w:val="22"/>
        </w:rPr>
      </w:pPr>
      <w:r w:rsidRPr="00247079">
        <w:rPr>
          <w:rFonts w:cs="Times New Roman"/>
          <w:b w:val="0"/>
          <w:bCs w:val="0"/>
          <w:szCs w:val="22"/>
        </w:rPr>
        <w:t>The contents of reports of on-site reviews; and</w:t>
      </w:r>
    </w:p>
    <w:p w14:paraId="278F7A32" w14:textId="77777777" w:rsidR="00247079" w:rsidRPr="00247079" w:rsidRDefault="00247079" w:rsidP="007A04CD">
      <w:pPr>
        <w:pStyle w:val="PolicySubsectionHeadera"/>
        <w:numPr>
          <w:ilvl w:val="1"/>
          <w:numId w:val="89"/>
        </w:numPr>
        <w:tabs>
          <w:tab w:val="left" w:pos="180"/>
          <w:tab w:val="left" w:pos="270"/>
        </w:tabs>
        <w:spacing w:beforeLines="50" w:afterLines="50"/>
        <w:rPr>
          <w:rFonts w:cs="Times New Roman"/>
          <w:b w:val="0"/>
          <w:bCs w:val="0"/>
          <w:szCs w:val="22"/>
        </w:rPr>
      </w:pPr>
      <w:r w:rsidRPr="00247079">
        <w:rPr>
          <w:rFonts w:cs="Times New Roman"/>
          <w:b w:val="0"/>
          <w:bCs w:val="0"/>
          <w:szCs w:val="22"/>
        </w:rPr>
        <w:t>CAEP’s accrediting actions with respect to the EPP.</w:t>
      </w:r>
    </w:p>
    <w:p w14:paraId="65BB0FBA" w14:textId="00084432" w:rsidR="00263282" w:rsidRPr="00D70BFF" w:rsidRDefault="00263282" w:rsidP="00247079">
      <w:pPr>
        <w:pStyle w:val="PolicySubsectionHeadera"/>
        <w:numPr>
          <w:ilvl w:val="0"/>
          <w:numId w:val="0"/>
        </w:numPr>
        <w:tabs>
          <w:tab w:val="left" w:pos="180"/>
          <w:tab w:val="left" w:pos="270"/>
        </w:tabs>
        <w:ind w:left="360"/>
        <w:rPr>
          <w:rFonts w:cs="Times New Roman"/>
          <w:b w:val="0"/>
          <w:bCs w:val="0"/>
          <w:color w:val="000000" w:themeColor="text1"/>
        </w:rPr>
      </w:pPr>
    </w:p>
    <w:p w14:paraId="5DFCBFD8" w14:textId="2E686EA0" w:rsidR="009E32D0" w:rsidRPr="00D70BFF" w:rsidRDefault="00263282" w:rsidP="00E12419">
      <w:r w:rsidRPr="10A5AB02">
        <w:rPr>
          <w:color w:val="000000" w:themeColor="text1"/>
        </w:rPr>
        <w:t xml:space="preserve">CAEP staff periodically review EPP statements of </w:t>
      </w:r>
      <w:r w:rsidR="00055DD1">
        <w:rPr>
          <w:color w:val="000000" w:themeColor="text1"/>
        </w:rPr>
        <w:t>a</w:t>
      </w:r>
      <w:r w:rsidRPr="10A5AB02">
        <w:rPr>
          <w:color w:val="000000" w:themeColor="text1"/>
        </w:rPr>
        <w:t>ccreditation to ensure the accuracy of representation. If CAEP becomes aware that an EPP is not accurately reporting its accreditation to the public, the EPP will be contacted and directed to</w:t>
      </w:r>
      <w:r w:rsidR="00D17B44" w:rsidRPr="10A5AB02">
        <w:rPr>
          <w:color w:val="000000" w:themeColor="text1"/>
        </w:rPr>
        <w:t xml:space="preserve"> immediately</w:t>
      </w:r>
      <w:r w:rsidRPr="10A5AB02">
        <w:rPr>
          <w:color w:val="000000" w:themeColor="text1"/>
        </w:rPr>
        <w:t xml:space="preserve"> issue a corrective communication. Failure to correct misleading or inaccurate statements may lead to </w:t>
      </w:r>
      <w:r w:rsidR="3F8FF260" w:rsidRPr="10A5AB02">
        <w:rPr>
          <w:color w:val="000000" w:themeColor="text1"/>
        </w:rPr>
        <w:t>A</w:t>
      </w:r>
      <w:r w:rsidRPr="10A5AB02">
        <w:rPr>
          <w:color w:val="000000" w:themeColor="text1"/>
        </w:rPr>
        <w:t xml:space="preserve">dverse </w:t>
      </w:r>
      <w:r w:rsidR="0FEFB0DC" w:rsidRPr="10A5AB02">
        <w:rPr>
          <w:color w:val="000000" w:themeColor="text1"/>
        </w:rPr>
        <w:t>A</w:t>
      </w:r>
      <w:r w:rsidRPr="10A5AB02">
        <w:rPr>
          <w:color w:val="000000" w:themeColor="text1"/>
        </w:rPr>
        <w:t>ction.</w:t>
      </w:r>
      <w:r w:rsidR="009E32D0" w:rsidRPr="00D70BFF">
        <w:rPr>
          <w:b/>
          <w:bCs/>
        </w:rPr>
        <w:br w:type="page"/>
      </w:r>
    </w:p>
    <w:p w14:paraId="0A86D1F0" w14:textId="5294B709" w:rsidR="00C45FD5" w:rsidRPr="00D70BFF" w:rsidRDefault="00C45FD5" w:rsidP="007A04CD">
      <w:pPr>
        <w:pStyle w:val="Heading3"/>
        <w:numPr>
          <w:ilvl w:val="0"/>
          <w:numId w:val="23"/>
        </w:numPr>
        <w:rPr>
          <w:szCs w:val="28"/>
        </w:rPr>
      </w:pPr>
      <w:bookmarkStart w:id="140" w:name="Vcontinuingaccreditation"/>
      <w:r w:rsidRPr="00D70BFF">
        <w:lastRenderedPageBreak/>
        <w:t>CONTINUING ACCREDITATION</w:t>
      </w:r>
      <w:bookmarkStart w:id="141" w:name="_Toc32326290"/>
      <w:bookmarkEnd w:id="141"/>
    </w:p>
    <w:p w14:paraId="4B8975AB" w14:textId="7BE7A5F4" w:rsidR="0046041F" w:rsidRPr="00D70BFF" w:rsidRDefault="003743F2" w:rsidP="003743F2">
      <w:pPr>
        <w:tabs>
          <w:tab w:val="left" w:pos="180"/>
          <w:tab w:val="left" w:pos="270"/>
        </w:tabs>
        <w:spacing w:beforeLines="50" w:before="120" w:afterLines="50" w:after="120"/>
      </w:pPr>
      <w:bookmarkStart w:id="142" w:name="_Toc511834936"/>
      <w:bookmarkStart w:id="143" w:name="_Toc523394391"/>
      <w:bookmarkStart w:id="144" w:name="_Toc11824003"/>
      <w:bookmarkStart w:id="145" w:name="_Toc11839383"/>
      <w:bookmarkEnd w:id="140"/>
      <w:r w:rsidRPr="10A5AB02">
        <w:rPr>
          <w:rFonts w:cs="Arial"/>
          <w:color w:val="000000" w:themeColor="text1"/>
        </w:rPr>
        <w:t xml:space="preserve">Throughout the term of </w:t>
      </w:r>
      <w:r w:rsidR="00D17B44" w:rsidRPr="10A5AB02">
        <w:rPr>
          <w:rFonts w:cs="Arial"/>
          <w:color w:val="000000" w:themeColor="text1"/>
        </w:rPr>
        <w:t>accreditation</w:t>
      </w:r>
      <w:r w:rsidRPr="10A5AB02">
        <w:rPr>
          <w:rFonts w:cs="Arial"/>
          <w:color w:val="000000" w:themeColor="text1"/>
        </w:rPr>
        <w:t xml:space="preserve">, an EPP is required to remain in compliance with all applicable </w:t>
      </w:r>
      <w:r w:rsidR="00262BE6" w:rsidRPr="10A5AB02">
        <w:rPr>
          <w:rFonts w:cs="Arial"/>
          <w:color w:val="000000" w:themeColor="text1"/>
        </w:rPr>
        <w:t>S</w:t>
      </w:r>
      <w:r w:rsidRPr="10A5AB02">
        <w:rPr>
          <w:rFonts w:cs="Arial"/>
          <w:color w:val="000000" w:themeColor="text1"/>
        </w:rPr>
        <w:t>tandards, remit annual fees</w:t>
      </w:r>
      <w:r w:rsidR="008A4BB7" w:rsidRPr="10A5AB02">
        <w:rPr>
          <w:rFonts w:cs="Arial"/>
          <w:color w:val="000000" w:themeColor="text1"/>
        </w:rPr>
        <w:t xml:space="preserve"> per Policy </w:t>
      </w:r>
      <w:r w:rsidR="2AA7C211" w:rsidRPr="10A5AB02">
        <w:rPr>
          <w:rFonts w:cs="Arial"/>
          <w:color w:val="000000" w:themeColor="text1"/>
        </w:rPr>
        <w:t>II.10.01</w:t>
      </w:r>
      <w:r w:rsidRPr="10A5AB02">
        <w:rPr>
          <w:rFonts w:cs="Arial"/>
          <w:color w:val="000000" w:themeColor="text1"/>
        </w:rPr>
        <w:t xml:space="preserve">, and submit complete </w:t>
      </w:r>
      <w:r w:rsidR="16D95507" w:rsidRPr="10A5AB02">
        <w:rPr>
          <w:rFonts w:cs="Arial"/>
          <w:color w:val="000000" w:themeColor="text1"/>
        </w:rPr>
        <w:t>A</w:t>
      </w:r>
      <w:r w:rsidRPr="10A5AB02">
        <w:rPr>
          <w:rFonts w:cs="Arial"/>
          <w:color w:val="000000" w:themeColor="text1"/>
        </w:rPr>
        <w:t xml:space="preserve">nnual </w:t>
      </w:r>
      <w:r w:rsidR="1468223C" w:rsidRPr="10A5AB02">
        <w:rPr>
          <w:rFonts w:cs="Arial"/>
          <w:color w:val="000000" w:themeColor="text1"/>
        </w:rPr>
        <w:t>R</w:t>
      </w:r>
      <w:r w:rsidRPr="10A5AB02">
        <w:rPr>
          <w:rFonts w:cs="Arial"/>
          <w:color w:val="000000" w:themeColor="text1"/>
        </w:rPr>
        <w:t xml:space="preserve">eports which are a key component of the approaches CAEP uses to monitor and reevaluate accredited EPPs. An EPP having Accreditation with Stipulations or Probationary Accreditation must also comply with all </w:t>
      </w:r>
      <w:r w:rsidR="00262BE6" w:rsidRPr="10A5AB02">
        <w:rPr>
          <w:rFonts w:cs="Arial"/>
          <w:color w:val="000000" w:themeColor="text1"/>
        </w:rPr>
        <w:t>associated conditions</w:t>
      </w:r>
      <w:r w:rsidR="00856F7B" w:rsidRPr="10A5AB02">
        <w:rPr>
          <w:rFonts w:cs="Arial"/>
          <w:color w:val="000000" w:themeColor="text1"/>
        </w:rPr>
        <w:t xml:space="preserve"> as detailed in a written Action Report distributed following the decision</w:t>
      </w:r>
      <w:r w:rsidRPr="10A5AB02">
        <w:rPr>
          <w:rFonts w:cs="Arial"/>
          <w:color w:val="000000" w:themeColor="text1"/>
        </w:rPr>
        <w:t xml:space="preserve">. </w:t>
      </w:r>
      <w:r w:rsidR="00263282">
        <w:t xml:space="preserve">The failure of an EPP to do so may lead to an Accreditation Council decision to </w:t>
      </w:r>
      <w:r w:rsidR="1875547E">
        <w:t>r</w:t>
      </w:r>
      <w:r w:rsidR="00263282">
        <w:t xml:space="preserve">evoke </w:t>
      </w:r>
      <w:r w:rsidR="00055DD1">
        <w:t>a</w:t>
      </w:r>
      <w:r w:rsidR="00D17B44">
        <w:t>ccreditation</w:t>
      </w:r>
      <w:r w:rsidR="00C41F04">
        <w:t xml:space="preserve"> or </w:t>
      </w:r>
      <w:r w:rsidR="00856F7B">
        <w:t xml:space="preserve">take </w:t>
      </w:r>
      <w:r w:rsidR="00C41F04">
        <w:t>other corrective action.</w:t>
      </w:r>
    </w:p>
    <w:p w14:paraId="3696AB79" w14:textId="77777777" w:rsidR="008A4BB7" w:rsidRPr="00D70BFF" w:rsidRDefault="008A4BB7" w:rsidP="003743F2">
      <w:pPr>
        <w:tabs>
          <w:tab w:val="left" w:pos="180"/>
          <w:tab w:val="left" w:pos="270"/>
        </w:tabs>
        <w:spacing w:beforeLines="50" w:before="120" w:afterLines="50" w:after="120"/>
      </w:pPr>
    </w:p>
    <w:p w14:paraId="692795F4" w14:textId="22B396B4" w:rsidR="008A4BB7" w:rsidRPr="00D70BFF" w:rsidRDefault="008A4BB7" w:rsidP="008A4BB7">
      <w:pPr>
        <w:spacing w:before="120" w:after="120"/>
        <w:rPr>
          <w:rFonts w:cs="Arial"/>
          <w:i/>
          <w:iCs/>
          <w:color w:val="000000" w:themeColor="text1"/>
          <w:szCs w:val="22"/>
        </w:rPr>
      </w:pPr>
      <w:r w:rsidRPr="00D70BFF">
        <w:rPr>
          <w:rFonts w:cs="Arial"/>
          <w:b/>
          <w:bCs/>
          <w:i/>
          <w:iCs/>
          <w:color w:val="385623" w:themeColor="accent6" w:themeShade="80"/>
          <w:szCs w:val="22"/>
        </w:rPr>
        <w:t xml:space="preserve">1. </w:t>
      </w:r>
      <w:bookmarkStart w:id="146" w:name="ONEpublicreporting"/>
      <w:r w:rsidRPr="00D70BFF">
        <w:rPr>
          <w:rFonts w:cs="Arial"/>
          <w:b/>
          <w:bCs/>
          <w:i/>
          <w:iCs/>
          <w:color w:val="385623" w:themeColor="accent6" w:themeShade="80"/>
          <w:szCs w:val="22"/>
        </w:rPr>
        <w:t>Public Reporting</w:t>
      </w:r>
      <w:bookmarkEnd w:id="146"/>
    </w:p>
    <w:p w14:paraId="73740A3E" w14:textId="2241750A" w:rsidR="0046041F" w:rsidRPr="00D70BFF" w:rsidRDefault="0046041F" w:rsidP="00C41F04">
      <w:pPr>
        <w:pStyle w:val="PolicySectionHeaderwithBullett"/>
      </w:pPr>
      <w:bookmarkStart w:id="147" w:name="BPOLICYFIVEoneoONE"/>
      <w:r w:rsidRPr="00D70BFF">
        <w:t>Policy</w:t>
      </w:r>
      <w:r w:rsidR="407F7E51" w:rsidRPr="00D70BFF">
        <w:t xml:space="preserve"> V.1.01</w:t>
      </w:r>
      <w:r w:rsidR="77EB44F2" w:rsidRPr="00D70BFF">
        <w:t xml:space="preserve"> </w:t>
      </w:r>
      <w:r w:rsidRPr="00D70BFF">
        <w:t>Consumer Information</w:t>
      </w:r>
      <w:bookmarkEnd w:id="142"/>
      <w:bookmarkEnd w:id="143"/>
      <w:bookmarkEnd w:id="144"/>
      <w:bookmarkEnd w:id="145"/>
    </w:p>
    <w:bookmarkEnd w:id="147"/>
    <w:p w14:paraId="5992E4BE" w14:textId="53FCF05A" w:rsidR="00C41F04" w:rsidRPr="00D70BFF" w:rsidRDefault="00856F7B" w:rsidP="00055DD1">
      <w:pPr>
        <w:pStyle w:val="PolicySection"/>
        <w:ind w:left="360"/>
      </w:pPr>
      <w:r w:rsidRPr="00D70BFF">
        <w:t xml:space="preserve">Through the term of </w:t>
      </w:r>
      <w:r w:rsidR="00D17B44" w:rsidRPr="00D70BFF">
        <w:t>a</w:t>
      </w:r>
      <w:r w:rsidRPr="00D70BFF">
        <w:t>ccreditation, a</w:t>
      </w:r>
      <w:r w:rsidR="0046041F" w:rsidRPr="00D70BFF">
        <w:t xml:space="preserve">n </w:t>
      </w:r>
      <w:r w:rsidR="00C41F04" w:rsidRPr="00D70BFF">
        <w:t xml:space="preserve">EPP must make public information </w:t>
      </w:r>
      <w:r w:rsidRPr="00D70BFF">
        <w:t xml:space="preserve">designed for use by consumers. </w:t>
      </w:r>
      <w:r w:rsidR="00C41F04" w:rsidRPr="00D70BFF">
        <w:t>This information, including data on the EPP</w:t>
      </w:r>
      <w:r w:rsidR="00BD2B8C" w:rsidRPr="00D70BFF">
        <w:t>’</w:t>
      </w:r>
      <w:r w:rsidR="00C41F04" w:rsidRPr="00D70BFF">
        <w:t>s candidates and data required of institutions and programs under Title II of the Higher Education Act, must be made widely available and in accordance with the requirements of the U.S. Department of Education and other federal, state, or international governmental entities as applicable.</w:t>
      </w:r>
    </w:p>
    <w:p w14:paraId="0F3B4135" w14:textId="77777777" w:rsidR="008A4BB7" w:rsidRPr="00D70BFF" w:rsidRDefault="008A4BB7" w:rsidP="00C41F04">
      <w:pPr>
        <w:pStyle w:val="PolicySection"/>
      </w:pPr>
    </w:p>
    <w:p w14:paraId="3CD2BCB2" w14:textId="1B0CD7F3" w:rsidR="00897AD2" w:rsidRPr="00D70BFF" w:rsidRDefault="003743F2" w:rsidP="0196345A">
      <w:pPr>
        <w:tabs>
          <w:tab w:val="left" w:pos="180"/>
          <w:tab w:val="left" w:pos="270"/>
        </w:tabs>
        <w:spacing w:beforeLines="50" w:before="120" w:afterLines="50" w:after="120"/>
        <w:rPr>
          <w:rFonts w:cs="Arial"/>
          <w:b/>
          <w:bCs/>
          <w:i/>
          <w:iCs/>
          <w:color w:val="385623" w:themeColor="accent6" w:themeShade="80"/>
        </w:rPr>
      </w:pPr>
      <w:bookmarkStart w:id="148" w:name="TWOannualfee"/>
      <w:r w:rsidRPr="00D70BFF">
        <w:rPr>
          <w:rFonts w:cs="Arial"/>
          <w:b/>
          <w:bCs/>
          <w:i/>
          <w:iCs/>
          <w:color w:val="385623" w:themeColor="accent6" w:themeShade="80"/>
        </w:rPr>
        <w:t>2</w:t>
      </w:r>
      <w:r w:rsidR="00897AD2" w:rsidRPr="00D70BFF">
        <w:rPr>
          <w:rFonts w:cs="Arial"/>
          <w:b/>
          <w:bCs/>
          <w:i/>
          <w:iCs/>
          <w:color w:val="385623" w:themeColor="accent6" w:themeShade="80"/>
        </w:rPr>
        <w:t>.</w:t>
      </w:r>
      <w:r w:rsidR="00897AD2" w:rsidRPr="00D70BFF">
        <w:rPr>
          <w:rFonts w:cs="Arial"/>
          <w:i/>
          <w:iCs/>
          <w:color w:val="385623" w:themeColor="accent6" w:themeShade="80"/>
        </w:rPr>
        <w:t xml:space="preserve">  </w:t>
      </w:r>
      <w:r w:rsidR="00897AD2" w:rsidRPr="00D70BFF">
        <w:rPr>
          <w:rFonts w:cs="Arial"/>
          <w:b/>
          <w:bCs/>
          <w:i/>
          <w:iCs/>
          <w:color w:val="385623" w:themeColor="accent6" w:themeShade="80"/>
        </w:rPr>
        <w:t>Annual Fee</w:t>
      </w:r>
    </w:p>
    <w:bookmarkEnd w:id="148"/>
    <w:p w14:paraId="56C539BA" w14:textId="33B7807C" w:rsidR="008A4BB7" w:rsidRPr="00D70BFF" w:rsidRDefault="008A4BB7" w:rsidP="4E980A54">
      <w:pPr>
        <w:tabs>
          <w:tab w:val="left" w:pos="180"/>
          <w:tab w:val="left" w:pos="270"/>
        </w:tabs>
        <w:spacing w:beforeLines="50" w:before="120" w:afterLines="50" w:after="120"/>
        <w:rPr>
          <w:rFonts w:cs="Arial"/>
          <w:color w:val="000000" w:themeColor="text1"/>
        </w:rPr>
      </w:pPr>
      <w:r w:rsidRPr="00D70BFF">
        <w:rPr>
          <w:rFonts w:cs="Arial"/>
          <w:color w:val="000000" w:themeColor="text1"/>
        </w:rPr>
        <w:t xml:space="preserve">Annual fees </w:t>
      </w:r>
      <w:r w:rsidR="00FE3250" w:rsidRPr="00D70BFF">
        <w:rPr>
          <w:rFonts w:cs="Arial"/>
          <w:color w:val="000000" w:themeColor="text1"/>
        </w:rPr>
        <w:t>will</w:t>
      </w:r>
      <w:r w:rsidRPr="00D70BFF">
        <w:rPr>
          <w:rFonts w:cs="Arial"/>
          <w:color w:val="000000" w:themeColor="text1"/>
        </w:rPr>
        <w:t xml:space="preserve"> be assessed</w:t>
      </w:r>
      <w:r w:rsidR="00BD191C">
        <w:rPr>
          <w:rFonts w:cs="Arial"/>
          <w:color w:val="000000" w:themeColor="text1"/>
        </w:rPr>
        <w:t xml:space="preserve"> </w:t>
      </w:r>
      <w:r w:rsidR="00FE3250" w:rsidRPr="00D70BFF">
        <w:rPr>
          <w:rFonts w:cs="Arial"/>
          <w:color w:val="000000" w:themeColor="text1"/>
        </w:rPr>
        <w:t xml:space="preserve">and must be </w:t>
      </w:r>
      <w:r w:rsidRPr="00D70BFF">
        <w:rPr>
          <w:rFonts w:cs="Arial"/>
          <w:color w:val="000000" w:themeColor="text1"/>
        </w:rPr>
        <w:t>paid per Policy</w:t>
      </w:r>
      <w:r w:rsidR="180EA9EC" w:rsidRPr="00D70BFF">
        <w:rPr>
          <w:rFonts w:eastAsia="Arial" w:cs="Arial"/>
          <w:color w:val="000000" w:themeColor="text1"/>
        </w:rPr>
        <w:t xml:space="preserve"> II.10.01</w:t>
      </w:r>
      <w:r w:rsidRPr="00D70BFF">
        <w:rPr>
          <w:rFonts w:cs="Arial"/>
          <w:color w:val="000000" w:themeColor="text1"/>
        </w:rPr>
        <w:t xml:space="preserve"> described above.</w:t>
      </w:r>
    </w:p>
    <w:p w14:paraId="787254C7" w14:textId="7AC1B688" w:rsidR="008A4BB7" w:rsidRPr="00D70BFF" w:rsidRDefault="008A4BB7" w:rsidP="00E73B1E">
      <w:pPr>
        <w:pStyle w:val="Policysubbulletromanette"/>
        <w:numPr>
          <w:ilvl w:val="0"/>
          <w:numId w:val="0"/>
        </w:numPr>
        <w:ind w:left="720"/>
      </w:pPr>
    </w:p>
    <w:p w14:paraId="360716F7" w14:textId="0FFBD0E9" w:rsidR="00897AD2" w:rsidRPr="00D70BFF" w:rsidRDefault="003743F2" w:rsidP="001B09E5">
      <w:pPr>
        <w:pStyle w:val="PolicySubsectionHeadera"/>
        <w:numPr>
          <w:ilvl w:val="0"/>
          <w:numId w:val="0"/>
        </w:numPr>
        <w:rPr>
          <w:rFonts w:ascii="Arial" w:hAnsi="Arial" w:cs="Arial"/>
          <w:i/>
          <w:iCs/>
          <w:color w:val="385623" w:themeColor="accent6" w:themeShade="80"/>
        </w:rPr>
      </w:pPr>
      <w:bookmarkStart w:id="149" w:name="THREEannualmonitoringandreevaluation"/>
      <w:r w:rsidRPr="00D70BFF">
        <w:rPr>
          <w:rFonts w:ascii="Arial" w:hAnsi="Arial" w:cs="Arial"/>
          <w:i/>
          <w:iCs/>
          <w:color w:val="385623" w:themeColor="accent6" w:themeShade="80"/>
        </w:rPr>
        <w:t>3</w:t>
      </w:r>
      <w:r w:rsidR="00897AD2" w:rsidRPr="00D70BFF">
        <w:rPr>
          <w:rFonts w:ascii="Arial" w:hAnsi="Arial" w:cs="Arial"/>
          <w:i/>
          <w:iCs/>
          <w:color w:val="385623" w:themeColor="accent6" w:themeShade="80"/>
        </w:rPr>
        <w:t>.  Annual Monitoring and Reevaluation of Accredited EPPs</w:t>
      </w:r>
    </w:p>
    <w:p w14:paraId="30FEB5DC" w14:textId="61F6F44C" w:rsidR="00C238C3" w:rsidRPr="00D70BFF" w:rsidRDefault="00C238C3" w:rsidP="004B2480">
      <w:pPr>
        <w:pStyle w:val="PolicySectionHeaderwithBullett"/>
      </w:pPr>
      <w:bookmarkStart w:id="150" w:name="_Policy_V.3.01_Annual"/>
      <w:bookmarkEnd w:id="149"/>
      <w:bookmarkEnd w:id="150"/>
      <w:r w:rsidRPr="00D70BFF">
        <w:t>Policy V.3.01 Annual Accreditation Report</w:t>
      </w:r>
    </w:p>
    <w:p w14:paraId="0E7A1C37" w14:textId="330D35AA" w:rsidR="00E73B1E" w:rsidRPr="005075DF" w:rsidRDefault="0E925EBC" w:rsidP="005075DF">
      <w:pPr>
        <w:pStyle w:val="PolicySectionHeaderwithBullett"/>
        <w:numPr>
          <w:ilvl w:val="0"/>
          <w:numId w:val="0"/>
        </w:numPr>
        <w:ind w:left="360"/>
        <w:rPr>
          <w:b w:val="0"/>
          <w:bCs w:val="0"/>
          <w:u w:val="none"/>
        </w:rPr>
      </w:pPr>
      <w:r w:rsidRPr="005075DF">
        <w:rPr>
          <w:b w:val="0"/>
          <w:bCs w:val="0"/>
          <w:u w:val="none"/>
        </w:rPr>
        <w:t xml:space="preserve">CAEP maintains and </w:t>
      </w:r>
      <w:r w:rsidR="004A1AB6" w:rsidRPr="005075DF">
        <w:rPr>
          <w:b w:val="0"/>
          <w:bCs w:val="0"/>
          <w:u w:val="none"/>
        </w:rPr>
        <w:t xml:space="preserve">periodically reviews and </w:t>
      </w:r>
      <w:r w:rsidRPr="005075DF">
        <w:rPr>
          <w:b w:val="0"/>
          <w:bCs w:val="0"/>
          <w:u w:val="none"/>
        </w:rPr>
        <w:t>revises</w:t>
      </w:r>
      <w:r w:rsidR="5570D29A" w:rsidRPr="005075DF">
        <w:rPr>
          <w:b w:val="0"/>
          <w:bCs w:val="0"/>
          <w:u w:val="none"/>
        </w:rPr>
        <w:t xml:space="preserve"> annual monitoring and reevaluation </w:t>
      </w:r>
      <w:r w:rsidR="75AD7E78" w:rsidRPr="005075DF">
        <w:rPr>
          <w:b w:val="0"/>
          <w:bCs w:val="0"/>
          <w:u w:val="none"/>
        </w:rPr>
        <w:t xml:space="preserve">expectations </w:t>
      </w:r>
      <w:r w:rsidR="5570D29A" w:rsidRPr="005075DF">
        <w:rPr>
          <w:b w:val="0"/>
          <w:bCs w:val="0"/>
          <w:u w:val="none"/>
        </w:rPr>
        <w:t>of accredited EPPs</w:t>
      </w:r>
      <w:r w:rsidRPr="005075DF">
        <w:rPr>
          <w:b w:val="0"/>
          <w:bCs w:val="0"/>
          <w:u w:val="none"/>
        </w:rPr>
        <w:t>, as appropriate</w:t>
      </w:r>
      <w:r w:rsidR="608254B9" w:rsidRPr="005075DF">
        <w:rPr>
          <w:b w:val="0"/>
          <w:bCs w:val="0"/>
          <w:u w:val="none"/>
        </w:rPr>
        <w:t xml:space="preserve"> to meet the requirements of CAEP policy, </w:t>
      </w:r>
      <w:r w:rsidR="21C9D34E" w:rsidRPr="005075DF">
        <w:rPr>
          <w:b w:val="0"/>
          <w:bCs w:val="0"/>
          <w:u w:val="none"/>
        </w:rPr>
        <w:t xml:space="preserve">recognition guidelines of the </w:t>
      </w:r>
      <w:r w:rsidR="21C9D34E" w:rsidRPr="005075DF">
        <w:rPr>
          <w:rFonts w:eastAsia="Arial"/>
          <w:b w:val="0"/>
          <w:bCs w:val="0"/>
          <w:u w:val="none"/>
        </w:rPr>
        <w:t xml:space="preserve">Council for Higher Education Accreditation, and federal accreditor recognition </w:t>
      </w:r>
      <w:r w:rsidR="450F1B8C" w:rsidRPr="005075DF">
        <w:rPr>
          <w:rFonts w:eastAsia="Arial"/>
          <w:b w:val="0"/>
          <w:bCs w:val="0"/>
          <w:u w:val="none"/>
        </w:rPr>
        <w:t>requirements. Templates</w:t>
      </w:r>
      <w:r w:rsidR="21C9D34E" w:rsidRPr="005075DF">
        <w:rPr>
          <w:rFonts w:eastAsia="Arial"/>
          <w:b w:val="0"/>
          <w:bCs w:val="0"/>
          <w:u w:val="none"/>
        </w:rPr>
        <w:t xml:space="preserve"> to be used by EPPs in submitting an annual </w:t>
      </w:r>
      <w:r w:rsidR="003115FF" w:rsidRPr="005075DF">
        <w:rPr>
          <w:rFonts w:eastAsia="Arial"/>
          <w:b w:val="0"/>
          <w:bCs w:val="0"/>
          <w:u w:val="none"/>
        </w:rPr>
        <w:t>a</w:t>
      </w:r>
      <w:r w:rsidR="21C9D34E" w:rsidRPr="005075DF">
        <w:rPr>
          <w:rFonts w:eastAsia="Arial"/>
          <w:b w:val="0"/>
          <w:bCs w:val="0"/>
          <w:u w:val="none"/>
        </w:rPr>
        <w:t>ccreditation report</w:t>
      </w:r>
      <w:r w:rsidR="27DF9A48" w:rsidRPr="005075DF">
        <w:rPr>
          <w:rFonts w:eastAsia="Arial"/>
          <w:b w:val="0"/>
          <w:bCs w:val="0"/>
          <w:u w:val="none"/>
        </w:rPr>
        <w:t xml:space="preserve"> are made available each year</w:t>
      </w:r>
      <w:r w:rsidR="21C9D34E" w:rsidRPr="005075DF">
        <w:rPr>
          <w:rFonts w:eastAsia="Arial"/>
          <w:b w:val="0"/>
          <w:bCs w:val="0"/>
          <w:u w:val="none"/>
        </w:rPr>
        <w:t xml:space="preserve">. </w:t>
      </w:r>
      <w:r w:rsidR="7E86EE55" w:rsidRPr="005075DF">
        <w:rPr>
          <w:rFonts w:eastAsia="Arial"/>
          <w:b w:val="0"/>
          <w:bCs w:val="0"/>
          <w:u w:val="none"/>
        </w:rPr>
        <w:t>Different templates and</w:t>
      </w:r>
      <w:r w:rsidR="4359137C" w:rsidRPr="005075DF">
        <w:rPr>
          <w:rFonts w:eastAsia="Arial"/>
          <w:b w:val="0"/>
          <w:bCs w:val="0"/>
          <w:u w:val="none"/>
        </w:rPr>
        <w:t>/or</w:t>
      </w:r>
      <w:r w:rsidR="7E86EE55" w:rsidRPr="005075DF">
        <w:rPr>
          <w:rFonts w:eastAsia="Arial"/>
          <w:b w:val="0"/>
          <w:bCs w:val="0"/>
          <w:u w:val="none"/>
        </w:rPr>
        <w:t xml:space="preserve"> submission requirements may be used for EPPs having different accreditation status designations or at different points in the term of accreditation. </w:t>
      </w:r>
      <w:r w:rsidR="00E73B1E" w:rsidRPr="005075DF">
        <w:rPr>
          <w:b w:val="0"/>
          <w:bCs w:val="0"/>
          <w:u w:val="none"/>
        </w:rPr>
        <w:t xml:space="preserve">The Annual </w:t>
      </w:r>
      <w:r w:rsidR="00320288" w:rsidRPr="005075DF">
        <w:rPr>
          <w:b w:val="0"/>
          <w:bCs w:val="0"/>
          <w:u w:val="none"/>
        </w:rPr>
        <w:t>A</w:t>
      </w:r>
      <w:r w:rsidR="00E73B1E" w:rsidRPr="005075DF">
        <w:rPr>
          <w:b w:val="0"/>
          <w:bCs w:val="0"/>
          <w:u w:val="none"/>
        </w:rPr>
        <w:t>ccreditation Report</w:t>
      </w:r>
      <w:r w:rsidR="2067F9EB" w:rsidRPr="005075DF">
        <w:rPr>
          <w:b w:val="0"/>
          <w:bCs w:val="0"/>
          <w:u w:val="none"/>
        </w:rPr>
        <w:t xml:space="preserve"> (Annual Report)</w:t>
      </w:r>
      <w:r w:rsidR="00E73B1E" w:rsidRPr="005075DF">
        <w:rPr>
          <w:b w:val="0"/>
          <w:bCs w:val="0"/>
          <w:u w:val="none"/>
        </w:rPr>
        <w:t xml:space="preserve"> process, along with CAEP’s review of any complaint against </w:t>
      </w:r>
      <w:r w:rsidR="00C34D38" w:rsidRPr="005075DF">
        <w:rPr>
          <w:b w:val="0"/>
          <w:bCs w:val="0"/>
          <w:u w:val="none"/>
        </w:rPr>
        <w:t>an EPP</w:t>
      </w:r>
      <w:r w:rsidR="00247079" w:rsidRPr="005075DF">
        <w:rPr>
          <w:b w:val="0"/>
          <w:bCs w:val="0"/>
          <w:u w:val="none"/>
        </w:rPr>
        <w:t xml:space="preserve"> and information provided by other accreditors, </w:t>
      </w:r>
      <w:r w:rsidR="00C34D38" w:rsidRPr="005075DF">
        <w:rPr>
          <w:b w:val="0"/>
          <w:bCs w:val="0"/>
          <w:u w:val="none"/>
        </w:rPr>
        <w:t>is used to monitor and evaluate an EPPs continued compliance with CAEP’s Standards</w:t>
      </w:r>
      <w:r w:rsidR="004A1AB6" w:rsidRPr="005075DF">
        <w:rPr>
          <w:b w:val="0"/>
          <w:bCs w:val="0"/>
          <w:u w:val="none"/>
        </w:rPr>
        <w:t xml:space="preserve"> and accreditation requirements</w:t>
      </w:r>
      <w:r w:rsidR="00C34D38" w:rsidRPr="005075DF">
        <w:rPr>
          <w:b w:val="0"/>
          <w:bCs w:val="0"/>
          <w:u w:val="none"/>
        </w:rPr>
        <w:t>. The Annual Accreditation Report requires, at a minimum:</w:t>
      </w:r>
    </w:p>
    <w:p w14:paraId="0A870DB4" w14:textId="41DAF569" w:rsidR="00320288" w:rsidRPr="00D70BFF" w:rsidRDefault="00E73B1E" w:rsidP="007A04CD">
      <w:pPr>
        <w:pStyle w:val="PolicySubsectionHeadera"/>
        <w:numPr>
          <w:ilvl w:val="0"/>
          <w:numId w:val="55"/>
        </w:numPr>
        <w:ind w:left="720"/>
        <w:rPr>
          <w:b w:val="0"/>
          <w:bCs w:val="0"/>
        </w:rPr>
      </w:pPr>
      <w:r>
        <w:rPr>
          <w:b w:val="0"/>
          <w:bCs w:val="0"/>
        </w:rPr>
        <w:t>Information demonstrating that the EPP is</w:t>
      </w:r>
      <w:r w:rsidR="00320288">
        <w:rPr>
          <w:b w:val="0"/>
          <w:bCs w:val="0"/>
        </w:rPr>
        <w:t xml:space="preserve"> correcting or has corrected a</w:t>
      </w:r>
      <w:r w:rsidR="00467987">
        <w:rPr>
          <w:b w:val="0"/>
          <w:bCs w:val="0"/>
        </w:rPr>
        <w:t>n</w:t>
      </w:r>
      <w:r w:rsidR="00320288">
        <w:rPr>
          <w:b w:val="0"/>
          <w:bCs w:val="0"/>
        </w:rPr>
        <w:t>y conditions leading to the identification of Areas for Improvement and Stipulations</w:t>
      </w:r>
      <w:r w:rsidR="03C8CF77">
        <w:rPr>
          <w:b w:val="0"/>
          <w:bCs w:val="0"/>
        </w:rPr>
        <w:t xml:space="preserve"> from prior accreditation decisions</w:t>
      </w:r>
      <w:r w:rsidR="00320288">
        <w:rPr>
          <w:b w:val="0"/>
          <w:bCs w:val="0"/>
        </w:rPr>
        <w:t>;</w:t>
      </w:r>
    </w:p>
    <w:p w14:paraId="08A66D98" w14:textId="7BED04C3" w:rsidR="00E73B1E" w:rsidRPr="00D70BFF" w:rsidRDefault="00E73B1E" w:rsidP="007A04CD">
      <w:pPr>
        <w:pStyle w:val="PolicySubsectionHeadera"/>
        <w:numPr>
          <w:ilvl w:val="0"/>
          <w:numId w:val="55"/>
        </w:numPr>
        <w:ind w:left="720"/>
        <w:rPr>
          <w:rFonts w:cs="Times New Roman"/>
          <w:b w:val="0"/>
          <w:bCs w:val="0"/>
          <w:szCs w:val="22"/>
        </w:rPr>
      </w:pPr>
      <w:r>
        <w:rPr>
          <w:b w:val="0"/>
          <w:bCs w:val="0"/>
        </w:rPr>
        <w:t xml:space="preserve"> Key data and ind</w:t>
      </w:r>
      <w:r w:rsidRPr="00821EFC">
        <w:rPr>
          <w:rFonts w:cs="Times New Roman"/>
          <w:b w:val="0"/>
          <w:bCs w:val="0"/>
        </w:rPr>
        <w:t xml:space="preserve">icators, including but not limited to, fiscal information and measures of </w:t>
      </w:r>
      <w:r w:rsidR="00820C0A">
        <w:rPr>
          <w:rFonts w:cs="Times New Roman"/>
          <w:b w:val="0"/>
          <w:bCs w:val="0"/>
          <w:szCs w:val="22"/>
        </w:rPr>
        <w:t>completers</w:t>
      </w:r>
      <w:r w:rsidR="001E5C3D">
        <w:rPr>
          <w:rFonts w:cs="Times New Roman"/>
          <w:b w:val="0"/>
          <w:bCs w:val="0"/>
          <w:szCs w:val="22"/>
        </w:rPr>
        <w:t>’</w:t>
      </w:r>
      <w:r w:rsidR="148AC57B" w:rsidRPr="00E01968">
        <w:rPr>
          <w:rFonts w:cs="Times New Roman"/>
          <w:b w:val="0"/>
          <w:bCs w:val="0"/>
          <w:szCs w:val="22"/>
        </w:rPr>
        <w:t xml:space="preserve"> effectiveness and impact on P-12 student learning</w:t>
      </w:r>
      <w:r w:rsidRPr="00956779">
        <w:rPr>
          <w:rFonts w:cs="Times New Roman"/>
          <w:b w:val="0"/>
          <w:bCs w:val="0"/>
        </w:rPr>
        <w:t>; and</w:t>
      </w:r>
    </w:p>
    <w:p w14:paraId="180E5383" w14:textId="20ACD18A" w:rsidR="00E73B1E" w:rsidRPr="00D70BFF" w:rsidRDefault="00E73B1E" w:rsidP="007A04CD">
      <w:pPr>
        <w:pStyle w:val="PolicySubsectionHeadera"/>
        <w:numPr>
          <w:ilvl w:val="0"/>
          <w:numId w:val="55"/>
        </w:numPr>
        <w:ind w:left="720"/>
        <w:rPr>
          <w:b w:val="0"/>
          <w:bCs w:val="0"/>
        </w:rPr>
      </w:pPr>
      <w:r>
        <w:rPr>
          <w:b w:val="0"/>
          <w:bCs w:val="0"/>
        </w:rPr>
        <w:t>Current headcount enrollment data which will be used to monitor overall growth of the EPP</w:t>
      </w:r>
      <w:r w:rsidR="336B1EF7">
        <w:rPr>
          <w:b w:val="0"/>
          <w:bCs w:val="0"/>
        </w:rPr>
        <w:t>; and</w:t>
      </w:r>
    </w:p>
    <w:p w14:paraId="7BF90F51" w14:textId="62E77390" w:rsidR="7CEF776F" w:rsidRDefault="7CEF776F" w:rsidP="007A04CD">
      <w:pPr>
        <w:pStyle w:val="PolicySubsectionHeadera"/>
        <w:numPr>
          <w:ilvl w:val="0"/>
          <w:numId w:val="55"/>
        </w:numPr>
        <w:ind w:left="720"/>
        <w:rPr>
          <w:b w:val="0"/>
          <w:bCs w:val="0"/>
        </w:rPr>
      </w:pPr>
      <w:r>
        <w:rPr>
          <w:b w:val="0"/>
          <w:bCs w:val="0"/>
        </w:rPr>
        <w:t>Report substantive changes</w:t>
      </w:r>
      <w:r w:rsidR="2A7524C2">
        <w:rPr>
          <w:b w:val="0"/>
          <w:bCs w:val="0"/>
        </w:rPr>
        <w:t xml:space="preserve"> that may affect an EPP’s accreditation status or eligibility</w:t>
      </w:r>
      <w:r w:rsidR="3B689EC2">
        <w:rPr>
          <w:b w:val="0"/>
          <w:bCs w:val="0"/>
        </w:rPr>
        <w:t>.</w:t>
      </w:r>
    </w:p>
    <w:p w14:paraId="2728DBE2" w14:textId="6CD97964" w:rsidR="00E73B1E" w:rsidRPr="00D70BFF" w:rsidRDefault="7348F4E8" w:rsidP="003115FF">
      <w:pPr>
        <w:pStyle w:val="Policysubbulletromanette"/>
        <w:numPr>
          <w:ilvl w:val="0"/>
          <w:numId w:val="0"/>
        </w:numPr>
        <w:ind w:left="360"/>
      </w:pPr>
      <w:r w:rsidRPr="00D70BFF">
        <w:t>In January</w:t>
      </w:r>
      <w:r w:rsidR="6C8F4878" w:rsidRPr="00D70BFF">
        <w:t xml:space="preserve"> of each year, CAEP will notify an EPP </w:t>
      </w:r>
      <w:r w:rsidR="7DC07114" w:rsidRPr="00D70BFF">
        <w:t xml:space="preserve">with </w:t>
      </w:r>
      <w:r w:rsidR="52E8458D" w:rsidRPr="00D70BFF">
        <w:t xml:space="preserve">an </w:t>
      </w:r>
      <w:r w:rsidR="003115FF">
        <w:t>a</w:t>
      </w:r>
      <w:r w:rsidR="6C8F4878" w:rsidRPr="00D70BFF">
        <w:t xml:space="preserve">ccreditation status that the Annual </w:t>
      </w:r>
      <w:r w:rsidR="52E8458D" w:rsidRPr="00D70BFF">
        <w:t>A</w:t>
      </w:r>
      <w:r w:rsidR="6C8F4878" w:rsidRPr="00D70BFF">
        <w:t xml:space="preserve">ccreditation Report has been opened. Such notification may be dispatched through CAEP’s </w:t>
      </w:r>
      <w:r w:rsidR="3B14AAAA" w:rsidRPr="00D70BFF">
        <w:t xml:space="preserve">electronic </w:t>
      </w:r>
      <w:r w:rsidR="6C8F4878" w:rsidRPr="00D70BFF">
        <w:t>accreditation platform.</w:t>
      </w:r>
      <w:r w:rsidR="00E01968">
        <w:t xml:space="preserve"> </w:t>
      </w:r>
      <w:r w:rsidR="28F42472" w:rsidRPr="00D70BFF">
        <w:t>No later than 90 days after receiving access to the Annual Report template</w:t>
      </w:r>
      <w:r w:rsidR="6C8F4878" w:rsidRPr="00D70BFF">
        <w:t xml:space="preserve">, an EPP must submit a complete Annual </w:t>
      </w:r>
      <w:r w:rsidR="52E8458D" w:rsidRPr="00D70BFF">
        <w:t>A</w:t>
      </w:r>
      <w:r w:rsidR="6C8F4878" w:rsidRPr="00D70BFF">
        <w:t>ccreditation Report using CAEP’s reporting form.</w:t>
      </w:r>
    </w:p>
    <w:p w14:paraId="22319D8D" w14:textId="2EA7EFFF" w:rsidR="1E59801B" w:rsidRPr="00D70BFF" w:rsidRDefault="1E59801B" w:rsidP="1E59801B">
      <w:pPr>
        <w:pStyle w:val="Policysubbulletromanette"/>
        <w:numPr>
          <w:ilvl w:val="0"/>
          <w:numId w:val="0"/>
        </w:numPr>
        <w:ind w:left="720"/>
      </w:pPr>
    </w:p>
    <w:p w14:paraId="021F64A8" w14:textId="78FCFDFE" w:rsidR="1E59801B" w:rsidRPr="00D70BFF" w:rsidRDefault="6C8F4878" w:rsidP="003115FF">
      <w:pPr>
        <w:pStyle w:val="Policysubbulletromanette"/>
        <w:numPr>
          <w:ilvl w:val="0"/>
          <w:numId w:val="0"/>
        </w:numPr>
        <w:ind w:left="360"/>
      </w:pPr>
      <w:r>
        <w:lastRenderedPageBreak/>
        <w:t xml:space="preserve">An EPP’s Annual </w:t>
      </w:r>
      <w:r w:rsidR="52E8458D">
        <w:t>A</w:t>
      </w:r>
      <w:r>
        <w:t xml:space="preserve">ccreditation </w:t>
      </w:r>
      <w:r w:rsidR="1FD68680">
        <w:t>R</w:t>
      </w:r>
      <w:r>
        <w:t xml:space="preserve">eport will be reviewed and evaluated by </w:t>
      </w:r>
      <w:r w:rsidR="00A10EC0">
        <w:t>CAEP staff</w:t>
      </w:r>
      <w:r>
        <w:t>.</w:t>
      </w:r>
    </w:p>
    <w:p w14:paraId="79274945" w14:textId="21033FF8" w:rsidR="001C0ABA" w:rsidRDefault="001C0ABA" w:rsidP="003115FF">
      <w:pPr>
        <w:pStyle w:val="Policysubbulletromanette"/>
        <w:numPr>
          <w:ilvl w:val="0"/>
          <w:numId w:val="0"/>
        </w:numPr>
        <w:ind w:left="360"/>
      </w:pPr>
      <w:bookmarkStart w:id="151" w:name="_Hlk52116676"/>
      <w:r>
        <w:t>Following</w:t>
      </w:r>
      <w:r w:rsidR="00E73B1E" w:rsidRPr="00E01968">
        <w:t xml:space="preserve"> receipt of information from CAEP regarding an Annual Report deficiency, an EPP must</w:t>
      </w:r>
      <w:r>
        <w:t xml:space="preserve"> take timely action to</w:t>
      </w:r>
      <w:r w:rsidR="00E73B1E" w:rsidRPr="00E01968">
        <w:t xml:space="preserve"> correct the deficiency in accordance with instructions provided by CAEP staff</w:t>
      </w:r>
      <w:r w:rsidR="0076186A" w:rsidRPr="00E01968">
        <w:t xml:space="preserve"> and, if applicable, provide any additional information requested so that CAEP can adequately monitor the growth of programs at any freestanding EPP experiencing significant enrollment growth. </w:t>
      </w:r>
      <w:r>
        <w:t>Any deficiency identified as serious must be corrected within a timeline established by CAEP. Evidence of an EPP</w:t>
      </w:r>
      <w:r w:rsidR="003115FF">
        <w:t>’</w:t>
      </w:r>
      <w:r>
        <w:t>s correction of any deficiency not identified as serious may be included in the EPP</w:t>
      </w:r>
      <w:r w:rsidR="003115FF">
        <w:t>’</w:t>
      </w:r>
      <w:r>
        <w:t>s next annual report.</w:t>
      </w:r>
    </w:p>
    <w:bookmarkEnd w:id="151"/>
    <w:p w14:paraId="6D55F1C6" w14:textId="73DBA92A" w:rsidR="10A5AB02" w:rsidRPr="00E01968" w:rsidRDefault="00A10EC0" w:rsidP="003115FF">
      <w:pPr>
        <w:pStyle w:val="Policysubbulletromanette"/>
        <w:numPr>
          <w:ilvl w:val="0"/>
          <w:numId w:val="0"/>
        </w:numPr>
        <w:ind w:left="360"/>
      </w:pPr>
      <w:r w:rsidRPr="00E01968">
        <w:t xml:space="preserve">Neither the lack of </w:t>
      </w:r>
      <w:r w:rsidR="005646FE" w:rsidRPr="00E01968">
        <w:t>any Annual Report deficiencies nor a</w:t>
      </w:r>
      <w:r w:rsidRPr="00E01968">
        <w:t>n EPP</w:t>
      </w:r>
      <w:r w:rsidR="4EE12FBD" w:rsidRPr="00E01968">
        <w:t>’</w:t>
      </w:r>
      <w:r w:rsidRPr="00E01968">
        <w:t xml:space="preserve">s correction of Annual Report deficiencies </w:t>
      </w:r>
      <w:r w:rsidR="005646FE" w:rsidRPr="00E01968">
        <w:t>are to be considered an</w:t>
      </w:r>
      <w:r w:rsidRPr="00E01968">
        <w:t xml:space="preserve"> assurance that an EPP is prepared or on track to successfully demonstrating compliance with CAEP Standards.</w:t>
      </w:r>
    </w:p>
    <w:p w14:paraId="35C66F30" w14:textId="21C2CC51" w:rsidR="005075DF" w:rsidRPr="00D70BFF" w:rsidRDefault="004A1AB6" w:rsidP="003115FF">
      <w:pPr>
        <w:pStyle w:val="Policysubbulletromanette"/>
        <w:numPr>
          <w:ilvl w:val="0"/>
          <w:numId w:val="0"/>
        </w:numPr>
        <w:ind w:left="360"/>
        <w:rPr>
          <w:highlight w:val="yellow"/>
        </w:rPr>
      </w:pPr>
      <w:r>
        <w:t>During every accreditation review, a</w:t>
      </w:r>
      <w:r w:rsidR="6999F9DB" w:rsidRPr="00E01968">
        <w:t>n</w:t>
      </w:r>
      <w:r w:rsidR="00247079">
        <w:t>y</w:t>
      </w:r>
      <w:r w:rsidR="00A10EC0" w:rsidRPr="00E01968">
        <w:t xml:space="preserve"> </w:t>
      </w:r>
      <w:r w:rsidR="120891A1" w:rsidRPr="00E01968">
        <w:t xml:space="preserve">Evaluation </w:t>
      </w:r>
      <w:r w:rsidR="00A10EC0" w:rsidRPr="00E01968">
        <w:t xml:space="preserve">Team assigned to review the EPP and the Accreditation Council </w:t>
      </w:r>
      <w:r w:rsidR="00BD67F8">
        <w:t>will</w:t>
      </w:r>
      <w:r w:rsidR="00864D4C">
        <w:t xml:space="preserve"> </w:t>
      </w:r>
      <w:r>
        <w:t>be provided access to every Annual Report submitted by the EPP, including information on correction of deficiencies, from the date of the EPP’s last full accreditation</w:t>
      </w:r>
      <w:r w:rsidRPr="00E01968">
        <w:t>.</w:t>
      </w:r>
      <w:r>
        <w:t xml:space="preserve"> Evaluation Team members and Councilors </w:t>
      </w:r>
      <w:r w:rsidR="00A10EC0" w:rsidRPr="00E01968">
        <w:t>may consider a</w:t>
      </w:r>
      <w:r>
        <w:t>ll such information</w:t>
      </w:r>
      <w:r w:rsidR="00A10EC0" w:rsidRPr="00E01968">
        <w:t xml:space="preserve"> as evidence in making any accreditation decision or in instituting a Warning action.</w:t>
      </w:r>
    </w:p>
    <w:p w14:paraId="1F1A11E0" w14:textId="326F2417" w:rsidR="00247079" w:rsidRPr="005075DF" w:rsidRDefault="00247079" w:rsidP="005075DF">
      <w:pPr>
        <w:pStyle w:val="Policysubbulletromanette"/>
        <w:numPr>
          <w:ilvl w:val="0"/>
          <w:numId w:val="0"/>
        </w:numPr>
        <w:ind w:left="360"/>
        <w:rPr>
          <w:szCs w:val="22"/>
        </w:rPr>
      </w:pPr>
      <w:bookmarkStart w:id="152" w:name="BPOLICYFIVEthreeOtwo"/>
      <w:r w:rsidRPr="005075DF">
        <w:rPr>
          <w:szCs w:val="22"/>
        </w:rPr>
        <w:t>CAEP also makes an EPP’s Annual Report</w:t>
      </w:r>
      <w:r w:rsidR="00F238D8" w:rsidRPr="005075DF">
        <w:rPr>
          <w:szCs w:val="22"/>
        </w:rPr>
        <w:t>s</w:t>
      </w:r>
      <w:r w:rsidR="008B6342" w:rsidRPr="005075DF">
        <w:rPr>
          <w:szCs w:val="22"/>
        </w:rPr>
        <w:t>, along with feedback provided by CAEP through the annual report review process,</w:t>
      </w:r>
      <w:r w:rsidRPr="005075DF">
        <w:rPr>
          <w:szCs w:val="22"/>
        </w:rPr>
        <w:t xml:space="preserve"> available to the state in which the EPP is located, so long as CAEP has a partnership agreement with the state.</w:t>
      </w:r>
    </w:p>
    <w:p w14:paraId="1E9C0FD4" w14:textId="77777777" w:rsidR="00247079" w:rsidRDefault="00247079" w:rsidP="00247079">
      <w:pPr>
        <w:pStyle w:val="PolicySectionHeaderwithBullett"/>
        <w:numPr>
          <w:ilvl w:val="0"/>
          <w:numId w:val="0"/>
        </w:numPr>
        <w:ind w:left="360" w:hanging="360"/>
      </w:pPr>
    </w:p>
    <w:p w14:paraId="6681189C" w14:textId="0CCC8F24" w:rsidR="00897AD2" w:rsidRPr="00D70BFF" w:rsidRDefault="00E9345F" w:rsidP="00E9345F">
      <w:pPr>
        <w:pStyle w:val="PolicySectionHeaderwithBullett"/>
      </w:pPr>
      <w:r w:rsidRPr="00D70BFF">
        <w:t xml:space="preserve">Policy </w:t>
      </w:r>
      <w:r w:rsidR="76BCB05C" w:rsidRPr="00D70BFF">
        <w:t>V.3.02</w:t>
      </w:r>
      <w:r w:rsidRPr="00D70BFF">
        <w:t xml:space="preserve"> </w:t>
      </w:r>
      <w:r w:rsidR="003743F2" w:rsidRPr="00D70BFF">
        <w:t xml:space="preserve">Continued </w:t>
      </w:r>
      <w:r w:rsidRPr="00D70BFF">
        <w:t>Compliance with Standards</w:t>
      </w:r>
    </w:p>
    <w:bookmarkEnd w:id="152"/>
    <w:p w14:paraId="514FCF9C" w14:textId="17C9DEA3" w:rsidR="0076186A" w:rsidRPr="00D70BFF" w:rsidRDefault="00E73B1E" w:rsidP="003115FF">
      <w:pPr>
        <w:pStyle w:val="PolicySection"/>
        <w:ind w:left="360"/>
      </w:pPr>
      <w:r>
        <w:t xml:space="preserve">Failure to maintain compliance with all </w:t>
      </w:r>
      <w:r w:rsidR="00467987">
        <w:t xml:space="preserve">applicable </w:t>
      </w:r>
      <w:r w:rsidR="00BD2B8C">
        <w:t>S</w:t>
      </w:r>
      <w:r>
        <w:t xml:space="preserve">tandards will be considered cause for immediate initiation of an Accreditation Council decision to </w:t>
      </w:r>
      <w:r w:rsidR="47A954E9">
        <w:t>r</w:t>
      </w:r>
      <w:r>
        <w:t xml:space="preserve">evoke </w:t>
      </w:r>
      <w:r w:rsidR="003115FF">
        <w:t>a</w:t>
      </w:r>
      <w:r w:rsidR="0076186A">
        <w:t>ccreditation</w:t>
      </w:r>
      <w:r w:rsidR="00BD2B8C">
        <w:t xml:space="preserve"> by</w:t>
      </w:r>
      <w:r w:rsidR="0076186A">
        <w:t xml:space="preserve"> </w:t>
      </w:r>
      <w:r w:rsidR="00BD2B8C">
        <w:t xml:space="preserve">issuing </w:t>
      </w:r>
      <w:r>
        <w:t>a directive that the EPP bring itself into compliance with</w:t>
      </w:r>
      <w:r w:rsidR="1E30331B">
        <w:t>in</w:t>
      </w:r>
      <w:r>
        <w:t xml:space="preserve"> a period of time specified by the Accreditation Council</w:t>
      </w:r>
      <w:r w:rsidR="523E9ED8">
        <w:t>.</w:t>
      </w:r>
      <w:r w:rsidR="00A9142E">
        <w:t xml:space="preserve"> </w:t>
      </w:r>
    </w:p>
    <w:p w14:paraId="04541370" w14:textId="77777777" w:rsidR="00A82757" w:rsidRPr="00D70BFF" w:rsidRDefault="0076186A" w:rsidP="003115FF">
      <w:pPr>
        <w:pStyle w:val="PolicySection"/>
        <w:ind w:left="360"/>
      </w:pPr>
      <w:r w:rsidRPr="00D70BFF">
        <w:t xml:space="preserve">The </w:t>
      </w:r>
      <w:r w:rsidR="00A82757" w:rsidRPr="00D70BFF">
        <w:t xml:space="preserve">period of time specified for an EPP to take corrective action and come into compliance </w:t>
      </w:r>
      <w:r w:rsidR="00A9142E" w:rsidRPr="00D70BFF">
        <w:t xml:space="preserve">will not exceed: </w:t>
      </w:r>
    </w:p>
    <w:p w14:paraId="0A497D38" w14:textId="54C5B00B" w:rsidR="00A82757" w:rsidRPr="00D70BFF" w:rsidRDefault="5FE616FE" w:rsidP="007A04CD">
      <w:pPr>
        <w:pStyle w:val="PolicySubsectionHeadera"/>
        <w:numPr>
          <w:ilvl w:val="0"/>
          <w:numId w:val="62"/>
        </w:numPr>
        <w:ind w:left="720"/>
        <w:rPr>
          <w:b w:val="0"/>
          <w:bCs w:val="0"/>
        </w:rPr>
      </w:pPr>
      <w:r w:rsidRPr="00D70BFF">
        <w:rPr>
          <w:b w:val="0"/>
          <w:bCs w:val="0"/>
        </w:rPr>
        <w:t>12</w:t>
      </w:r>
      <w:r w:rsidR="6B6560B0" w:rsidRPr="00D70BFF">
        <w:rPr>
          <w:b w:val="0"/>
          <w:bCs w:val="0"/>
        </w:rPr>
        <w:t xml:space="preserve"> months, if the longest program offered by the EPP is less than </w:t>
      </w:r>
      <w:r w:rsidRPr="00D70BFF">
        <w:rPr>
          <w:b w:val="0"/>
          <w:bCs w:val="0"/>
        </w:rPr>
        <w:t>1</w:t>
      </w:r>
      <w:r w:rsidR="6B6560B0" w:rsidRPr="00D70BFF">
        <w:rPr>
          <w:b w:val="0"/>
          <w:bCs w:val="0"/>
        </w:rPr>
        <w:t xml:space="preserve"> year in length;</w:t>
      </w:r>
    </w:p>
    <w:p w14:paraId="13A88ADA" w14:textId="0AF485DD" w:rsidR="00A82757" w:rsidRPr="00D70BFF" w:rsidRDefault="00A82757" w:rsidP="007A04CD">
      <w:pPr>
        <w:pStyle w:val="PolicySubsectionHeadera"/>
        <w:numPr>
          <w:ilvl w:val="0"/>
          <w:numId w:val="62"/>
        </w:numPr>
        <w:ind w:left="720"/>
        <w:rPr>
          <w:b w:val="0"/>
          <w:bCs w:val="0"/>
        </w:rPr>
      </w:pPr>
      <w:r w:rsidRPr="00D70BFF">
        <w:rPr>
          <w:b w:val="0"/>
          <w:bCs w:val="0"/>
        </w:rPr>
        <w:t>18</w:t>
      </w:r>
      <w:r w:rsidR="00A9142E" w:rsidRPr="00D70BFF">
        <w:rPr>
          <w:b w:val="0"/>
          <w:bCs w:val="0"/>
        </w:rPr>
        <w:t xml:space="preserve"> months, if the longest program offered by the EPP is at least </w:t>
      </w:r>
      <w:r w:rsidR="00BD2B8C" w:rsidRPr="00D70BFF">
        <w:rPr>
          <w:b w:val="0"/>
          <w:bCs w:val="0"/>
        </w:rPr>
        <w:t xml:space="preserve">1 </w:t>
      </w:r>
      <w:r w:rsidR="00A9142E" w:rsidRPr="00D70BFF">
        <w:rPr>
          <w:b w:val="0"/>
          <w:bCs w:val="0"/>
        </w:rPr>
        <w:t xml:space="preserve">year, but less than </w:t>
      </w:r>
      <w:r w:rsidRPr="00D70BFF">
        <w:rPr>
          <w:b w:val="0"/>
          <w:bCs w:val="0"/>
        </w:rPr>
        <w:t>2</w:t>
      </w:r>
      <w:r w:rsidR="00A9142E" w:rsidRPr="00D70BFF">
        <w:rPr>
          <w:b w:val="0"/>
          <w:bCs w:val="0"/>
        </w:rPr>
        <w:t xml:space="preserve"> years, in length; or </w:t>
      </w:r>
    </w:p>
    <w:p w14:paraId="06716A0A" w14:textId="6BB4F1CF" w:rsidR="00A9142E" w:rsidRPr="00D70BFF" w:rsidRDefault="6B6560B0" w:rsidP="007A04CD">
      <w:pPr>
        <w:pStyle w:val="PolicySubsectionHeadera"/>
        <w:numPr>
          <w:ilvl w:val="0"/>
          <w:numId w:val="62"/>
        </w:numPr>
        <w:ind w:left="720"/>
        <w:rPr>
          <w:b w:val="0"/>
          <w:bCs w:val="0"/>
        </w:rPr>
      </w:pPr>
      <w:r w:rsidRPr="00D70BFF">
        <w:rPr>
          <w:b w:val="0"/>
          <w:bCs w:val="0"/>
        </w:rPr>
        <w:t xml:space="preserve">2 years, if the longest program offered by the EPP is at least </w:t>
      </w:r>
      <w:r w:rsidR="5FE616FE" w:rsidRPr="00D70BFF">
        <w:rPr>
          <w:b w:val="0"/>
          <w:bCs w:val="0"/>
        </w:rPr>
        <w:t>2</w:t>
      </w:r>
      <w:r w:rsidRPr="00D70BFF">
        <w:rPr>
          <w:b w:val="0"/>
          <w:bCs w:val="0"/>
        </w:rPr>
        <w:t xml:space="preserve"> years in length. </w:t>
      </w:r>
    </w:p>
    <w:p w14:paraId="34958593" w14:textId="622454FD" w:rsidR="00E73B1E" w:rsidRPr="00D70BFF" w:rsidRDefault="00E73B1E" w:rsidP="003115FF">
      <w:pPr>
        <w:pStyle w:val="Policysubbulletromanette"/>
        <w:numPr>
          <w:ilvl w:val="0"/>
          <w:numId w:val="0"/>
        </w:numPr>
        <w:ind w:left="360"/>
      </w:pPr>
      <w:r>
        <w:t xml:space="preserve">If the EPP does not bring itself into compliance within the specified period, the Accreditation Council will take immediate </w:t>
      </w:r>
      <w:r w:rsidR="1AC84E17">
        <w:t>A</w:t>
      </w:r>
      <w:r>
        <w:t xml:space="preserve">dverse </w:t>
      </w:r>
      <w:r w:rsidR="6118BD1B">
        <w:t>A</w:t>
      </w:r>
      <w:r>
        <w:t xml:space="preserve">ction unless it, for good cause, extends the period for achieving compliance. </w:t>
      </w:r>
    </w:p>
    <w:p w14:paraId="292904D7" w14:textId="246F7417" w:rsidR="00A82757" w:rsidRPr="00D70BFF" w:rsidRDefault="007E7F5F" w:rsidP="003115FF">
      <w:pPr>
        <w:pStyle w:val="PolicySection"/>
        <w:ind w:left="360"/>
      </w:pPr>
      <w:r w:rsidRPr="00D70BFF">
        <w:t xml:space="preserve">CAEP </w:t>
      </w:r>
      <w:r w:rsidR="00A82757" w:rsidRPr="00D70BFF">
        <w:t>may consider any</w:t>
      </w:r>
      <w:r w:rsidR="00F75663" w:rsidRPr="00D70BFF">
        <w:t xml:space="preserve"> </w:t>
      </w:r>
      <w:r w:rsidRPr="00D70BFF">
        <w:t xml:space="preserve">concerns raised about an EPP by </w:t>
      </w:r>
      <w:r w:rsidR="00A82757" w:rsidRPr="00D70BFF">
        <w:t xml:space="preserve">any </w:t>
      </w:r>
      <w:r w:rsidRPr="00D70BFF">
        <w:t>national</w:t>
      </w:r>
      <w:r w:rsidR="00B55010" w:rsidRPr="00D70BFF">
        <w:t>ly recognized</w:t>
      </w:r>
      <w:r w:rsidRPr="00D70BFF">
        <w:t xml:space="preserve"> </w:t>
      </w:r>
      <w:r w:rsidR="00B55010" w:rsidRPr="00D70BFF">
        <w:t xml:space="preserve">accrediting agency </w:t>
      </w:r>
      <w:r w:rsidR="00A82757" w:rsidRPr="00D70BFF">
        <w:t>as evidence of any EPP</w:t>
      </w:r>
      <w:r w:rsidR="00057153" w:rsidRPr="00D70BFF">
        <w:t>’</w:t>
      </w:r>
      <w:r w:rsidR="00A82757" w:rsidRPr="00D70BFF">
        <w:t>s failure to maintain compliance</w:t>
      </w:r>
      <w:r w:rsidR="00F75663" w:rsidRPr="00D70BFF">
        <w:t xml:space="preserve">. The CAEP President may </w:t>
      </w:r>
      <w:r w:rsidRPr="00D70BFF">
        <w:t>request</w:t>
      </w:r>
      <w:r w:rsidR="00F75663" w:rsidRPr="00D70BFF">
        <w:t>, and the Accreditation Council may consider,</w:t>
      </w:r>
      <w:r w:rsidRPr="00D70BFF">
        <w:t xml:space="preserve"> a report from </w:t>
      </w:r>
      <w:r w:rsidR="00F75663" w:rsidRPr="00D70BFF">
        <w:t xml:space="preserve">any such accreditor </w:t>
      </w:r>
      <w:r w:rsidRPr="00D70BFF">
        <w:t xml:space="preserve">that describes the nature of the issues </w:t>
      </w:r>
      <w:r w:rsidR="00A82757" w:rsidRPr="00D70BFF">
        <w:t>giving rise to concerns</w:t>
      </w:r>
      <w:r w:rsidR="00F75663" w:rsidRPr="00D70BFF">
        <w:t>.</w:t>
      </w:r>
    </w:p>
    <w:p w14:paraId="7DADA799" w14:textId="22A23D4F" w:rsidR="00F75663" w:rsidRPr="00D70BFF" w:rsidRDefault="00F75663" w:rsidP="003115FF">
      <w:pPr>
        <w:pStyle w:val="PolicySection"/>
        <w:ind w:left="360"/>
      </w:pPr>
      <w:r>
        <w:t xml:space="preserve">If the Accreditation </w:t>
      </w:r>
      <w:r w:rsidR="00B55010">
        <w:t xml:space="preserve">Council </w:t>
      </w:r>
      <w:r>
        <w:t>determines that a</w:t>
      </w:r>
      <w:r w:rsidR="003014AB">
        <w:t xml:space="preserve"> Virtual </w:t>
      </w:r>
      <w:r w:rsidR="57D5CE8D">
        <w:t xml:space="preserve">Site </w:t>
      </w:r>
      <w:r w:rsidR="6AA857E2">
        <w:t xml:space="preserve">Review </w:t>
      </w:r>
      <w:r w:rsidR="003014AB">
        <w:t xml:space="preserve">or </w:t>
      </w:r>
      <w:r>
        <w:t xml:space="preserve">On-Site Review is required in order to verify that an EPP has come into compliance, it may require an </w:t>
      </w:r>
      <w:r w:rsidR="7E25C8E4">
        <w:t xml:space="preserve">Special </w:t>
      </w:r>
      <w:r>
        <w:t>Review and the EPP must undergo the Review within the timeline specified by the Council and remit payment for CAEP’s invoice of all costs directly associated with the Review.</w:t>
      </w:r>
    </w:p>
    <w:p w14:paraId="0C6F5FF0" w14:textId="2424BAE4" w:rsidR="001E116F" w:rsidRPr="00D70BFF" w:rsidRDefault="00AA0F96" w:rsidP="00AA0F96">
      <w:pPr>
        <w:pStyle w:val="PolicySection"/>
        <w:tabs>
          <w:tab w:val="left" w:pos="2331"/>
        </w:tabs>
        <w:ind w:left="360"/>
      </w:pPr>
      <w:r>
        <w:tab/>
      </w:r>
    </w:p>
    <w:p w14:paraId="11D3611F" w14:textId="77777777" w:rsidR="00AA0F96" w:rsidRPr="00D70BFF" w:rsidRDefault="00AA0F96" w:rsidP="000277FC">
      <w:pPr>
        <w:pStyle w:val="PolicySection"/>
        <w:tabs>
          <w:tab w:val="left" w:pos="2331"/>
        </w:tabs>
        <w:ind w:left="360"/>
      </w:pPr>
    </w:p>
    <w:p w14:paraId="0491AF1B" w14:textId="7046E9EA" w:rsidR="003743F2" w:rsidRPr="00D70BFF" w:rsidRDefault="003743F2" w:rsidP="003743F2">
      <w:pPr>
        <w:pStyle w:val="PolicySubsectionHeadera"/>
        <w:numPr>
          <w:ilvl w:val="0"/>
          <w:numId w:val="0"/>
        </w:numPr>
        <w:rPr>
          <w:rFonts w:ascii="Arial" w:hAnsi="Arial" w:cs="Arial"/>
          <w:i/>
          <w:iCs/>
          <w:color w:val="385623" w:themeColor="accent6" w:themeShade="80"/>
        </w:rPr>
      </w:pPr>
      <w:bookmarkStart w:id="153" w:name="FOURnoticeofanysubstantivechange"/>
      <w:r w:rsidRPr="00D70BFF">
        <w:rPr>
          <w:rFonts w:ascii="Arial" w:hAnsi="Arial" w:cs="Arial"/>
          <w:i/>
          <w:iCs/>
          <w:color w:val="385623" w:themeColor="accent6" w:themeShade="80"/>
        </w:rPr>
        <w:t>4.  Notice of Any Substantive Change</w:t>
      </w:r>
      <w:r w:rsidR="006E53CC" w:rsidRPr="00D70BFF">
        <w:rPr>
          <w:rFonts w:ascii="Arial" w:hAnsi="Arial" w:cs="Arial"/>
          <w:i/>
          <w:iCs/>
          <w:color w:val="385623" w:themeColor="accent6" w:themeShade="80"/>
        </w:rPr>
        <w:t>; Approval Process</w:t>
      </w:r>
    </w:p>
    <w:p w14:paraId="7F766716" w14:textId="5EC2E6AA" w:rsidR="00E73B1E" w:rsidRPr="00D70BFF" w:rsidRDefault="00E9345F" w:rsidP="00E9345F">
      <w:pPr>
        <w:pStyle w:val="PolicySectionHeaderwithBullett"/>
      </w:pPr>
      <w:bookmarkStart w:id="154" w:name="BPOLICYFIVEfourOone"/>
      <w:bookmarkEnd w:id="153"/>
      <w:r w:rsidRPr="00D70BFF">
        <w:t>Policy</w:t>
      </w:r>
      <w:r w:rsidR="003743F2" w:rsidRPr="00D70BFF">
        <w:t xml:space="preserve"> </w:t>
      </w:r>
      <w:r w:rsidR="5E0A5463" w:rsidRPr="00D70BFF">
        <w:t>V.4.01</w:t>
      </w:r>
      <w:r w:rsidRPr="00D70BFF">
        <w:t xml:space="preserve"> Substantive Change</w:t>
      </w:r>
    </w:p>
    <w:bookmarkEnd w:id="154"/>
    <w:p w14:paraId="671FF95B" w14:textId="7F694CE6" w:rsidR="003743F2" w:rsidRPr="00D70BFF" w:rsidRDefault="00821F22" w:rsidP="007A04CD">
      <w:pPr>
        <w:pStyle w:val="PolicySubsectionHeadera"/>
        <w:numPr>
          <w:ilvl w:val="0"/>
          <w:numId w:val="56"/>
        </w:numPr>
        <w:ind w:left="720"/>
        <w:rPr>
          <w:b w:val="0"/>
          <w:bCs w:val="0"/>
        </w:rPr>
      </w:pPr>
      <w:r w:rsidRPr="00D70BFF">
        <w:rPr>
          <w:b w:val="0"/>
          <w:bCs w:val="0"/>
        </w:rPr>
        <w:lastRenderedPageBreak/>
        <w:t>Any EPP that</w:t>
      </w:r>
      <w:r w:rsidR="003014AB" w:rsidRPr="00D70BFF">
        <w:rPr>
          <w:b w:val="0"/>
          <w:bCs w:val="0"/>
        </w:rPr>
        <w:t xml:space="preserve"> relies on CAEP to perform the Title IV gatekeeper role as required pursuant to the federal Higher Education Act, must obtain</w:t>
      </w:r>
      <w:r w:rsidR="0051116F" w:rsidRPr="00D70BFF">
        <w:rPr>
          <w:b w:val="0"/>
          <w:bCs w:val="0"/>
        </w:rPr>
        <w:t xml:space="preserve"> </w:t>
      </w:r>
      <w:r w:rsidR="00DD652E">
        <w:rPr>
          <w:b w:val="0"/>
          <w:bCs w:val="0"/>
        </w:rPr>
        <w:t>Accreditation Council</w:t>
      </w:r>
      <w:r w:rsidR="00DD652E" w:rsidRPr="00D70BFF">
        <w:rPr>
          <w:b w:val="0"/>
          <w:bCs w:val="0"/>
        </w:rPr>
        <w:t xml:space="preserve"> </w:t>
      </w:r>
      <w:r w:rsidR="0051116F" w:rsidRPr="00D70BFF">
        <w:rPr>
          <w:b w:val="0"/>
          <w:bCs w:val="0"/>
        </w:rPr>
        <w:t xml:space="preserve">approval of any of the substantive changes identified below before CAEP will include the changes in the </w:t>
      </w:r>
      <w:r w:rsidR="003014AB" w:rsidRPr="00D70BFF">
        <w:rPr>
          <w:b w:val="0"/>
          <w:bCs w:val="0"/>
        </w:rPr>
        <w:t>accreditation</w:t>
      </w:r>
      <w:r w:rsidR="0051116F" w:rsidRPr="00D70BFF">
        <w:rPr>
          <w:b w:val="0"/>
          <w:bCs w:val="0"/>
        </w:rPr>
        <w:t xml:space="preserve"> status previously granted to the EPP.</w:t>
      </w:r>
      <w:r w:rsidR="003743F2" w:rsidRPr="00D70BFF">
        <w:rPr>
          <w:b w:val="0"/>
          <w:bCs w:val="0"/>
        </w:rPr>
        <w:t xml:space="preserve"> Any other EPP must report any such change to CAEP</w:t>
      </w:r>
      <w:r w:rsidR="003C0845">
        <w:rPr>
          <w:b w:val="0"/>
          <w:bCs w:val="0"/>
        </w:rPr>
        <w:t xml:space="preserve"> </w:t>
      </w:r>
      <w:r w:rsidR="00247079" w:rsidRPr="00247079">
        <w:rPr>
          <w:b w:val="0"/>
          <w:bCs w:val="0"/>
        </w:rPr>
        <w:t>within 30 days and</w:t>
      </w:r>
      <w:r w:rsidR="00247079" w:rsidRPr="00D70BFF">
        <w:rPr>
          <w:b w:val="0"/>
          <w:bCs w:val="0"/>
        </w:rPr>
        <w:t xml:space="preserve"> </w:t>
      </w:r>
      <w:r w:rsidR="003743F2" w:rsidRPr="00D70BFF">
        <w:rPr>
          <w:b w:val="0"/>
          <w:bCs w:val="0"/>
        </w:rPr>
        <w:t xml:space="preserve">in the EPP’s next </w:t>
      </w:r>
      <w:r w:rsidR="001C19BB" w:rsidRPr="00D70BFF">
        <w:rPr>
          <w:b w:val="0"/>
          <w:bCs w:val="0"/>
        </w:rPr>
        <w:t>A</w:t>
      </w:r>
      <w:r w:rsidR="003743F2" w:rsidRPr="00D70BFF">
        <w:rPr>
          <w:b w:val="0"/>
          <w:bCs w:val="0"/>
        </w:rPr>
        <w:t xml:space="preserve">nnual </w:t>
      </w:r>
      <w:r w:rsidR="001C19BB" w:rsidRPr="00D70BFF">
        <w:rPr>
          <w:b w:val="0"/>
          <w:bCs w:val="0"/>
        </w:rPr>
        <w:t>R</w:t>
      </w:r>
      <w:r w:rsidR="003743F2" w:rsidRPr="00D70BFF">
        <w:rPr>
          <w:b w:val="0"/>
          <w:bCs w:val="0"/>
        </w:rPr>
        <w:t>eport</w:t>
      </w:r>
      <w:r w:rsidR="00037058">
        <w:rPr>
          <w:b w:val="0"/>
          <w:bCs w:val="0"/>
        </w:rPr>
        <w:t>.</w:t>
      </w:r>
      <w:r w:rsidR="003743F2" w:rsidRPr="001E1C8B">
        <w:rPr>
          <w:b w:val="0"/>
          <w:bCs w:val="0"/>
          <w:color w:val="FF0000"/>
        </w:rPr>
        <w:t xml:space="preserve"> </w:t>
      </w:r>
    </w:p>
    <w:p w14:paraId="2E27CDC6" w14:textId="267CB56B" w:rsidR="00347EF9" w:rsidRPr="00D70BFF" w:rsidRDefault="00505560" w:rsidP="007A04CD">
      <w:pPr>
        <w:pStyle w:val="Policysubbulletromanette"/>
        <w:numPr>
          <w:ilvl w:val="0"/>
          <w:numId w:val="76"/>
        </w:numPr>
        <w:ind w:left="1440"/>
      </w:pPr>
      <w:r w:rsidRPr="00D70BFF">
        <w:t xml:space="preserve">Any </w:t>
      </w:r>
      <w:r w:rsidR="001C19BB" w:rsidRPr="00D70BFF">
        <w:t xml:space="preserve">substantial </w:t>
      </w:r>
      <w:r w:rsidRPr="00D70BFF">
        <w:t xml:space="preserve">change in the established mission or objectives of the </w:t>
      </w:r>
      <w:r w:rsidR="003743F2" w:rsidRPr="00D70BFF">
        <w:t xml:space="preserve">EPP or the </w:t>
      </w:r>
      <w:r w:rsidR="00254949" w:rsidRPr="00D70BFF">
        <w:t>institution under which it operates</w:t>
      </w:r>
      <w:r w:rsidR="00347EF9" w:rsidRPr="00D70BFF">
        <w:t xml:space="preserve">; </w:t>
      </w:r>
    </w:p>
    <w:p w14:paraId="63CC4FE8" w14:textId="2F368C34" w:rsidR="00347EF9" w:rsidRPr="00D70BFF" w:rsidRDefault="198C6269" w:rsidP="007A04CD">
      <w:pPr>
        <w:pStyle w:val="Policysubbulletromanette"/>
        <w:numPr>
          <w:ilvl w:val="0"/>
          <w:numId w:val="76"/>
        </w:numPr>
        <w:ind w:left="1440"/>
      </w:pPr>
      <w:r w:rsidRPr="00D70BFF">
        <w:t xml:space="preserve">Any change in the legal status, form of control, or ownership of the </w:t>
      </w:r>
      <w:r w:rsidR="5FBDD4CB" w:rsidRPr="00D70BFF">
        <w:t xml:space="preserve">EPP or the </w:t>
      </w:r>
      <w:r w:rsidRPr="00D70BFF">
        <w:t>institution</w:t>
      </w:r>
      <w:r w:rsidR="5FBDD4CB" w:rsidRPr="00D70BFF">
        <w:t xml:space="preserve"> under which it operates</w:t>
      </w:r>
      <w:r w:rsidR="1BAF78B6" w:rsidRPr="00D70BFF">
        <w:t xml:space="preserve">; </w:t>
      </w:r>
    </w:p>
    <w:p w14:paraId="2406EADD" w14:textId="2DF75301" w:rsidR="00347EF9" w:rsidRDefault="198C6269" w:rsidP="007A04CD">
      <w:pPr>
        <w:pStyle w:val="Policysubbulletromanette"/>
        <w:numPr>
          <w:ilvl w:val="0"/>
          <w:numId w:val="76"/>
        </w:numPr>
        <w:ind w:left="1440"/>
      </w:pPr>
      <w:r w:rsidRPr="00D70BFF">
        <w:t xml:space="preserve">The addition of courses or programs that represent a significant departure from existing offerings of educational programs, or method of delivery, from those that were offered when </w:t>
      </w:r>
      <w:r w:rsidR="5FBDD4CB" w:rsidRPr="00D70BFF">
        <w:t>CAEP last</w:t>
      </w:r>
      <w:r w:rsidRPr="00D70BFF">
        <w:t xml:space="preserve"> </w:t>
      </w:r>
      <w:r w:rsidR="005646FE">
        <w:t>reviewed</w:t>
      </w:r>
      <w:r w:rsidR="005646FE" w:rsidRPr="00D70BFF">
        <w:t xml:space="preserve"> </w:t>
      </w:r>
      <w:r w:rsidRPr="00D70BFF">
        <w:t xml:space="preserve">the </w:t>
      </w:r>
      <w:r w:rsidR="5FBDD4CB" w:rsidRPr="00D70BFF">
        <w:t>EPP;</w:t>
      </w:r>
    </w:p>
    <w:p w14:paraId="58F87ED6" w14:textId="61C2C6F5" w:rsidR="00037058" w:rsidRPr="00037058" w:rsidRDefault="00037058" w:rsidP="007A04CD">
      <w:pPr>
        <w:pStyle w:val="Policysubbulletromanette"/>
        <w:numPr>
          <w:ilvl w:val="0"/>
          <w:numId w:val="76"/>
        </w:numPr>
        <w:ind w:left="1440"/>
      </w:pPr>
      <w:r w:rsidRPr="00C60AB0">
        <w:t>Any change in a course or program which results in any course or program being provided by an entity other than the EPP;</w:t>
      </w:r>
    </w:p>
    <w:p w14:paraId="54B5D391" w14:textId="3C77BF73" w:rsidR="00347EF9" w:rsidRPr="00D70BFF" w:rsidRDefault="13611254" w:rsidP="007A04CD">
      <w:pPr>
        <w:pStyle w:val="Policysubbulletromanette"/>
        <w:numPr>
          <w:ilvl w:val="0"/>
          <w:numId w:val="76"/>
        </w:numPr>
        <w:ind w:left="1440"/>
      </w:pPr>
      <w:r>
        <w:t>The addition of programs of study at a degree or credential level different from that which is included in the EPP’s current accreditation;</w:t>
      </w:r>
    </w:p>
    <w:p w14:paraId="08DC521C" w14:textId="33A13E5D" w:rsidR="490CC9E5" w:rsidRPr="00D70BFF" w:rsidRDefault="13611254" w:rsidP="007A04CD">
      <w:pPr>
        <w:pStyle w:val="Policysubbulletromanette"/>
        <w:numPr>
          <w:ilvl w:val="0"/>
          <w:numId w:val="76"/>
        </w:numPr>
        <w:ind w:left="1440"/>
        <w:rPr>
          <w:rFonts w:asciiTheme="minorHAnsi" w:hAnsiTheme="minorHAnsi"/>
        </w:rPr>
      </w:pPr>
      <w:r>
        <w:t xml:space="preserve">A change in the way an institution measures </w:t>
      </w:r>
      <w:r w:rsidR="00C603B1">
        <w:t>candidate</w:t>
      </w:r>
      <w:r>
        <w:t xml:space="preserve"> progress – including whether the institution measures progress in clock hours or credit-hours, semesters, trimester, or quarters, or uses time-based or non-time-based methods;</w:t>
      </w:r>
    </w:p>
    <w:p w14:paraId="0EB8D816" w14:textId="4AFF385F" w:rsidR="00505560" w:rsidRPr="00D70BFF" w:rsidRDefault="13611254" w:rsidP="007A04CD">
      <w:pPr>
        <w:pStyle w:val="Policysubbulletromanette"/>
        <w:numPr>
          <w:ilvl w:val="0"/>
          <w:numId w:val="76"/>
        </w:numPr>
        <w:ind w:left="1440"/>
        <w:rPr>
          <w:rFonts w:eastAsia="Times New Roman" w:cs="Times New Roman"/>
        </w:rPr>
      </w:pPr>
      <w:r w:rsidRPr="13611254">
        <w:rPr>
          <w:rFonts w:eastAsia="Times New Roman" w:cs="Times New Roman"/>
        </w:rPr>
        <w:t>A substantial increase in the number of clock or credit hours awarded for successful completion of a program;</w:t>
      </w:r>
    </w:p>
    <w:p w14:paraId="64467F09" w14:textId="56E1F14F" w:rsidR="00505560" w:rsidRPr="00D70BFF" w:rsidRDefault="13611254" w:rsidP="007A04CD">
      <w:pPr>
        <w:pStyle w:val="Policysubbulletromanette"/>
        <w:numPr>
          <w:ilvl w:val="0"/>
          <w:numId w:val="76"/>
        </w:numPr>
        <w:ind w:left="1440"/>
      </w:pPr>
      <w:r>
        <w:t>If CAEP’s accreditation of an EPP enables the EPP to seek eligibility to participate in Title IV, HEA programs, the entering into a contract under which an institution or organization not certified to participate in the Title IV, HEA programs offers more than 25 percent of one or more of the accredited EPP’s educational programs;</w:t>
      </w:r>
    </w:p>
    <w:p w14:paraId="7F845B33" w14:textId="06D38530" w:rsidR="00505560" w:rsidRPr="00D70BFF" w:rsidRDefault="13611254" w:rsidP="007A04CD">
      <w:pPr>
        <w:pStyle w:val="Policysubbulletromanette"/>
        <w:numPr>
          <w:ilvl w:val="0"/>
          <w:numId w:val="76"/>
        </w:numPr>
        <w:ind w:left="1440"/>
      </w:pPr>
      <w:r>
        <w:t>If CAEP’s accreditation of an EPP enables it to seek eligibility to participate in Title IV, HEA programs, the establishment of an additional location at which the EPP offers at least 50 percent of an educational program and which is considered a Branch Campus. The addition of such a location must be approved by CAEP unless CAEP determines, and issues a written determination stating that the institution has:</w:t>
      </w:r>
    </w:p>
    <w:p w14:paraId="13ABB90D" w14:textId="4BCB51F8" w:rsidR="00505560" w:rsidRPr="00D70BFF" w:rsidRDefault="00505560" w:rsidP="007A04CD">
      <w:pPr>
        <w:pStyle w:val="PolicyLevel3Bullet-A"/>
        <w:numPr>
          <w:ilvl w:val="3"/>
          <w:numId w:val="94"/>
        </w:numPr>
        <w:ind w:left="1800"/>
      </w:pPr>
      <w:r w:rsidRPr="00D70BFF">
        <w:t xml:space="preserve">Successfully completed at least </w:t>
      </w:r>
      <w:r w:rsidR="0048546F">
        <w:t>1</w:t>
      </w:r>
      <w:r w:rsidRPr="00D70BFF">
        <w:t xml:space="preserve"> cycle of accreditation of maximum length offered by </w:t>
      </w:r>
      <w:r w:rsidR="000D7328" w:rsidRPr="00D70BFF">
        <w:t>CAEP</w:t>
      </w:r>
      <w:r w:rsidRPr="00D70BFF">
        <w:t xml:space="preserve"> and </w:t>
      </w:r>
      <w:r w:rsidR="00B55010" w:rsidRPr="00D70BFF">
        <w:t xml:space="preserve">1 </w:t>
      </w:r>
      <w:r w:rsidRPr="00D70BFF">
        <w:t xml:space="preserve">renewal, or has been accredited for at least </w:t>
      </w:r>
      <w:r w:rsidR="00B55010" w:rsidRPr="00D70BFF">
        <w:t xml:space="preserve">10 </w:t>
      </w:r>
      <w:r w:rsidRPr="00D70BFF">
        <w:t xml:space="preserve">years; </w:t>
      </w:r>
    </w:p>
    <w:p w14:paraId="3DE6F593" w14:textId="5CAB96CD" w:rsidR="00505560" w:rsidRPr="00D70BFF" w:rsidRDefault="00505560" w:rsidP="007A04CD">
      <w:pPr>
        <w:pStyle w:val="PolicyLevel3Bullet-A"/>
        <w:numPr>
          <w:ilvl w:val="3"/>
          <w:numId w:val="94"/>
        </w:numPr>
        <w:ind w:left="1800"/>
      </w:pPr>
      <w:r w:rsidRPr="00D70BFF">
        <w:t xml:space="preserve">At least </w:t>
      </w:r>
      <w:r w:rsidR="1D5BD675" w:rsidRPr="00D70BFF">
        <w:t xml:space="preserve">3 </w:t>
      </w:r>
      <w:r w:rsidRPr="00D70BFF">
        <w:t xml:space="preserve">additional locations that </w:t>
      </w:r>
      <w:r w:rsidR="000D7328" w:rsidRPr="00D70BFF">
        <w:t>CAEP</w:t>
      </w:r>
      <w:r w:rsidRPr="00D70BFF">
        <w:t xml:space="preserve"> has approved; and </w:t>
      </w:r>
    </w:p>
    <w:p w14:paraId="6067D7AD" w14:textId="06A4D844" w:rsidR="00505560" w:rsidRPr="00D70BFF" w:rsidRDefault="400D0C68" w:rsidP="007A04CD">
      <w:pPr>
        <w:pStyle w:val="PolicyLevel3Bullet-A"/>
        <w:numPr>
          <w:ilvl w:val="3"/>
          <w:numId w:val="94"/>
        </w:numPr>
        <w:ind w:left="1800"/>
      </w:pPr>
      <w:r w:rsidRPr="00D70BFF">
        <w:t xml:space="preserve">Met criteria established by </w:t>
      </w:r>
      <w:r w:rsidR="7C4D672E" w:rsidRPr="00D70BFF">
        <w:t>CAEP</w:t>
      </w:r>
      <w:r w:rsidRPr="00D70BFF">
        <w:t xml:space="preserve"> indicating sufficient capacity to add additional locations without individual prior approvals, including at a minimum satisfactory evidence of a system to ensure quality across a distributed enterprise that includes-- </w:t>
      </w:r>
    </w:p>
    <w:p w14:paraId="0AC9E86F" w14:textId="2D824BC9" w:rsidR="00505560" w:rsidRPr="00D70BFF" w:rsidRDefault="00505560" w:rsidP="007A04CD">
      <w:pPr>
        <w:pStyle w:val="Policysubbulletromanette"/>
        <w:numPr>
          <w:ilvl w:val="2"/>
          <w:numId w:val="84"/>
        </w:numPr>
        <w:ind w:left="2160"/>
      </w:pPr>
      <w:r w:rsidRPr="00D70BFF">
        <w:t xml:space="preserve">Clearly identified academic control; </w:t>
      </w:r>
    </w:p>
    <w:p w14:paraId="7EE6A2F7" w14:textId="129599E2" w:rsidR="00505560" w:rsidRPr="00D70BFF" w:rsidRDefault="00505560" w:rsidP="007A04CD">
      <w:pPr>
        <w:pStyle w:val="Policysubbulletromanette"/>
        <w:numPr>
          <w:ilvl w:val="2"/>
          <w:numId w:val="84"/>
        </w:numPr>
        <w:ind w:left="2160"/>
      </w:pPr>
      <w:r w:rsidRPr="00D70BFF">
        <w:t xml:space="preserve">Regular evaluation of the locations; </w:t>
      </w:r>
    </w:p>
    <w:p w14:paraId="7106EA38" w14:textId="4BE24A01" w:rsidR="00505560" w:rsidRPr="00D70BFF" w:rsidRDefault="00505560" w:rsidP="007A04CD">
      <w:pPr>
        <w:pStyle w:val="Policysubbulletromanette"/>
        <w:numPr>
          <w:ilvl w:val="2"/>
          <w:numId w:val="84"/>
        </w:numPr>
        <w:ind w:left="2160"/>
      </w:pPr>
      <w:r w:rsidRPr="00D70BFF">
        <w:t xml:space="preserve">Adequate faculty, facilities, resources, and academic and </w:t>
      </w:r>
      <w:r w:rsidR="00003D88">
        <w:t>candidate</w:t>
      </w:r>
      <w:r w:rsidR="00003D88" w:rsidRPr="00D70BFF">
        <w:t xml:space="preserve"> </w:t>
      </w:r>
      <w:r w:rsidRPr="00D70BFF">
        <w:t xml:space="preserve">support systems; </w:t>
      </w:r>
    </w:p>
    <w:p w14:paraId="3154565D" w14:textId="51B77DFF" w:rsidR="00505560" w:rsidRPr="00D70BFF" w:rsidRDefault="00505560" w:rsidP="007A04CD">
      <w:pPr>
        <w:pStyle w:val="Policysubbulletromanette"/>
        <w:numPr>
          <w:ilvl w:val="2"/>
          <w:numId w:val="84"/>
        </w:numPr>
        <w:ind w:left="2160"/>
      </w:pPr>
      <w:r w:rsidRPr="00D70BFF">
        <w:t xml:space="preserve">Financial stability; and </w:t>
      </w:r>
    </w:p>
    <w:p w14:paraId="62A773D2" w14:textId="30A42279" w:rsidR="00505560" w:rsidRPr="00D70BFF" w:rsidRDefault="198C6269" w:rsidP="007A04CD">
      <w:pPr>
        <w:pStyle w:val="Policysubbulletromanette"/>
        <w:numPr>
          <w:ilvl w:val="2"/>
          <w:numId w:val="84"/>
        </w:numPr>
        <w:ind w:left="2160"/>
      </w:pPr>
      <w:r w:rsidRPr="00D70BFF">
        <w:t xml:space="preserve">Long-range planning for expansion. </w:t>
      </w:r>
    </w:p>
    <w:p w14:paraId="0C92C39E" w14:textId="6BA4BCC6" w:rsidR="00DC6681" w:rsidRPr="00D70BFF" w:rsidRDefault="13611254" w:rsidP="007A04CD">
      <w:pPr>
        <w:pStyle w:val="Policysubbulletromanette"/>
        <w:numPr>
          <w:ilvl w:val="0"/>
          <w:numId w:val="76"/>
        </w:numPr>
        <w:ind w:left="1440"/>
      </w:pPr>
      <w:r>
        <w:t xml:space="preserve">The acquisition of any other institution or any program or location of another institution; and </w:t>
      </w:r>
    </w:p>
    <w:p w14:paraId="56CD0593" w14:textId="433DE87F" w:rsidR="00DC6681" w:rsidRPr="00D70BFF" w:rsidRDefault="13611254" w:rsidP="007A04CD">
      <w:pPr>
        <w:pStyle w:val="Policysubbulletromanette"/>
        <w:numPr>
          <w:ilvl w:val="0"/>
          <w:numId w:val="76"/>
        </w:numPr>
        <w:ind w:left="1440"/>
      </w:pPr>
      <w:r>
        <w:lastRenderedPageBreak/>
        <w:t>The addition of a permanent location at a site at which the institution is conducting a teach-out for</w:t>
      </w:r>
      <w:r w:rsidR="00F54D20">
        <w:t xml:space="preserve"> candidates</w:t>
      </w:r>
      <w:r>
        <w:t xml:space="preserve"> </w:t>
      </w:r>
      <w:r w:rsidR="00F54D20">
        <w:t>(</w:t>
      </w:r>
      <w:r>
        <w:t>students</w:t>
      </w:r>
      <w:r w:rsidR="002F0C7C">
        <w:t xml:space="preserve"> of the EPP)</w:t>
      </w:r>
      <w:r>
        <w:t xml:space="preserve"> of another institution that has ceased operating before all </w:t>
      </w:r>
      <w:r w:rsidR="002F0C7C">
        <w:t xml:space="preserve">candidates </w:t>
      </w:r>
      <w:r>
        <w:t xml:space="preserve">have completed their program of study. </w:t>
      </w:r>
    </w:p>
    <w:p w14:paraId="59CBDBC0" w14:textId="11C7786C" w:rsidR="00037058" w:rsidRPr="00037058" w:rsidRDefault="00037058" w:rsidP="007A04CD">
      <w:pPr>
        <w:pStyle w:val="Policysubbulletromanette"/>
        <w:numPr>
          <w:ilvl w:val="0"/>
          <w:numId w:val="113"/>
        </w:numPr>
        <w:ind w:left="720"/>
      </w:pPr>
      <w:r w:rsidRPr="00037058">
        <w:t>Any EPP that relies on CAEP to perform the Title IV gatekeeper role as required pursuant to the federal Higher Education Act, must obtain Accreditation Council approval of any of the substantive changes</w:t>
      </w:r>
      <w:r>
        <w:t>.</w:t>
      </w:r>
    </w:p>
    <w:p w14:paraId="7F9567B7" w14:textId="77777777" w:rsidR="00037058" w:rsidRDefault="00037058" w:rsidP="1ACBE7AB">
      <w:pPr>
        <w:tabs>
          <w:tab w:val="left" w:pos="180"/>
          <w:tab w:val="left" w:pos="270"/>
        </w:tabs>
        <w:spacing w:beforeLines="50" w:before="120" w:afterLines="50" w:after="120"/>
        <w:rPr>
          <w:rFonts w:cs="Arial"/>
          <w:color w:val="000000" w:themeColor="text1"/>
        </w:rPr>
      </w:pPr>
    </w:p>
    <w:p w14:paraId="61EC4CB6" w14:textId="2C637BE9" w:rsidR="00F815F9" w:rsidRPr="00D70BFF" w:rsidRDefault="000D7328" w:rsidP="1ACBE7AB">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Following any determination by the </w:t>
      </w:r>
      <w:r w:rsidR="003F0661" w:rsidRPr="10A5AB02">
        <w:rPr>
          <w:rFonts w:cs="Arial"/>
          <w:color w:val="000000" w:themeColor="text1"/>
        </w:rPr>
        <w:t xml:space="preserve">EPP </w:t>
      </w:r>
      <w:r w:rsidR="00625259">
        <w:rPr>
          <w:rFonts w:cs="Arial"/>
          <w:color w:val="000000" w:themeColor="text1"/>
        </w:rPr>
        <w:t>Transparency, Accountability and Improvement</w:t>
      </w:r>
      <w:r w:rsidR="003F0661" w:rsidRPr="10A5AB02">
        <w:rPr>
          <w:rFonts w:cs="Arial"/>
          <w:color w:val="000000" w:themeColor="text1"/>
        </w:rPr>
        <w:t xml:space="preserve"> </w:t>
      </w:r>
      <w:r w:rsidRPr="10A5AB02">
        <w:rPr>
          <w:rFonts w:cs="Arial"/>
          <w:color w:val="000000" w:themeColor="text1"/>
        </w:rPr>
        <w:t xml:space="preserve">Committee of the Accreditation Council that </w:t>
      </w:r>
      <w:r w:rsidR="00F815F9" w:rsidRPr="10A5AB02">
        <w:rPr>
          <w:rFonts w:cs="Arial"/>
          <w:color w:val="000000" w:themeColor="text1"/>
        </w:rPr>
        <w:t xml:space="preserve">the changes made or proposed by an EPP are or would be so extensive as to impose significant challenges on the EPP in complying with all applicable CAEP </w:t>
      </w:r>
      <w:r w:rsidR="00C64C5D" w:rsidRPr="10A5AB02">
        <w:rPr>
          <w:rFonts w:cs="Arial"/>
          <w:color w:val="000000" w:themeColor="text1"/>
        </w:rPr>
        <w:t>S</w:t>
      </w:r>
      <w:r w:rsidR="00F815F9" w:rsidRPr="10A5AB02">
        <w:rPr>
          <w:rFonts w:cs="Arial"/>
          <w:color w:val="000000" w:themeColor="text1"/>
        </w:rPr>
        <w:t xml:space="preserve">tandards and requirements, the Accreditation Council may take action to require CAEP to conduct a new comprehensive evaluation of the EPP. At the discretion of the Accreditation Council, any such evaluation may include a </w:t>
      </w:r>
      <w:r w:rsidR="003014AB" w:rsidRPr="10A5AB02">
        <w:rPr>
          <w:rFonts w:cs="Arial"/>
          <w:color w:val="000000" w:themeColor="text1"/>
        </w:rPr>
        <w:t xml:space="preserve">Virtual Review or </w:t>
      </w:r>
      <w:r w:rsidR="00F815F9" w:rsidRPr="10A5AB02">
        <w:rPr>
          <w:rFonts w:cs="Arial"/>
          <w:color w:val="000000" w:themeColor="text1"/>
        </w:rPr>
        <w:t>On-Site Review.</w:t>
      </w:r>
    </w:p>
    <w:p w14:paraId="1C807292" w14:textId="78E34310" w:rsidR="00F815F9" w:rsidRPr="00D70BFF" w:rsidRDefault="00F815F9" w:rsidP="0196345A">
      <w:pPr>
        <w:tabs>
          <w:tab w:val="left" w:pos="180"/>
          <w:tab w:val="left" w:pos="270"/>
        </w:tabs>
        <w:spacing w:beforeLines="50" w:before="120" w:afterLines="50" w:after="120"/>
        <w:rPr>
          <w:rFonts w:cs="Arial"/>
          <w:color w:val="000000" w:themeColor="text1"/>
        </w:rPr>
      </w:pPr>
      <w:r w:rsidRPr="10A5AB02">
        <w:rPr>
          <w:rFonts w:cs="Arial"/>
          <w:color w:val="000000" w:themeColor="text1"/>
        </w:rPr>
        <w:t xml:space="preserve">If approval of a substantive change is required, the </w:t>
      </w:r>
      <w:r w:rsidR="003F0661" w:rsidRPr="10A5AB02">
        <w:rPr>
          <w:rFonts w:cs="Arial"/>
          <w:color w:val="000000" w:themeColor="text1"/>
        </w:rPr>
        <w:t xml:space="preserve">EPP </w:t>
      </w:r>
      <w:r w:rsidR="00625259">
        <w:rPr>
          <w:rFonts w:cs="Arial"/>
          <w:color w:val="000000" w:themeColor="text1"/>
        </w:rPr>
        <w:t>Transparency, Accountability, and Improvement</w:t>
      </w:r>
      <w:r w:rsidR="003F0661" w:rsidRPr="10A5AB02">
        <w:rPr>
          <w:rFonts w:cs="Arial"/>
          <w:color w:val="000000" w:themeColor="text1"/>
        </w:rPr>
        <w:t xml:space="preserve"> </w:t>
      </w:r>
      <w:r w:rsidRPr="10A5AB02">
        <w:rPr>
          <w:rFonts w:cs="Arial"/>
          <w:color w:val="000000" w:themeColor="text1"/>
        </w:rPr>
        <w:t xml:space="preserve">Committee, within </w:t>
      </w:r>
      <w:r w:rsidR="11B998F4" w:rsidRPr="10A5AB02">
        <w:rPr>
          <w:rFonts w:cs="Arial"/>
          <w:color w:val="000000" w:themeColor="text1"/>
        </w:rPr>
        <w:t>90</w:t>
      </w:r>
      <w:r w:rsidRPr="10A5AB02">
        <w:rPr>
          <w:rFonts w:cs="Arial"/>
          <w:color w:val="000000" w:themeColor="text1"/>
        </w:rPr>
        <w:t xml:space="preserve"> days of CAEP’s receipt of the substantive change notification, will convene and make a recommendation for Accreditation Council action to approve or deny approval </w:t>
      </w:r>
      <w:r w:rsidR="00A2636A" w:rsidRPr="10A5AB02">
        <w:rPr>
          <w:rFonts w:cs="Arial"/>
          <w:color w:val="000000" w:themeColor="text1"/>
        </w:rPr>
        <w:t xml:space="preserve">of </w:t>
      </w:r>
      <w:r w:rsidRPr="10A5AB02">
        <w:rPr>
          <w:rFonts w:cs="Arial"/>
          <w:color w:val="000000" w:themeColor="text1"/>
        </w:rPr>
        <w:t>the change.</w:t>
      </w:r>
      <w:r w:rsidR="00610A61" w:rsidRPr="10A5AB02">
        <w:rPr>
          <w:rFonts w:cs="Arial"/>
          <w:color w:val="000000" w:themeColor="text1"/>
        </w:rPr>
        <w:t xml:space="preserve"> If approval is granted, the Accreditation Council decision must specify a future date on which the change will be included </w:t>
      </w:r>
      <w:r w:rsidR="00AD3F5E" w:rsidRPr="10A5AB02">
        <w:rPr>
          <w:rFonts w:cs="Arial"/>
          <w:color w:val="000000" w:themeColor="text1"/>
        </w:rPr>
        <w:t>in</w:t>
      </w:r>
      <w:r w:rsidR="00610A61" w:rsidRPr="10A5AB02">
        <w:rPr>
          <w:rFonts w:cs="Arial"/>
          <w:color w:val="000000" w:themeColor="text1"/>
        </w:rPr>
        <w:t xml:space="preserve"> the EPP’s accreditation.</w:t>
      </w:r>
    </w:p>
    <w:p w14:paraId="2D15A837" w14:textId="77777777" w:rsidR="003014AB" w:rsidRPr="00D70BFF" w:rsidRDefault="003014AB" w:rsidP="006E53CC">
      <w:pPr>
        <w:pStyle w:val="PolicySubsectionHeadera"/>
        <w:numPr>
          <w:ilvl w:val="0"/>
          <w:numId w:val="0"/>
        </w:numPr>
        <w:rPr>
          <w:rFonts w:ascii="Arial" w:hAnsi="Arial" w:cs="Arial"/>
          <w:i/>
          <w:iCs/>
          <w:color w:val="385623" w:themeColor="accent6" w:themeShade="80"/>
        </w:rPr>
      </w:pPr>
      <w:bookmarkStart w:id="155" w:name="_Ref462174750"/>
      <w:bookmarkStart w:id="156" w:name="_Ref462174753"/>
    </w:p>
    <w:p w14:paraId="08A96B55" w14:textId="17763681" w:rsidR="006E53CC" w:rsidRPr="00D70BFF" w:rsidRDefault="006E53CC" w:rsidP="006E53CC">
      <w:pPr>
        <w:pStyle w:val="PolicySubsectionHeadera"/>
        <w:numPr>
          <w:ilvl w:val="0"/>
          <w:numId w:val="0"/>
        </w:numPr>
        <w:rPr>
          <w:rFonts w:ascii="Arial" w:hAnsi="Arial" w:cs="Arial"/>
          <w:i/>
          <w:iCs/>
          <w:color w:val="385623" w:themeColor="accent6" w:themeShade="80"/>
        </w:rPr>
      </w:pPr>
      <w:bookmarkStart w:id="157" w:name="FIVEgoodcauseextension"/>
      <w:r w:rsidRPr="00D70BFF">
        <w:rPr>
          <w:rFonts w:ascii="Arial" w:hAnsi="Arial" w:cs="Arial"/>
          <w:i/>
          <w:iCs/>
          <w:color w:val="385623" w:themeColor="accent6" w:themeShade="80"/>
        </w:rPr>
        <w:t>5.  Good Cause Extension</w:t>
      </w:r>
    </w:p>
    <w:p w14:paraId="19BB4F62" w14:textId="23575A4D" w:rsidR="00962BB3" w:rsidRPr="00D70BFF" w:rsidRDefault="00E62EDB" w:rsidP="00962BB3">
      <w:pPr>
        <w:pStyle w:val="PolicySectionHeaderwithBullett"/>
      </w:pPr>
      <w:bookmarkStart w:id="158" w:name="BPOLICYFIVEfiveOone"/>
      <w:bookmarkEnd w:id="157"/>
      <w:r w:rsidRPr="00D70BFF">
        <w:t xml:space="preserve">Policy </w:t>
      </w:r>
      <w:r w:rsidR="4A20C284" w:rsidRPr="00D70BFF">
        <w:t xml:space="preserve">V.5.01 </w:t>
      </w:r>
      <w:r w:rsidRPr="00D70BFF">
        <w:t>Timeline Modifications;</w:t>
      </w:r>
      <w:r w:rsidR="008E65FB" w:rsidRPr="00D70BFF">
        <w:t xml:space="preserve"> Good Cause Extension</w:t>
      </w:r>
      <w:r w:rsidR="00B55010" w:rsidRPr="00D70BFF">
        <w:t>;</w:t>
      </w:r>
      <w:r w:rsidRPr="00D70BFF">
        <w:t xml:space="preserve"> Term</w:t>
      </w:r>
      <w:r w:rsidR="00962BB3" w:rsidRPr="00D70BFF">
        <w:t xml:space="preserve"> Changes</w:t>
      </w:r>
    </w:p>
    <w:bookmarkEnd w:id="158"/>
    <w:p w14:paraId="0D7A71C7" w14:textId="67FAE418" w:rsidR="00E62EDB" w:rsidRPr="00D70BFF" w:rsidRDefault="00CC1D4C" w:rsidP="007A04CD">
      <w:pPr>
        <w:pStyle w:val="PolicySubsectionHeadera"/>
        <w:numPr>
          <w:ilvl w:val="0"/>
          <w:numId w:val="99"/>
        </w:numPr>
        <w:ind w:left="720"/>
        <w:rPr>
          <w:b w:val="0"/>
          <w:bCs w:val="0"/>
        </w:rPr>
      </w:pPr>
      <w:r w:rsidRPr="002C0BCB">
        <w:t>Timeline Modification</w:t>
      </w:r>
      <w:r>
        <w:rPr>
          <w:b w:val="0"/>
          <w:bCs w:val="0"/>
        </w:rPr>
        <w:t xml:space="preserve">. </w:t>
      </w:r>
      <w:r w:rsidR="004F502C" w:rsidRPr="00D70BFF">
        <w:rPr>
          <w:b w:val="0"/>
          <w:bCs w:val="0"/>
        </w:rPr>
        <w:t xml:space="preserve">In cases where the </w:t>
      </w:r>
      <w:r w:rsidR="003014AB" w:rsidRPr="00D70BFF">
        <w:rPr>
          <w:b w:val="0"/>
          <w:bCs w:val="0"/>
        </w:rPr>
        <w:t>accreditation</w:t>
      </w:r>
      <w:r w:rsidR="004F502C" w:rsidRPr="00D70BFF">
        <w:rPr>
          <w:b w:val="0"/>
          <w:bCs w:val="0"/>
        </w:rPr>
        <w:t xml:space="preserve"> process timeline</w:t>
      </w:r>
      <w:r w:rsidR="008E65FB" w:rsidRPr="00D70BFF">
        <w:rPr>
          <w:b w:val="0"/>
          <w:bCs w:val="0"/>
        </w:rPr>
        <w:t xml:space="preserve"> established by CAEP</w:t>
      </w:r>
      <w:r w:rsidR="004F502C" w:rsidRPr="00D70BFF">
        <w:rPr>
          <w:b w:val="0"/>
          <w:bCs w:val="0"/>
        </w:rPr>
        <w:t xml:space="preserve"> cannot be met due to CAEP’s scheduling constraints or unexpected circumstances encountered by the EPP, the CAEP President may approve </w:t>
      </w:r>
      <w:r w:rsidR="008E65FB" w:rsidRPr="00D70BFF">
        <w:rPr>
          <w:b w:val="0"/>
          <w:bCs w:val="0"/>
        </w:rPr>
        <w:t>a revised timeline.</w:t>
      </w:r>
    </w:p>
    <w:p w14:paraId="1FE79CC4" w14:textId="22CA848F" w:rsidR="00E62EDB" w:rsidRPr="00D70BFF" w:rsidRDefault="002C0BCB" w:rsidP="007A04CD">
      <w:pPr>
        <w:pStyle w:val="PolicySubsectionHeadera"/>
        <w:numPr>
          <w:ilvl w:val="0"/>
          <w:numId w:val="99"/>
        </w:numPr>
        <w:ind w:left="720"/>
        <w:rPr>
          <w:b w:val="0"/>
          <w:bCs w:val="0"/>
        </w:rPr>
      </w:pPr>
      <w:r>
        <w:t>Timeline Waiver at Request of EPP; Optional 1-Year Good Cause Extension.</w:t>
      </w:r>
      <w:r>
        <w:rPr>
          <w:b w:val="0"/>
          <w:bCs w:val="0"/>
        </w:rPr>
        <w:t xml:space="preserve"> </w:t>
      </w:r>
      <w:r w:rsidR="252BBD0C">
        <w:rPr>
          <w:b w:val="0"/>
          <w:bCs w:val="0"/>
        </w:rPr>
        <w:t>Notwithstanding paragraph (a</w:t>
      </w:r>
      <w:r w:rsidR="00625259">
        <w:rPr>
          <w:b w:val="0"/>
          <w:bCs w:val="0"/>
        </w:rPr>
        <w:t>.</w:t>
      </w:r>
      <w:r w:rsidR="252BBD0C">
        <w:rPr>
          <w:b w:val="0"/>
          <w:bCs w:val="0"/>
        </w:rPr>
        <w:t>), a</w:t>
      </w:r>
      <w:r w:rsidR="4A4A01F6">
        <w:rPr>
          <w:b w:val="0"/>
          <w:bCs w:val="0"/>
        </w:rPr>
        <w:t xml:space="preserve">n </w:t>
      </w:r>
      <w:r w:rsidR="750D7BBB">
        <w:rPr>
          <w:b w:val="0"/>
          <w:bCs w:val="0"/>
        </w:rPr>
        <w:t xml:space="preserve">EPP that cannot complete its </w:t>
      </w:r>
      <w:r w:rsidR="4A0224BB">
        <w:rPr>
          <w:b w:val="0"/>
          <w:bCs w:val="0"/>
        </w:rPr>
        <w:t>Self-Study</w:t>
      </w:r>
      <w:r w:rsidR="4E8697B7">
        <w:rPr>
          <w:b w:val="0"/>
          <w:bCs w:val="0"/>
        </w:rPr>
        <w:t xml:space="preserve"> </w:t>
      </w:r>
      <w:r w:rsidR="750D7BBB">
        <w:rPr>
          <w:b w:val="0"/>
          <w:bCs w:val="0"/>
        </w:rPr>
        <w:t xml:space="preserve">Report </w:t>
      </w:r>
      <w:r w:rsidR="2182874F">
        <w:rPr>
          <w:b w:val="0"/>
          <w:bCs w:val="0"/>
        </w:rPr>
        <w:t>in compliance with the timeline established in Policy</w:t>
      </w:r>
      <w:r w:rsidR="618EAC0D">
        <w:rPr>
          <w:b w:val="0"/>
          <w:bCs w:val="0"/>
        </w:rPr>
        <w:t xml:space="preserve"> IV.1.03</w:t>
      </w:r>
      <w:r w:rsidR="750D7BBB">
        <w:rPr>
          <w:b w:val="0"/>
          <w:bCs w:val="0"/>
        </w:rPr>
        <w:t xml:space="preserve">, may request an extension of the submission deadline of up to </w:t>
      </w:r>
      <w:r w:rsidR="3B98A1B7">
        <w:rPr>
          <w:b w:val="0"/>
          <w:bCs w:val="0"/>
        </w:rPr>
        <w:t>1 year</w:t>
      </w:r>
      <w:r w:rsidR="252BBD0C">
        <w:rPr>
          <w:b w:val="0"/>
          <w:bCs w:val="0"/>
        </w:rPr>
        <w:t>.</w:t>
      </w:r>
      <w:r w:rsidR="3B98A1B7">
        <w:rPr>
          <w:b w:val="0"/>
          <w:bCs w:val="0"/>
        </w:rPr>
        <w:t xml:space="preserve"> </w:t>
      </w:r>
      <w:r w:rsidR="4A4A01F6">
        <w:rPr>
          <w:b w:val="0"/>
          <w:bCs w:val="0"/>
        </w:rPr>
        <w:t xml:space="preserve">The EPP must provide sufficient justification to demonstrate need for an extension. Any such request must be received by CAEP no later than </w:t>
      </w:r>
      <w:r w:rsidR="05C52F57">
        <w:rPr>
          <w:b w:val="0"/>
          <w:bCs w:val="0"/>
        </w:rPr>
        <w:t>30 days</w:t>
      </w:r>
      <w:r w:rsidR="4A4A01F6">
        <w:rPr>
          <w:b w:val="0"/>
          <w:bCs w:val="0"/>
        </w:rPr>
        <w:t xml:space="preserve"> before the </w:t>
      </w:r>
      <w:r w:rsidR="252BBD0C">
        <w:rPr>
          <w:b w:val="0"/>
          <w:bCs w:val="0"/>
        </w:rPr>
        <w:t xml:space="preserve">originally established </w:t>
      </w:r>
      <w:r w:rsidR="4A4A01F6">
        <w:rPr>
          <w:b w:val="0"/>
          <w:bCs w:val="0"/>
        </w:rPr>
        <w:t xml:space="preserve">submission deadline. </w:t>
      </w:r>
      <w:r w:rsidR="750D7BBB">
        <w:rPr>
          <w:b w:val="0"/>
          <w:bCs w:val="0"/>
        </w:rPr>
        <w:t xml:space="preserve">CAEP </w:t>
      </w:r>
      <w:r w:rsidR="4A4A01F6">
        <w:rPr>
          <w:b w:val="0"/>
          <w:bCs w:val="0"/>
        </w:rPr>
        <w:t>may</w:t>
      </w:r>
      <w:r w:rsidR="750D7BBB">
        <w:rPr>
          <w:b w:val="0"/>
          <w:bCs w:val="0"/>
        </w:rPr>
        <w:t xml:space="preserve"> </w:t>
      </w:r>
      <w:r w:rsidR="4A4A01F6">
        <w:rPr>
          <w:b w:val="0"/>
          <w:bCs w:val="0"/>
        </w:rPr>
        <w:t>seek additional information from the EPP and may solicit input from the</w:t>
      </w:r>
      <w:r w:rsidR="3B98A1B7">
        <w:rPr>
          <w:b w:val="0"/>
          <w:bCs w:val="0"/>
        </w:rPr>
        <w:t xml:space="preserve"> state or other governing authority if applicable. Any such extension is granted at the discretion of the CAEP President and will be communicated in a “timeline waiver” letter establishing a revised timeline for all accreditation actions from </w:t>
      </w:r>
      <w:r w:rsidR="39AD73DB">
        <w:rPr>
          <w:b w:val="0"/>
          <w:bCs w:val="0"/>
        </w:rPr>
        <w:t>S</w:t>
      </w:r>
      <w:r w:rsidR="212F7B33">
        <w:rPr>
          <w:b w:val="0"/>
          <w:bCs w:val="0"/>
        </w:rPr>
        <w:t>elf-</w:t>
      </w:r>
      <w:r w:rsidR="39AD73DB">
        <w:rPr>
          <w:b w:val="0"/>
          <w:bCs w:val="0"/>
        </w:rPr>
        <w:t>S</w:t>
      </w:r>
      <w:r w:rsidR="0C36DA3A">
        <w:rPr>
          <w:b w:val="0"/>
          <w:bCs w:val="0"/>
        </w:rPr>
        <w:t xml:space="preserve">tudy </w:t>
      </w:r>
      <w:r w:rsidR="39AD73DB">
        <w:rPr>
          <w:b w:val="0"/>
          <w:bCs w:val="0"/>
        </w:rPr>
        <w:t>R</w:t>
      </w:r>
      <w:r w:rsidR="68D81773">
        <w:rPr>
          <w:b w:val="0"/>
          <w:bCs w:val="0"/>
        </w:rPr>
        <w:t>eport</w:t>
      </w:r>
      <w:r w:rsidR="3B98A1B7">
        <w:rPr>
          <w:b w:val="0"/>
          <w:bCs w:val="0"/>
        </w:rPr>
        <w:t xml:space="preserve"> submission through </w:t>
      </w:r>
      <w:r w:rsidR="71E0F324">
        <w:rPr>
          <w:b w:val="0"/>
          <w:bCs w:val="0"/>
        </w:rPr>
        <w:t xml:space="preserve">the </w:t>
      </w:r>
      <w:r w:rsidR="3B98A1B7">
        <w:rPr>
          <w:b w:val="0"/>
          <w:bCs w:val="0"/>
        </w:rPr>
        <w:t>Accreditation Council decision.</w:t>
      </w:r>
    </w:p>
    <w:p w14:paraId="0169CA48" w14:textId="4EFC1521" w:rsidR="000C52A4" w:rsidRPr="00D70BFF" w:rsidRDefault="000C52A4" w:rsidP="00625259">
      <w:pPr>
        <w:pStyle w:val="PolicySubsectionHeadera"/>
        <w:numPr>
          <w:ilvl w:val="0"/>
          <w:numId w:val="0"/>
        </w:numPr>
        <w:ind w:left="720"/>
        <w:rPr>
          <w:b w:val="0"/>
          <w:bCs w:val="0"/>
        </w:rPr>
      </w:pPr>
      <w:r w:rsidRPr="00D70BFF">
        <w:rPr>
          <w:b w:val="0"/>
          <w:bCs w:val="0"/>
        </w:rPr>
        <w:t>If the approval of an extension of the submission deadline necessitates an extension of the EPP’s term of accreditation, the President may approve a Good Cause Extension of not more than 1 year.</w:t>
      </w:r>
    </w:p>
    <w:p w14:paraId="71C2C315" w14:textId="605572F7" w:rsidR="009A261D" w:rsidRPr="00D70BFF" w:rsidRDefault="009A261D" w:rsidP="00625259">
      <w:pPr>
        <w:pStyle w:val="PolicySubsectionHeadera"/>
        <w:numPr>
          <w:ilvl w:val="0"/>
          <w:numId w:val="0"/>
        </w:numPr>
        <w:ind w:left="720"/>
        <w:rPr>
          <w:b w:val="0"/>
          <w:bCs w:val="0"/>
        </w:rPr>
      </w:pPr>
      <w:r>
        <w:rPr>
          <w:b w:val="0"/>
          <w:bCs w:val="0"/>
        </w:rPr>
        <w:t xml:space="preserve">CAEP must receive any such request no earlier than 24 months and no later than 12 months prior to the EPP’s </w:t>
      </w:r>
      <w:r w:rsidR="6EA01B74">
        <w:rPr>
          <w:b w:val="0"/>
          <w:bCs w:val="0"/>
        </w:rPr>
        <w:t>S</w:t>
      </w:r>
      <w:r>
        <w:rPr>
          <w:b w:val="0"/>
          <w:bCs w:val="0"/>
        </w:rPr>
        <w:t xml:space="preserve">ite </w:t>
      </w:r>
      <w:r w:rsidR="170549CC">
        <w:rPr>
          <w:b w:val="0"/>
          <w:bCs w:val="0"/>
        </w:rPr>
        <w:t>R</w:t>
      </w:r>
      <w:r w:rsidR="2A699070">
        <w:rPr>
          <w:b w:val="0"/>
          <w:bCs w:val="0"/>
        </w:rPr>
        <w:t xml:space="preserve">eview </w:t>
      </w:r>
      <w:r>
        <w:rPr>
          <w:b w:val="0"/>
          <w:bCs w:val="0"/>
        </w:rPr>
        <w:t>semester.</w:t>
      </w:r>
      <w:r w:rsidR="000C52A4">
        <w:rPr>
          <w:b w:val="0"/>
          <w:bCs w:val="0"/>
        </w:rPr>
        <w:t xml:space="preserve"> </w:t>
      </w:r>
    </w:p>
    <w:bookmarkEnd w:id="155"/>
    <w:bookmarkEnd w:id="156"/>
    <w:p w14:paraId="4BF9A954" w14:textId="54020796" w:rsidR="002C0BCB" w:rsidRDefault="002C0BCB" w:rsidP="007E79C4">
      <w:pPr>
        <w:pStyle w:val="PolicySubsectionHeadera"/>
        <w:numPr>
          <w:ilvl w:val="1"/>
          <w:numId w:val="17"/>
        </w:numPr>
        <w:ind w:left="720"/>
        <w:rPr>
          <w:rFonts w:cs="Times New Roman"/>
          <w:b w:val="0"/>
          <w:bCs w:val="0"/>
        </w:rPr>
      </w:pPr>
      <w:r w:rsidRPr="001C0ABA">
        <w:rPr>
          <w:rFonts w:cs="Times New Roman"/>
        </w:rPr>
        <w:t>Good Cause Extension of More than 1 Year</w:t>
      </w:r>
      <w:r w:rsidRPr="10A5AB02">
        <w:rPr>
          <w:rFonts w:cs="Times New Roman"/>
          <w:b w:val="0"/>
          <w:bCs w:val="0"/>
        </w:rPr>
        <w:t>.</w:t>
      </w:r>
    </w:p>
    <w:p w14:paraId="311FAAF6" w14:textId="6DFFCDE0" w:rsidR="004253D1" w:rsidRPr="00D70BFF" w:rsidRDefault="3668A910" w:rsidP="00625259">
      <w:pPr>
        <w:pStyle w:val="PolicySubsectionHeadera"/>
        <w:numPr>
          <w:ilvl w:val="0"/>
          <w:numId w:val="0"/>
        </w:numPr>
        <w:ind w:left="720"/>
        <w:rPr>
          <w:rFonts w:cs="Times New Roman"/>
          <w:b w:val="0"/>
          <w:bCs w:val="0"/>
        </w:rPr>
      </w:pPr>
      <w:r w:rsidRPr="10A5AB02">
        <w:rPr>
          <w:rFonts w:cs="Times New Roman"/>
          <w:b w:val="0"/>
          <w:bCs w:val="0"/>
        </w:rPr>
        <w:t>An</w:t>
      </w:r>
      <w:r w:rsidR="33CC3764" w:rsidRPr="10A5AB02">
        <w:rPr>
          <w:rFonts w:cs="Times New Roman"/>
          <w:b w:val="0"/>
          <w:bCs w:val="0"/>
        </w:rPr>
        <w:t>y Good Cause Extension request that, if granted, would result in an extension of the EPP</w:t>
      </w:r>
      <w:r w:rsidR="5C76F520" w:rsidRPr="10A5AB02">
        <w:rPr>
          <w:rFonts w:cs="Times New Roman"/>
          <w:b w:val="0"/>
          <w:bCs w:val="0"/>
        </w:rPr>
        <w:t>’</w:t>
      </w:r>
      <w:r w:rsidR="33CC3764" w:rsidRPr="10A5AB02">
        <w:rPr>
          <w:rFonts w:cs="Times New Roman"/>
          <w:b w:val="0"/>
          <w:bCs w:val="0"/>
        </w:rPr>
        <w:t>s current term of accreditation by more than</w:t>
      </w:r>
      <w:r w:rsidR="5C76F520" w:rsidRPr="10A5AB02">
        <w:rPr>
          <w:rFonts w:cs="Times New Roman"/>
          <w:b w:val="0"/>
          <w:bCs w:val="0"/>
        </w:rPr>
        <w:t xml:space="preserve"> </w:t>
      </w:r>
      <w:r w:rsidR="33CC3764" w:rsidRPr="10A5AB02">
        <w:rPr>
          <w:rFonts w:cs="Times New Roman"/>
          <w:b w:val="0"/>
          <w:bCs w:val="0"/>
        </w:rPr>
        <w:t xml:space="preserve">1 </w:t>
      </w:r>
      <w:r w:rsidR="491F3370" w:rsidRPr="10A5AB02">
        <w:rPr>
          <w:rFonts w:cs="Times New Roman"/>
          <w:b w:val="0"/>
          <w:bCs w:val="0"/>
        </w:rPr>
        <w:t>year</w:t>
      </w:r>
      <w:r w:rsidR="33CC3764" w:rsidRPr="10A5AB02">
        <w:rPr>
          <w:rFonts w:cs="Times New Roman"/>
          <w:b w:val="0"/>
          <w:bCs w:val="0"/>
        </w:rPr>
        <w:t xml:space="preserve">, may only be approved by the Accreditation Council on a motion from the </w:t>
      </w:r>
      <w:r w:rsidR="005646FE" w:rsidRPr="10A5AB02">
        <w:rPr>
          <w:rFonts w:cs="Times New Roman"/>
          <w:b w:val="0"/>
          <w:bCs w:val="0"/>
        </w:rPr>
        <w:t>EPP</w:t>
      </w:r>
      <w:r w:rsidR="33CC3764" w:rsidRPr="10A5AB02">
        <w:rPr>
          <w:rFonts w:cs="Times New Roman"/>
          <w:b w:val="0"/>
          <w:bCs w:val="0"/>
        </w:rPr>
        <w:t xml:space="preserve"> </w:t>
      </w:r>
      <w:r w:rsidR="00625259">
        <w:rPr>
          <w:rFonts w:cs="Times New Roman"/>
          <w:b w:val="0"/>
          <w:bCs w:val="0"/>
        </w:rPr>
        <w:t>Transparency, Accountability, and Improvement Committee</w:t>
      </w:r>
      <w:r w:rsidR="2FFB6E90" w:rsidRPr="10A5AB02">
        <w:rPr>
          <w:rFonts w:cs="Times New Roman"/>
          <w:b w:val="0"/>
          <w:bCs w:val="0"/>
        </w:rPr>
        <w:t xml:space="preserve">, if the Committee and Council find that one of the following factors </w:t>
      </w:r>
      <w:r w:rsidR="5E335791" w:rsidRPr="10A5AB02">
        <w:rPr>
          <w:rFonts w:cs="Times New Roman"/>
          <w:b w:val="0"/>
          <w:bCs w:val="0"/>
        </w:rPr>
        <w:t>is appropriate justification for an extension:</w:t>
      </w:r>
    </w:p>
    <w:p w14:paraId="61339063" w14:textId="649649A6" w:rsidR="009A3346" w:rsidRPr="00D70BFF" w:rsidRDefault="009A3346" w:rsidP="007A04CD">
      <w:pPr>
        <w:pStyle w:val="Policysubbulletromanette"/>
        <w:numPr>
          <w:ilvl w:val="0"/>
          <w:numId w:val="57"/>
        </w:numPr>
        <w:ind w:left="1440"/>
      </w:pPr>
      <w:r w:rsidRPr="00D70BFF">
        <w:t>State or federal standards or legislation requiring significant programmatic change</w:t>
      </w:r>
      <w:r w:rsidR="004253D1" w:rsidRPr="00D70BFF">
        <w:t>;</w:t>
      </w:r>
    </w:p>
    <w:p w14:paraId="3EBFEF6F" w14:textId="2CCBA910" w:rsidR="009A3346" w:rsidRPr="00D70BFF" w:rsidRDefault="5E335791" w:rsidP="007A04CD">
      <w:pPr>
        <w:pStyle w:val="Policysubbulletromanette"/>
        <w:numPr>
          <w:ilvl w:val="0"/>
          <w:numId w:val="57"/>
        </w:numPr>
        <w:ind w:left="1440"/>
      </w:pPr>
      <w:r w:rsidRPr="00D70BFF">
        <w:lastRenderedPageBreak/>
        <w:t>The EPP has recently undergone or is planning to undergo a s</w:t>
      </w:r>
      <w:r w:rsidR="1EB06180" w:rsidRPr="00D70BFF">
        <w:t>ubstantive change</w:t>
      </w:r>
      <w:r w:rsidRPr="00D70BFF">
        <w:t xml:space="preserve"> as described in Policy </w:t>
      </w:r>
      <w:r w:rsidR="0AAEF76E" w:rsidRPr="00D70BFF">
        <w:t>V.4.01</w:t>
      </w:r>
      <w:r w:rsidRPr="00D70BFF">
        <w:t>;</w:t>
      </w:r>
      <w:r w:rsidR="628AA90D" w:rsidRPr="00D70BFF">
        <w:t xml:space="preserve"> or</w:t>
      </w:r>
    </w:p>
    <w:p w14:paraId="2FFA30EB" w14:textId="3377091E" w:rsidR="009A3346" w:rsidRPr="00D70BFF" w:rsidRDefault="1EB06180" w:rsidP="007A04CD">
      <w:pPr>
        <w:pStyle w:val="Policysubbulletromanette"/>
        <w:numPr>
          <w:ilvl w:val="0"/>
          <w:numId w:val="57"/>
        </w:numPr>
        <w:ind w:left="1440"/>
      </w:pPr>
      <w:r w:rsidRPr="00D70BFF">
        <w:t>Other extenuating circumstances, such as an Act of God, natural disaster, or civil unrest.</w:t>
      </w:r>
    </w:p>
    <w:p w14:paraId="5C45FD41" w14:textId="26F3048B" w:rsidR="00857DA0" w:rsidRPr="00D70BFF" w:rsidRDefault="00857DA0" w:rsidP="00625259">
      <w:pPr>
        <w:pStyle w:val="PolicySection"/>
      </w:pPr>
      <w:r>
        <w:t xml:space="preserve">CAEP must receive any such request no earlier than 24 months and no later than 12 months prior to the EPP’s </w:t>
      </w:r>
      <w:r w:rsidR="436322D8">
        <w:t>S</w:t>
      </w:r>
      <w:r>
        <w:t xml:space="preserve">ite </w:t>
      </w:r>
      <w:r w:rsidR="5473A385">
        <w:t xml:space="preserve">Review </w:t>
      </w:r>
      <w:r>
        <w:t xml:space="preserve">semester. </w:t>
      </w:r>
      <w:r w:rsidR="00CC1D4C">
        <w:t xml:space="preserve">No Good Cause Extension will be granted if such approval would result in an </w:t>
      </w:r>
      <w:r>
        <w:t xml:space="preserve">extension of term </w:t>
      </w:r>
      <w:r w:rsidR="00CC1D4C">
        <w:t>by more than</w:t>
      </w:r>
      <w:r>
        <w:t xml:space="preserve"> 2 years.</w:t>
      </w:r>
    </w:p>
    <w:p w14:paraId="5F99B9E7" w14:textId="07C574B6" w:rsidR="009A3346" w:rsidRPr="00D70BFF" w:rsidRDefault="00A36A5D" w:rsidP="007E79C4">
      <w:pPr>
        <w:pStyle w:val="PolicySubsectionHeadera"/>
        <w:numPr>
          <w:ilvl w:val="1"/>
          <w:numId w:val="16"/>
        </w:numPr>
        <w:ind w:left="720"/>
        <w:rPr>
          <w:rFonts w:cs="Times New Roman"/>
          <w:b w:val="0"/>
          <w:bCs w:val="0"/>
          <w:szCs w:val="22"/>
        </w:rPr>
      </w:pPr>
      <w:r w:rsidRPr="00A91075">
        <w:rPr>
          <w:rFonts w:cs="Times New Roman"/>
          <w:b w:val="0"/>
          <w:bCs w:val="0"/>
        </w:rPr>
        <w:t xml:space="preserve">An </w:t>
      </w:r>
      <w:r w:rsidR="00514573" w:rsidRPr="00A91075">
        <w:rPr>
          <w:rFonts w:cs="Times New Roman"/>
          <w:b w:val="0"/>
          <w:bCs w:val="0"/>
        </w:rPr>
        <w:t xml:space="preserve">EPP requesting a Good Cause Extension must </w:t>
      </w:r>
      <w:r w:rsidR="00CF755F" w:rsidRPr="00A91075">
        <w:rPr>
          <w:rFonts w:cs="Times New Roman"/>
          <w:b w:val="0"/>
          <w:bCs w:val="0"/>
        </w:rPr>
        <w:t>provide notice of such request to</w:t>
      </w:r>
      <w:r w:rsidR="00BD191C" w:rsidRPr="00A91075">
        <w:rPr>
          <w:rFonts w:cs="Times New Roman"/>
          <w:b w:val="0"/>
          <w:bCs w:val="0"/>
        </w:rPr>
        <w:t xml:space="preserve"> </w:t>
      </w:r>
      <w:r w:rsidR="00243C6E" w:rsidRPr="00A91075">
        <w:rPr>
          <w:rFonts w:cs="Times New Roman"/>
          <w:b w:val="0"/>
          <w:bCs w:val="0"/>
        </w:rPr>
        <w:t>every</w:t>
      </w:r>
      <w:r w:rsidR="00BD191C" w:rsidRPr="00A91075">
        <w:rPr>
          <w:rFonts w:cs="Times New Roman"/>
          <w:b w:val="0"/>
          <w:bCs w:val="0"/>
        </w:rPr>
        <w:t xml:space="preserve"> </w:t>
      </w:r>
      <w:r w:rsidR="001779EE" w:rsidRPr="001779EE">
        <w:rPr>
          <w:rFonts w:cs="Times New Roman"/>
          <w:b w:val="0"/>
          <w:bCs w:val="0"/>
        </w:rPr>
        <w:t>state, country, or other governing authority under which</w:t>
      </w:r>
      <w:r w:rsidR="001779EE" w:rsidRPr="00A91075">
        <w:rPr>
          <w:rFonts w:cs="Times New Roman"/>
          <w:b w:val="0"/>
          <w:bCs w:val="0"/>
        </w:rPr>
        <w:t xml:space="preserve"> </w:t>
      </w:r>
      <w:r w:rsidR="00243C6E" w:rsidRPr="00A91075">
        <w:rPr>
          <w:rFonts w:cs="Times New Roman"/>
          <w:b w:val="0"/>
          <w:bCs w:val="0"/>
        </w:rPr>
        <w:t xml:space="preserve">it </w:t>
      </w:r>
      <w:r w:rsidR="001D2012" w:rsidRPr="00A91075">
        <w:rPr>
          <w:rFonts w:cs="Times New Roman"/>
          <w:b w:val="0"/>
          <w:bCs w:val="0"/>
        </w:rPr>
        <w:t>administers a program included within its most recent</w:t>
      </w:r>
      <w:r w:rsidR="00BD191C" w:rsidRPr="00A91075">
        <w:rPr>
          <w:rFonts w:cs="Times New Roman"/>
          <w:b w:val="0"/>
          <w:bCs w:val="0"/>
        </w:rPr>
        <w:t xml:space="preserve"> </w:t>
      </w:r>
      <w:r w:rsidR="001D2012" w:rsidRPr="00A91075">
        <w:rPr>
          <w:rFonts w:cs="Times New Roman"/>
          <w:b w:val="0"/>
          <w:bCs w:val="0"/>
        </w:rPr>
        <w:t>CAEP accreditation review and decision</w:t>
      </w:r>
      <w:r w:rsidR="00243C6E" w:rsidRPr="00A91075">
        <w:rPr>
          <w:rFonts w:cs="Times New Roman"/>
          <w:b w:val="0"/>
          <w:bCs w:val="0"/>
        </w:rPr>
        <w:t>s</w:t>
      </w:r>
      <w:r w:rsidR="00CF755F" w:rsidRPr="00A91075">
        <w:rPr>
          <w:rFonts w:cs="Times New Roman"/>
          <w:b w:val="0"/>
          <w:bCs w:val="0"/>
        </w:rPr>
        <w:t>. Such notice</w:t>
      </w:r>
      <w:r w:rsidR="00581DF7" w:rsidRPr="00A91075">
        <w:rPr>
          <w:rFonts w:cs="Times New Roman"/>
          <w:b w:val="0"/>
          <w:bCs w:val="0"/>
        </w:rPr>
        <w:t xml:space="preserve"> must establish a period of not less than 7 days during which the governing authority may </w:t>
      </w:r>
      <w:r w:rsidR="00DA081C" w:rsidRPr="00A91075">
        <w:rPr>
          <w:rFonts w:cs="Times New Roman"/>
          <w:b w:val="0"/>
          <w:bCs w:val="0"/>
        </w:rPr>
        <w:t>request additional information or raise objections to either the EPP, CAEP staff, or both.</w:t>
      </w:r>
      <w:r w:rsidR="001538CD" w:rsidRPr="00A91075">
        <w:rPr>
          <w:rFonts w:cs="Times New Roman"/>
          <w:b w:val="0"/>
          <w:bCs w:val="0"/>
        </w:rPr>
        <w:t xml:space="preserve"> At the close of the notice period, the EPP must provide CAEP staff with </w:t>
      </w:r>
      <w:r w:rsidR="002B77BB" w:rsidRPr="00A91075">
        <w:rPr>
          <w:rFonts w:cs="Times New Roman"/>
          <w:b w:val="0"/>
          <w:bCs w:val="0"/>
        </w:rPr>
        <w:t>written</w:t>
      </w:r>
      <w:r w:rsidR="00BD191C" w:rsidRPr="00A91075">
        <w:rPr>
          <w:rFonts w:cs="Times New Roman"/>
          <w:b w:val="0"/>
          <w:bCs w:val="0"/>
        </w:rPr>
        <w:t xml:space="preserve"> </w:t>
      </w:r>
      <w:r w:rsidR="001538CD" w:rsidRPr="00A91075">
        <w:rPr>
          <w:rFonts w:cs="Times New Roman"/>
          <w:b w:val="0"/>
          <w:bCs w:val="0"/>
        </w:rPr>
        <w:t xml:space="preserve">assurance that it has fully complied with this </w:t>
      </w:r>
      <w:r w:rsidR="002B77BB" w:rsidRPr="00A91075">
        <w:rPr>
          <w:rFonts w:cs="Times New Roman"/>
          <w:b w:val="0"/>
          <w:bCs w:val="0"/>
        </w:rPr>
        <w:t>requirement</w:t>
      </w:r>
      <w:r w:rsidR="004B691A" w:rsidRPr="00A91075">
        <w:rPr>
          <w:rFonts w:cs="Times New Roman"/>
          <w:b w:val="0"/>
          <w:bCs w:val="0"/>
        </w:rPr>
        <w:t>, along with written disclosure of any sta</w:t>
      </w:r>
      <w:r w:rsidR="00713954" w:rsidRPr="00A91075">
        <w:rPr>
          <w:rFonts w:cs="Times New Roman"/>
          <w:b w:val="0"/>
          <w:bCs w:val="0"/>
        </w:rPr>
        <w:t>te’s objection to the request.</w:t>
      </w:r>
    </w:p>
    <w:p w14:paraId="68E9C3FE" w14:textId="19AEE295" w:rsidR="009A3346" w:rsidRPr="00D70BFF" w:rsidRDefault="2E06A942" w:rsidP="007E79C4">
      <w:pPr>
        <w:pStyle w:val="PolicySubsectionHeadera"/>
        <w:numPr>
          <w:ilvl w:val="1"/>
          <w:numId w:val="16"/>
        </w:numPr>
        <w:ind w:left="720"/>
        <w:rPr>
          <w:b w:val="0"/>
          <w:bCs w:val="0"/>
          <w:szCs w:val="22"/>
        </w:rPr>
      </w:pPr>
      <w:r w:rsidRPr="00D70BFF">
        <w:rPr>
          <w:b w:val="0"/>
          <w:bCs w:val="0"/>
        </w:rPr>
        <w:t xml:space="preserve">If </w:t>
      </w:r>
      <w:r w:rsidR="1EB06180" w:rsidRPr="00D70BFF">
        <w:rPr>
          <w:b w:val="0"/>
          <w:bCs w:val="0"/>
        </w:rPr>
        <w:t>a Good Cause Extension is granted, the term of accreditation granted through the subsequent review will be reduced by the length of the extension. For example, upon the expiration of a one-year extension, the EPP’s next term of accreditation will be shortened by 1 year.</w:t>
      </w:r>
    </w:p>
    <w:p w14:paraId="0F07BCFD" w14:textId="3A5538C9" w:rsidR="009A3346" w:rsidRPr="00D70BFF" w:rsidRDefault="687736F2" w:rsidP="007E79C4">
      <w:pPr>
        <w:pStyle w:val="PolicySubsectionHeadera"/>
        <w:numPr>
          <w:ilvl w:val="1"/>
          <w:numId w:val="16"/>
        </w:numPr>
        <w:ind w:left="720"/>
        <w:rPr>
          <w:b w:val="0"/>
          <w:bCs w:val="0"/>
        </w:rPr>
      </w:pPr>
      <w:r w:rsidRPr="10A5AB02">
        <w:rPr>
          <w:rFonts w:cs="Arial"/>
          <w:b w:val="0"/>
          <w:bCs w:val="0"/>
        </w:rPr>
        <w:t xml:space="preserve">An administrative fee will be applied to all </w:t>
      </w:r>
      <w:r w:rsidR="5C76F520" w:rsidRPr="10A5AB02">
        <w:rPr>
          <w:rFonts w:cs="Arial"/>
          <w:b w:val="0"/>
          <w:bCs w:val="0"/>
        </w:rPr>
        <w:t>G</w:t>
      </w:r>
      <w:r w:rsidRPr="10A5AB02">
        <w:rPr>
          <w:rFonts w:cs="Arial"/>
          <w:b w:val="0"/>
          <w:bCs w:val="0"/>
        </w:rPr>
        <w:t xml:space="preserve">ood </w:t>
      </w:r>
      <w:r w:rsidR="5C76F520" w:rsidRPr="10A5AB02">
        <w:rPr>
          <w:rFonts w:cs="Arial"/>
          <w:b w:val="0"/>
          <w:bCs w:val="0"/>
        </w:rPr>
        <w:t>C</w:t>
      </w:r>
      <w:r w:rsidRPr="10A5AB02">
        <w:rPr>
          <w:rFonts w:cs="Arial"/>
          <w:b w:val="0"/>
          <w:bCs w:val="0"/>
        </w:rPr>
        <w:t xml:space="preserve">ause </w:t>
      </w:r>
      <w:r w:rsidR="5C76F520" w:rsidRPr="10A5AB02">
        <w:rPr>
          <w:rFonts w:cs="Arial"/>
          <w:b w:val="0"/>
          <w:bCs w:val="0"/>
        </w:rPr>
        <w:t>E</w:t>
      </w:r>
      <w:r w:rsidRPr="10A5AB02">
        <w:rPr>
          <w:rFonts w:cs="Arial"/>
          <w:b w:val="0"/>
          <w:bCs w:val="0"/>
        </w:rPr>
        <w:t xml:space="preserve">xtension applications. </w:t>
      </w:r>
      <w:r w:rsidR="2E06A942" w:rsidRPr="10A5AB02">
        <w:rPr>
          <w:rFonts w:cs="Arial"/>
          <w:b w:val="0"/>
          <w:bCs w:val="0"/>
        </w:rPr>
        <w:t xml:space="preserve">In addition, the EPP </w:t>
      </w:r>
      <w:r w:rsidR="1EB06180">
        <w:rPr>
          <w:b w:val="0"/>
          <w:bCs w:val="0"/>
        </w:rPr>
        <w:t xml:space="preserve">will be charged for any expense already incurred by CAEP (including </w:t>
      </w:r>
      <w:r w:rsidR="2E06A942">
        <w:rPr>
          <w:b w:val="0"/>
          <w:bCs w:val="0"/>
        </w:rPr>
        <w:t>non-refundable travel costs incurred for a</w:t>
      </w:r>
      <w:r w:rsidR="0DAA1B46">
        <w:rPr>
          <w:b w:val="0"/>
          <w:bCs w:val="0"/>
        </w:rPr>
        <w:t xml:space="preserve"> </w:t>
      </w:r>
      <w:r w:rsidR="1BA5F5E9">
        <w:rPr>
          <w:b w:val="0"/>
          <w:bCs w:val="0"/>
        </w:rPr>
        <w:t xml:space="preserve">Site </w:t>
      </w:r>
      <w:r w:rsidR="2E06A942">
        <w:rPr>
          <w:b w:val="0"/>
          <w:bCs w:val="0"/>
        </w:rPr>
        <w:t>Review)</w:t>
      </w:r>
      <w:r w:rsidR="1EB06180">
        <w:rPr>
          <w:b w:val="0"/>
          <w:bCs w:val="0"/>
        </w:rPr>
        <w:t xml:space="preserve"> at the time a Good Cause Extension is requested and granted.</w:t>
      </w:r>
    </w:p>
    <w:p w14:paraId="5713C14E" w14:textId="61943619" w:rsidR="009A3346" w:rsidRPr="00D70BFF" w:rsidRDefault="18B9D81E" w:rsidP="007E79C4">
      <w:pPr>
        <w:pStyle w:val="PolicySubsectionHeadera"/>
        <w:numPr>
          <w:ilvl w:val="1"/>
          <w:numId w:val="16"/>
        </w:numPr>
        <w:ind w:left="720"/>
        <w:rPr>
          <w:b w:val="0"/>
          <w:bCs w:val="0"/>
        </w:rPr>
      </w:pPr>
      <w:r w:rsidRPr="00D70BFF">
        <w:rPr>
          <w:b w:val="0"/>
          <w:bCs w:val="0"/>
        </w:rPr>
        <w:t>Any Good Cause Extension granted to an EPP will be made public by CAEP</w:t>
      </w:r>
      <w:r w:rsidR="0048546F">
        <w:rPr>
          <w:b w:val="0"/>
          <w:bCs w:val="0"/>
        </w:rPr>
        <w:t xml:space="preserve"> on its website</w:t>
      </w:r>
      <w:r w:rsidR="16E5B501" w:rsidRPr="00D70BFF">
        <w:rPr>
          <w:b w:val="0"/>
          <w:bCs w:val="0"/>
        </w:rPr>
        <w:t>.</w:t>
      </w:r>
    </w:p>
    <w:p w14:paraId="0A266896" w14:textId="77777777" w:rsidR="00C70CCE" w:rsidRPr="00D70BFF" w:rsidRDefault="00C70CCE" w:rsidP="00C70CCE">
      <w:pPr>
        <w:pStyle w:val="PolicySubsectionHeadera"/>
        <w:numPr>
          <w:ilvl w:val="0"/>
          <w:numId w:val="0"/>
        </w:numPr>
        <w:ind w:left="1350"/>
        <w:rPr>
          <w:b w:val="0"/>
          <w:bCs w:val="0"/>
        </w:rPr>
      </w:pPr>
    </w:p>
    <w:p w14:paraId="4C9FFC25" w14:textId="0C4DDBEB" w:rsidR="00662ED8" w:rsidRPr="00D70BFF" w:rsidRDefault="00662ED8" w:rsidP="00662ED8">
      <w:pPr>
        <w:pStyle w:val="PolicySectionHeaderwithBullett"/>
      </w:pPr>
      <w:bookmarkStart w:id="159" w:name="BPOLICYFIVEfiveOtwo"/>
      <w:r w:rsidRPr="00D70BFF">
        <w:t xml:space="preserve">Policy </w:t>
      </w:r>
      <w:r w:rsidR="329568D7" w:rsidRPr="00D70BFF">
        <w:t>V.5.02</w:t>
      </w:r>
      <w:r w:rsidRPr="00D70BFF">
        <w:t xml:space="preserve"> Merger</w:t>
      </w:r>
      <w:r w:rsidR="003E5DF5" w:rsidRPr="00D70BFF">
        <w:t xml:space="preserve"> and</w:t>
      </w:r>
      <w:r w:rsidR="00215853" w:rsidRPr="00D70BFF">
        <w:t xml:space="preserve"> Acquisition</w:t>
      </w:r>
    </w:p>
    <w:p w14:paraId="3AA62D74" w14:textId="2DCDB81C" w:rsidR="009A3346" w:rsidRPr="00D70BFF" w:rsidRDefault="009A3346" w:rsidP="007A04CD">
      <w:pPr>
        <w:pStyle w:val="PolicySubsectionHeadera"/>
        <w:numPr>
          <w:ilvl w:val="0"/>
          <w:numId w:val="58"/>
        </w:numPr>
        <w:ind w:left="720"/>
      </w:pPr>
      <w:bookmarkStart w:id="160" w:name="_Toc474232108"/>
      <w:bookmarkStart w:id="161" w:name="_Toc474232109"/>
      <w:bookmarkStart w:id="162" w:name="_Toc474232110"/>
      <w:bookmarkStart w:id="163" w:name="_Toc474232111"/>
      <w:bookmarkStart w:id="164" w:name="_Toc474232112"/>
      <w:bookmarkStart w:id="165" w:name="_Toc509415961"/>
      <w:bookmarkStart w:id="166" w:name="_Toc509416322"/>
      <w:bookmarkStart w:id="167" w:name="_Toc509416396"/>
      <w:bookmarkStart w:id="168" w:name="_Toc511834848"/>
      <w:bookmarkStart w:id="169" w:name="_Toc511834920"/>
      <w:bookmarkStart w:id="170" w:name="_Toc509415962"/>
      <w:bookmarkStart w:id="171" w:name="_Toc509416323"/>
      <w:bookmarkStart w:id="172" w:name="_Toc509416397"/>
      <w:bookmarkStart w:id="173" w:name="_Toc511834849"/>
      <w:bookmarkStart w:id="174" w:name="_Toc511834921"/>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70BFF">
        <w:t>Merger</w:t>
      </w:r>
    </w:p>
    <w:p w14:paraId="142A9DC0" w14:textId="2285E788" w:rsidR="009A3346" w:rsidRPr="00D70BFF" w:rsidRDefault="00662ED8" w:rsidP="00215853">
      <w:pPr>
        <w:pStyle w:val="PolicySection"/>
      </w:pPr>
      <w:r w:rsidRPr="00D70BFF">
        <w:t xml:space="preserve">If 2 or more </w:t>
      </w:r>
      <w:r w:rsidR="009A3346" w:rsidRPr="00D70BFF">
        <w:t>CAEP-accredited</w:t>
      </w:r>
      <w:r w:rsidRPr="00D70BFF">
        <w:t xml:space="preserve"> EPPs</w:t>
      </w:r>
      <w:r w:rsidR="009A3346" w:rsidRPr="00D70BFF">
        <w:t xml:space="preserve"> merge,</w:t>
      </w:r>
      <w:r w:rsidRPr="00D70BFF">
        <w:t xml:space="preserve"> </w:t>
      </w:r>
      <w:r w:rsidR="00215853" w:rsidRPr="00D70BFF">
        <w:t xml:space="preserve">subject to the approval of the </w:t>
      </w:r>
      <w:r w:rsidRPr="00D70BFF">
        <w:t>state, country, or other governing authority under which the</w:t>
      </w:r>
      <w:r w:rsidR="00215853" w:rsidRPr="00D70BFF">
        <w:t xml:space="preserve"> surviving</w:t>
      </w:r>
      <w:r w:rsidRPr="00D70BFF">
        <w:t xml:space="preserve"> EPP operate</w:t>
      </w:r>
      <w:r w:rsidR="00ED07BD" w:rsidRPr="00D70BFF">
        <w:t>s</w:t>
      </w:r>
      <w:r w:rsidR="00215853" w:rsidRPr="00D70BFF">
        <w:t>, the next Review will be scheduled to take place on the timeline established for the Review of the EPP with the shortest remaining term.</w:t>
      </w:r>
    </w:p>
    <w:p w14:paraId="41F283B9" w14:textId="30FE93F2" w:rsidR="009A3346" w:rsidRPr="00D70BFF" w:rsidRDefault="18A72549" w:rsidP="007E79C4">
      <w:pPr>
        <w:pStyle w:val="PolicySubsectionHeadera"/>
        <w:numPr>
          <w:ilvl w:val="1"/>
          <w:numId w:val="15"/>
        </w:numPr>
        <w:ind w:left="720"/>
        <w:rPr>
          <w:rFonts w:cs="Times New Roman"/>
          <w:szCs w:val="22"/>
        </w:rPr>
      </w:pPr>
      <w:bookmarkStart w:id="175" w:name="_Hlk495572764"/>
      <w:r w:rsidRPr="00D70BFF">
        <w:rPr>
          <w:rFonts w:cs="Times New Roman"/>
        </w:rPr>
        <w:t>Program Acquisition</w:t>
      </w:r>
    </w:p>
    <w:p w14:paraId="41D5D521" w14:textId="31B6EB65" w:rsidR="00EA326E" w:rsidRPr="00D70BFF" w:rsidRDefault="00215853" w:rsidP="00EA326E">
      <w:pPr>
        <w:pStyle w:val="PolicySection"/>
      </w:pPr>
      <w:r w:rsidRPr="00D70BFF">
        <w:t xml:space="preserve">If a </w:t>
      </w:r>
      <w:r w:rsidR="009A3346" w:rsidRPr="00D70BFF">
        <w:t>CAEP-accredited EPP assumes control of</w:t>
      </w:r>
      <w:r w:rsidRPr="00D70BFF">
        <w:t xml:space="preserve"> 1 or more </w:t>
      </w:r>
      <w:r w:rsidR="009A3346" w:rsidRPr="00D70BFF">
        <w:t>program</w:t>
      </w:r>
      <w:r w:rsidRPr="00D70BFF">
        <w:t>s</w:t>
      </w:r>
      <w:r w:rsidR="009A3346" w:rsidRPr="00D70BFF">
        <w:t xml:space="preserve"> that were previously operated by another </w:t>
      </w:r>
      <w:r w:rsidR="00C45A5A" w:rsidRPr="00D70BFF">
        <w:t xml:space="preserve">CAEP-accredited </w:t>
      </w:r>
      <w:r w:rsidR="009A3346" w:rsidRPr="00D70BFF">
        <w:t>EPP, the programs</w:t>
      </w:r>
      <w:r w:rsidRPr="00D70BFF">
        <w:t xml:space="preserve"> </w:t>
      </w:r>
      <w:r w:rsidR="00EA326E" w:rsidRPr="00D70BFF">
        <w:t>within CAEP’s Scope of Accreditation will be submitted by the acquiring EPP in its next scheduled Review.</w:t>
      </w:r>
    </w:p>
    <w:bookmarkEnd w:id="175"/>
    <w:p w14:paraId="67EA56D4" w14:textId="7D30C42C" w:rsidR="009A3346" w:rsidRPr="00D70BFF" w:rsidRDefault="00C45A5A" w:rsidP="0008146C">
      <w:pPr>
        <w:pStyle w:val="PolicySection"/>
      </w:pPr>
      <w:r w:rsidRPr="00D70BFF">
        <w:t>If the acquiring EPP is not CAEP-accredited, any programs it assumes that were evaluated as part of a CAEP accreditation review and decision of the EPP previously operating the program</w:t>
      </w:r>
      <w:r w:rsidR="009877E3" w:rsidRPr="00D70BFF">
        <w:t xml:space="preserve"> may, subject to written approval by CAEP, the CAEP-accredited EPP, and the state, country, or other governing authority under which both EPPs operate, benefit from the previous EPP</w:t>
      </w:r>
      <w:r w:rsidR="00ED07BD" w:rsidRPr="00D70BFF">
        <w:t>’</w:t>
      </w:r>
      <w:r w:rsidR="009877E3" w:rsidRPr="00D70BFF">
        <w:t>s CAEP accreditation for not more than 2 years from the date of the acquisition.</w:t>
      </w:r>
      <w:r w:rsidR="0008146C" w:rsidRPr="00D70BFF">
        <w:t xml:space="preserve"> As such, </w:t>
      </w:r>
      <w:r w:rsidR="00ED07BD" w:rsidRPr="00D70BFF">
        <w:t xml:space="preserve">if </w:t>
      </w:r>
      <w:r w:rsidR="0008146C" w:rsidRPr="00D70BFF">
        <w:t xml:space="preserve">the CAEP-accredited EPP that previously operated the program allows a </w:t>
      </w:r>
      <w:r w:rsidR="009A3346" w:rsidRPr="00D70BFF">
        <w:t xml:space="preserve">graduate of the program to receive </w:t>
      </w:r>
      <w:r w:rsidR="0008146C" w:rsidRPr="00D70BFF">
        <w:t xml:space="preserve">a </w:t>
      </w:r>
      <w:r w:rsidR="009A3346" w:rsidRPr="00D70BFF">
        <w:t xml:space="preserve">diploma from that EPP, </w:t>
      </w:r>
      <w:r w:rsidR="0008146C" w:rsidRPr="00D70BFF">
        <w:t xml:space="preserve">the graduate will be considered to have graduated from a </w:t>
      </w:r>
      <w:r w:rsidR="009A3346" w:rsidRPr="00D70BFF">
        <w:t>CAEP-</w:t>
      </w:r>
      <w:r w:rsidR="009D744C">
        <w:t>a</w:t>
      </w:r>
      <w:r w:rsidR="009A3346" w:rsidRPr="00D70BFF">
        <w:t xml:space="preserve">ccredited </w:t>
      </w:r>
      <w:r w:rsidR="0008146C" w:rsidRPr="00D70BFF">
        <w:t>EPP</w:t>
      </w:r>
      <w:r w:rsidR="009A3346" w:rsidRPr="00D70BFF">
        <w:t xml:space="preserve">. </w:t>
      </w:r>
    </w:p>
    <w:p w14:paraId="6CC5B1A9" w14:textId="42CF977D" w:rsidR="00137586" w:rsidRDefault="00DA3E52" w:rsidP="00D602F8">
      <w:pPr>
        <w:tabs>
          <w:tab w:val="left" w:pos="180"/>
          <w:tab w:val="left" w:pos="270"/>
        </w:tabs>
        <w:spacing w:beforeLines="50" w:before="120" w:afterLines="50" w:after="120"/>
        <w:rPr>
          <w:rFonts w:cs="Arial"/>
          <w:color w:val="000000" w:themeColor="text1"/>
        </w:rPr>
      </w:pPr>
      <w:r w:rsidRPr="00D602F8">
        <w:rPr>
          <w:rFonts w:cs="Arial"/>
          <w:color w:val="000000" w:themeColor="text1"/>
        </w:rPr>
        <w:t xml:space="preserve">As appropriate, CAEP staff will provide </w:t>
      </w:r>
      <w:r w:rsidR="00D602F8">
        <w:rPr>
          <w:rFonts w:cs="Arial"/>
          <w:color w:val="000000" w:themeColor="text1"/>
        </w:rPr>
        <w:t xml:space="preserve">timely </w:t>
      </w:r>
      <w:r w:rsidRPr="00D602F8">
        <w:rPr>
          <w:rFonts w:cs="Arial"/>
          <w:color w:val="000000" w:themeColor="text1"/>
        </w:rPr>
        <w:t>notice to any SPA undertaking a review of an EPP</w:t>
      </w:r>
      <w:r w:rsidR="00D602F8" w:rsidRPr="00D602F8">
        <w:rPr>
          <w:rFonts w:cs="Arial"/>
          <w:color w:val="000000" w:themeColor="text1"/>
        </w:rPr>
        <w:t xml:space="preserve"> subject to this policy on mergers and acquisitions.</w:t>
      </w:r>
    </w:p>
    <w:p w14:paraId="30F35E0B" w14:textId="77777777" w:rsidR="00014D4B" w:rsidRDefault="00014D4B" w:rsidP="00D602F8">
      <w:pPr>
        <w:tabs>
          <w:tab w:val="left" w:pos="180"/>
          <w:tab w:val="left" w:pos="270"/>
        </w:tabs>
        <w:spacing w:beforeLines="50" w:before="120" w:afterLines="50" w:after="120"/>
        <w:rPr>
          <w:rFonts w:cs="Arial"/>
          <w:color w:val="000000" w:themeColor="text1"/>
        </w:rPr>
      </w:pPr>
    </w:p>
    <w:p w14:paraId="6E4309E8" w14:textId="77777777" w:rsidR="001B679F" w:rsidRPr="00D602F8" w:rsidRDefault="001B679F" w:rsidP="00D602F8">
      <w:pPr>
        <w:tabs>
          <w:tab w:val="left" w:pos="180"/>
          <w:tab w:val="left" w:pos="270"/>
        </w:tabs>
        <w:spacing w:beforeLines="50" w:before="120" w:afterLines="50" w:after="120"/>
        <w:rPr>
          <w:rFonts w:cs="Arial"/>
          <w:color w:val="000000" w:themeColor="text1"/>
        </w:rPr>
      </w:pPr>
    </w:p>
    <w:p w14:paraId="732AB6BF" w14:textId="476ED032" w:rsidR="009A3346" w:rsidRPr="00D70BFF" w:rsidRDefault="00B74155" w:rsidP="00B74155">
      <w:pPr>
        <w:pStyle w:val="PolicySectionHeaderwithBullett"/>
      </w:pPr>
      <w:bookmarkStart w:id="176" w:name="BPOLICYFIVEfiveOthree"/>
      <w:r w:rsidRPr="00D70BFF">
        <w:t xml:space="preserve">Policy </w:t>
      </w:r>
      <w:r w:rsidR="68674801" w:rsidRPr="00D70BFF">
        <w:t>V.5.03</w:t>
      </w:r>
      <w:r w:rsidRPr="00D70BFF">
        <w:t xml:space="preserve"> Teach-Out Plan</w:t>
      </w:r>
    </w:p>
    <w:bookmarkEnd w:id="176"/>
    <w:p w14:paraId="6370164C" w14:textId="4A74D16B" w:rsidR="009A3346" w:rsidRPr="00D70BFF" w:rsidRDefault="009A3346" w:rsidP="009D744C">
      <w:pPr>
        <w:pStyle w:val="PolicySection"/>
        <w:ind w:left="360"/>
      </w:pPr>
      <w:r>
        <w:lastRenderedPageBreak/>
        <w:t xml:space="preserve">CAEP may request and review the teach-out plan and/or teach-out agreement of an EPP either as part of its substantive change report, in relation to merger plans, </w:t>
      </w:r>
      <w:r w:rsidR="00B74155">
        <w:t xml:space="preserve">or </w:t>
      </w:r>
      <w:r w:rsidR="00D13079">
        <w:t xml:space="preserve">in the event of a final accreditation action to revoke </w:t>
      </w:r>
      <w:r w:rsidR="009D744C">
        <w:t>a</w:t>
      </w:r>
      <w:r w:rsidR="00D13079">
        <w:t>ccreditation.</w:t>
      </w:r>
    </w:p>
    <w:p w14:paraId="72D980B5" w14:textId="34BB8879" w:rsidR="009A3346" w:rsidRPr="00D70BFF" w:rsidRDefault="009A3346" w:rsidP="009D744C">
      <w:pPr>
        <w:pStyle w:val="PolicySection"/>
        <w:ind w:left="360"/>
      </w:pPr>
      <w:r w:rsidRPr="00D70BFF">
        <w:t>If CAEP receives recognition from the U.S. Secretary of Education</w:t>
      </w:r>
      <w:r w:rsidR="007E7F5F" w:rsidRPr="00D70BFF">
        <w:t xml:space="preserve">, </w:t>
      </w:r>
      <w:r w:rsidRPr="00D70BFF">
        <w:t>CAEP will require an EPP to submit a teach-out plan to CAEP for approval upon the occurrence of any of the following events:</w:t>
      </w:r>
    </w:p>
    <w:p w14:paraId="0A2770F4" w14:textId="60C62A1E" w:rsidR="009A3346" w:rsidRPr="00D70BFF" w:rsidRDefault="009A3346" w:rsidP="007A04CD">
      <w:pPr>
        <w:pStyle w:val="PolicySubsectionHeadera"/>
        <w:numPr>
          <w:ilvl w:val="0"/>
          <w:numId w:val="59"/>
        </w:numPr>
        <w:ind w:left="720"/>
        <w:rPr>
          <w:b w:val="0"/>
          <w:bCs w:val="0"/>
        </w:rPr>
      </w:pPr>
      <w:r w:rsidRPr="00D70BFF">
        <w:rPr>
          <w:b w:val="0"/>
          <w:bCs w:val="0"/>
        </w:rPr>
        <w:t xml:space="preserve">The </w:t>
      </w:r>
      <w:r w:rsidR="00566F3B" w:rsidRPr="00D70BFF">
        <w:rPr>
          <w:b w:val="0"/>
          <w:bCs w:val="0"/>
        </w:rPr>
        <w:t xml:space="preserve">U.S. </w:t>
      </w:r>
      <w:r w:rsidRPr="00D70BFF">
        <w:rPr>
          <w:b w:val="0"/>
          <w:bCs w:val="0"/>
        </w:rPr>
        <w:t xml:space="preserve">Secretary notifies CAEP that the Secretary has initiated an emergency action against the EPP or the institution under </w:t>
      </w:r>
      <w:r w:rsidR="007E7F5F" w:rsidRPr="00D70BFF">
        <w:rPr>
          <w:b w:val="0"/>
          <w:bCs w:val="0"/>
        </w:rPr>
        <w:t>which</w:t>
      </w:r>
      <w:r w:rsidRPr="00D70BFF">
        <w:rPr>
          <w:b w:val="0"/>
          <w:bCs w:val="0"/>
        </w:rPr>
        <w:t xml:space="preserve"> the EPP operates, in accordance with section 487(c)(1)(G) of the HEA, or an action to limit, suspend, or terminate an EPP or institution participating in any title IV, HEA program, in accordance with 487(c)(1)(F) of the HEA, and that a teach-out plan is required</w:t>
      </w:r>
      <w:r w:rsidR="00586D31" w:rsidRPr="00D70BFF">
        <w:rPr>
          <w:b w:val="0"/>
          <w:bCs w:val="0"/>
        </w:rPr>
        <w:t>;</w:t>
      </w:r>
    </w:p>
    <w:p w14:paraId="1CC5A7E4" w14:textId="470641F5" w:rsidR="009A3346" w:rsidRPr="00D70BFF" w:rsidRDefault="40C2E82F" w:rsidP="007A04CD">
      <w:pPr>
        <w:pStyle w:val="PolicySubsectionHeadera"/>
        <w:numPr>
          <w:ilvl w:val="0"/>
          <w:numId w:val="59"/>
        </w:numPr>
        <w:ind w:left="720"/>
        <w:rPr>
          <w:b w:val="0"/>
          <w:bCs w:val="0"/>
        </w:rPr>
      </w:pPr>
      <w:r w:rsidRPr="00D70BFF">
        <w:rPr>
          <w:b w:val="0"/>
          <w:bCs w:val="0"/>
        </w:rPr>
        <w:t>The state, country, or other governing authority under which the EPP operates notifies CAEP that it has initiated action against the EPP or the institution under which the EPP operates and such action</w:t>
      </w:r>
      <w:r w:rsidR="2E541D7D" w:rsidRPr="00D70BFF">
        <w:rPr>
          <w:b w:val="0"/>
          <w:bCs w:val="0"/>
        </w:rPr>
        <w:t>, if approved,</w:t>
      </w:r>
      <w:r w:rsidRPr="00D70BFF">
        <w:rPr>
          <w:b w:val="0"/>
          <w:bCs w:val="0"/>
        </w:rPr>
        <w:t xml:space="preserve"> will limit, suspend, or terminate the authority’s approval of the EPP or institution</w:t>
      </w:r>
      <w:r w:rsidR="32CB856C" w:rsidRPr="00D70BFF">
        <w:rPr>
          <w:b w:val="0"/>
          <w:bCs w:val="0"/>
        </w:rPr>
        <w:t>;</w:t>
      </w:r>
    </w:p>
    <w:p w14:paraId="63573110" w14:textId="0CA9BD00" w:rsidR="009A3346" w:rsidRPr="00D70BFF" w:rsidRDefault="2E541D7D" w:rsidP="007A04CD">
      <w:pPr>
        <w:pStyle w:val="PolicySubsectionHeadera"/>
        <w:numPr>
          <w:ilvl w:val="0"/>
          <w:numId w:val="59"/>
        </w:numPr>
        <w:ind w:left="720"/>
        <w:rPr>
          <w:b w:val="0"/>
          <w:bCs w:val="0"/>
        </w:rPr>
      </w:pPr>
      <w:r w:rsidRPr="00D70BFF">
        <w:rPr>
          <w:b w:val="0"/>
          <w:bCs w:val="0"/>
        </w:rPr>
        <w:t>An institutional accreditor, an institution, or an EPP notifies CAEP that action against the institution has been initiated to limit, suspend, or terminate the institution’s accreditation;</w:t>
      </w:r>
      <w:r w:rsidR="30E00565" w:rsidRPr="00D70BFF">
        <w:rPr>
          <w:b w:val="0"/>
          <w:bCs w:val="0"/>
        </w:rPr>
        <w:t xml:space="preserve"> or</w:t>
      </w:r>
    </w:p>
    <w:p w14:paraId="22ECB443" w14:textId="08E13B80" w:rsidR="009A3346" w:rsidRPr="00D70BFF" w:rsidRDefault="1EB06180" w:rsidP="007A04CD">
      <w:pPr>
        <w:pStyle w:val="PolicySubsectionHeadera"/>
        <w:numPr>
          <w:ilvl w:val="0"/>
          <w:numId w:val="59"/>
        </w:numPr>
        <w:rPr>
          <w:b w:val="0"/>
          <w:bCs w:val="0"/>
        </w:rPr>
      </w:pPr>
      <w:r>
        <w:rPr>
          <w:b w:val="0"/>
          <w:bCs w:val="0"/>
        </w:rPr>
        <w:t xml:space="preserve">The EPP notifies CAEP that it intends to cease operations entirely or close a location that provides one hundred percent of at least </w:t>
      </w:r>
      <w:r w:rsidR="682064B7">
        <w:rPr>
          <w:b w:val="0"/>
          <w:bCs w:val="0"/>
        </w:rPr>
        <w:t xml:space="preserve">1 </w:t>
      </w:r>
      <w:r>
        <w:rPr>
          <w:b w:val="0"/>
          <w:bCs w:val="0"/>
        </w:rPr>
        <w:t>program</w:t>
      </w:r>
      <w:r w:rsidR="7C042D99">
        <w:rPr>
          <w:b w:val="0"/>
          <w:bCs w:val="0"/>
        </w:rPr>
        <w:t>, including if the program is being moved and is considered by the Secretary to be a closed school</w:t>
      </w:r>
      <w:r w:rsidR="30E00565">
        <w:rPr>
          <w:b w:val="0"/>
          <w:bCs w:val="0"/>
        </w:rPr>
        <w:t>.</w:t>
      </w:r>
    </w:p>
    <w:p w14:paraId="039F25E3" w14:textId="3E341AA6" w:rsidR="009A3346" w:rsidRPr="00D70BFF" w:rsidRDefault="009A3346" w:rsidP="1ACBE7AB">
      <w:pPr>
        <w:rPr>
          <w:color w:val="000000" w:themeColor="text1"/>
        </w:rPr>
      </w:pPr>
      <w:r w:rsidRPr="00D70BFF">
        <w:rPr>
          <w:color w:val="000000" w:themeColor="text1"/>
        </w:rPr>
        <w:t xml:space="preserve">In reviewing and approving any such plan, CAEP will evaluate the plan to ensure that it provides for the equitable treatment of </w:t>
      </w:r>
      <w:r w:rsidR="002F0C7C">
        <w:rPr>
          <w:color w:val="000000" w:themeColor="text1"/>
        </w:rPr>
        <w:t>candidates</w:t>
      </w:r>
      <w:r w:rsidRPr="00D70BFF">
        <w:rPr>
          <w:color w:val="000000" w:themeColor="text1"/>
        </w:rPr>
        <w:t xml:space="preserve">, specifies additional charges, if any, and provides for the notification to the </w:t>
      </w:r>
      <w:r w:rsidR="002F0C7C">
        <w:rPr>
          <w:color w:val="000000" w:themeColor="text1"/>
        </w:rPr>
        <w:t>candidates</w:t>
      </w:r>
      <w:r w:rsidR="002F0C7C" w:rsidRPr="00D70BFF">
        <w:rPr>
          <w:color w:val="000000" w:themeColor="text1"/>
        </w:rPr>
        <w:t xml:space="preserve"> </w:t>
      </w:r>
      <w:r w:rsidRPr="00D70BFF">
        <w:rPr>
          <w:color w:val="000000" w:themeColor="text1"/>
        </w:rPr>
        <w:t xml:space="preserve">of any additional charges. CAEP may require an EPP to enter into a teach-out agreement as part of </w:t>
      </w:r>
      <w:r w:rsidR="00893F85" w:rsidRPr="00D70BFF">
        <w:rPr>
          <w:color w:val="000000" w:themeColor="text1"/>
        </w:rPr>
        <w:t>a</w:t>
      </w:r>
      <w:r w:rsidRPr="00D70BFF">
        <w:rPr>
          <w:color w:val="000000" w:themeColor="text1"/>
        </w:rPr>
        <w:t xml:space="preserve"> teach-out plan. Upon approval by CAEP of any teach-out plan for an EPP that is accredited by a</w:t>
      </w:r>
      <w:r w:rsidR="00316438" w:rsidRPr="00D70BFF">
        <w:rPr>
          <w:color w:val="000000" w:themeColor="text1"/>
        </w:rPr>
        <w:t>nother</w:t>
      </w:r>
      <w:r w:rsidRPr="00D70BFF">
        <w:rPr>
          <w:color w:val="000000" w:themeColor="text1"/>
        </w:rPr>
        <w:t xml:space="preserve"> </w:t>
      </w:r>
      <w:r w:rsidR="00316438" w:rsidRPr="00D70BFF">
        <w:rPr>
          <w:color w:val="000000" w:themeColor="text1"/>
        </w:rPr>
        <w:t xml:space="preserve">recognized </w:t>
      </w:r>
      <w:r w:rsidRPr="00D70BFF">
        <w:rPr>
          <w:color w:val="000000" w:themeColor="text1"/>
        </w:rPr>
        <w:t>accrediting agency, CAEP will notify that agency of its approval.</w:t>
      </w:r>
    </w:p>
    <w:p w14:paraId="6E544BFC" w14:textId="77777777" w:rsidR="00F85D81" w:rsidRDefault="00F85D81" w:rsidP="009A3346">
      <w:pPr>
        <w:rPr>
          <w:color w:val="000000" w:themeColor="text1"/>
        </w:rPr>
      </w:pPr>
    </w:p>
    <w:p w14:paraId="1A85A6AC" w14:textId="77777777" w:rsidR="00187BE6" w:rsidRPr="00D70BFF" w:rsidRDefault="00187BE6" w:rsidP="00187BE6">
      <w:pPr>
        <w:tabs>
          <w:tab w:val="left" w:pos="180"/>
          <w:tab w:val="left" w:pos="270"/>
        </w:tabs>
        <w:spacing w:beforeLines="50" w:before="120" w:afterLines="50" w:after="120"/>
        <w:rPr>
          <w:color w:val="000000" w:themeColor="text1"/>
        </w:rPr>
      </w:pPr>
      <w:r w:rsidRPr="00D70BFF">
        <w:rPr>
          <w:color w:val="000000" w:themeColor="text1"/>
        </w:rPr>
        <w:t>An</w:t>
      </w:r>
      <w:r>
        <w:rPr>
          <w:color w:val="000000" w:themeColor="text1"/>
        </w:rPr>
        <w:t xml:space="preserve"> accredited</w:t>
      </w:r>
      <w:r w:rsidRPr="00D70BFF">
        <w:rPr>
          <w:color w:val="000000" w:themeColor="text1"/>
        </w:rPr>
        <w:t xml:space="preserve"> EPP may </w:t>
      </w:r>
      <w:r>
        <w:rPr>
          <w:color w:val="000000" w:themeColor="text1"/>
        </w:rPr>
        <w:t xml:space="preserve">end its </w:t>
      </w:r>
      <w:r w:rsidRPr="00D70BFF">
        <w:rPr>
          <w:color w:val="000000" w:themeColor="text1"/>
        </w:rPr>
        <w:t>voluntarily</w:t>
      </w:r>
      <w:r>
        <w:rPr>
          <w:color w:val="000000" w:themeColor="text1"/>
        </w:rPr>
        <w:t xml:space="preserve"> membership with CAEP, and thus terminate or not seek renewal of CAEP accreditation status, in one of two ways, described below as Lapse of Accreditation and Voluntary Withdrawal.</w:t>
      </w:r>
    </w:p>
    <w:p w14:paraId="2DF3A692" w14:textId="77777777" w:rsidR="00187BE6" w:rsidRPr="00D70BFF" w:rsidRDefault="00187BE6" w:rsidP="009A3346">
      <w:pPr>
        <w:rPr>
          <w:color w:val="000000" w:themeColor="text1"/>
        </w:rPr>
      </w:pPr>
    </w:p>
    <w:p w14:paraId="4093A3ED" w14:textId="597B62A1" w:rsidR="007E7F5F" w:rsidRPr="00D70BFF" w:rsidRDefault="007E7F5F" w:rsidP="00586D31">
      <w:pPr>
        <w:pStyle w:val="PolicySectionHeaderwithBullett"/>
      </w:pPr>
      <w:bookmarkStart w:id="177" w:name="BPOLICYFIVEfiveOfour"/>
      <w:r w:rsidRPr="00D70BFF">
        <w:t xml:space="preserve">Policy </w:t>
      </w:r>
      <w:r w:rsidR="3843C802" w:rsidRPr="00D70BFF">
        <w:t>V.5.04</w:t>
      </w:r>
      <w:r w:rsidRPr="00D70BFF">
        <w:t xml:space="preserve"> </w:t>
      </w:r>
      <w:r w:rsidR="00187BE6">
        <w:t xml:space="preserve">Lapse of Accreditation and </w:t>
      </w:r>
      <w:r w:rsidRPr="00D70BFF">
        <w:t>Voluntary Withdrawal by an EPP</w:t>
      </w:r>
    </w:p>
    <w:bookmarkEnd w:id="177"/>
    <w:p w14:paraId="3815EABF" w14:textId="7D058F2B" w:rsidR="00187BE6" w:rsidRPr="00D23AF1" w:rsidRDefault="002A2574" w:rsidP="007A04CD">
      <w:pPr>
        <w:pStyle w:val="PolicySectionHeaderwithBullett"/>
        <w:numPr>
          <w:ilvl w:val="0"/>
          <w:numId w:val="118"/>
        </w:numPr>
        <w:rPr>
          <w:u w:val="none"/>
        </w:rPr>
      </w:pPr>
      <w:r w:rsidRPr="00D23AF1">
        <w:rPr>
          <w:u w:val="none"/>
        </w:rPr>
        <w:t xml:space="preserve">Intent to Let </w:t>
      </w:r>
      <w:r w:rsidR="005B561B" w:rsidRPr="00D23AF1">
        <w:rPr>
          <w:u w:val="none"/>
        </w:rPr>
        <w:t>Accreditation Lapse</w:t>
      </w:r>
      <w:r w:rsidRPr="00D23AF1">
        <w:rPr>
          <w:b w:val="0"/>
          <w:bCs w:val="0"/>
          <w:u w:val="none"/>
        </w:rPr>
        <w:t xml:space="preserve">. </w:t>
      </w:r>
      <w:r w:rsidR="00187BE6" w:rsidRPr="00D23AF1">
        <w:rPr>
          <w:b w:val="0"/>
          <w:bCs w:val="0"/>
          <w:u w:val="none"/>
        </w:rPr>
        <w:t xml:space="preserve">An EPP not intending to seek Renewal of </w:t>
      </w:r>
      <w:r w:rsidR="00395152" w:rsidRPr="00D23AF1">
        <w:rPr>
          <w:b w:val="0"/>
          <w:bCs w:val="0"/>
          <w:u w:val="none"/>
        </w:rPr>
        <w:t>Accreditation</w:t>
      </w:r>
      <w:r w:rsidR="00187BE6" w:rsidRPr="00D23AF1">
        <w:rPr>
          <w:b w:val="0"/>
          <w:bCs w:val="0"/>
          <w:u w:val="none"/>
        </w:rPr>
        <w:t xml:space="preserve"> at the end of its current term of accreditation shall make timely notification to CAEP of its decision to let its CAEP accreditation status lapse effective the final day of the semester indicated in the current term of accreditation. If an EPP fails to </w:t>
      </w:r>
      <w:r w:rsidR="00395152" w:rsidRPr="00D23AF1">
        <w:rPr>
          <w:b w:val="0"/>
          <w:bCs w:val="0"/>
          <w:u w:val="none"/>
        </w:rPr>
        <w:t>timely</w:t>
      </w:r>
      <w:r w:rsidR="00187BE6" w:rsidRPr="00D23AF1">
        <w:rPr>
          <w:b w:val="0"/>
          <w:bCs w:val="0"/>
          <w:u w:val="none"/>
        </w:rPr>
        <w:t xml:space="preserve"> confirm Renewal of Accreditation Site Review date(s) or otherwise fails to meet Renewal of Accreditation timelines established in this document, CAEP may notify the EPP that it is being moved into Lapse status contingent on the EPP’s confirmation of intent to proceed with Renewal of Accreditation and remediation of any tardiness in its preparation. Through the remainder of the existing term of accreditation, the EPP must meet all Continuing Accreditation requirements or be subject to Adverse Action.</w:t>
      </w:r>
    </w:p>
    <w:p w14:paraId="1AA1E630" w14:textId="4D790824" w:rsidR="006E53CC" w:rsidRPr="00D70BFF" w:rsidRDefault="002A2574" w:rsidP="007A04CD">
      <w:pPr>
        <w:pStyle w:val="PolicySection"/>
        <w:numPr>
          <w:ilvl w:val="0"/>
          <w:numId w:val="118"/>
        </w:numPr>
      </w:pPr>
      <w:r w:rsidRPr="004F4A10">
        <w:rPr>
          <w:b/>
          <w:bCs/>
        </w:rPr>
        <w:t>Voluntary Withdrawal.</w:t>
      </w:r>
      <w:r>
        <w:t xml:space="preserve"> </w:t>
      </w:r>
      <w:r w:rsidR="00893F85">
        <w:t>An</w:t>
      </w:r>
      <w:r w:rsidR="005130DE">
        <w:t xml:space="preserve"> EPP m</w:t>
      </w:r>
      <w:r w:rsidR="00586D31">
        <w:t>ay</w:t>
      </w:r>
      <w:r w:rsidR="006E53CC">
        <w:t xml:space="preserve"> withdraw from the </w:t>
      </w:r>
      <w:r w:rsidR="005130DE">
        <w:t>Renewal of A</w:t>
      </w:r>
      <w:r w:rsidR="006E53CC">
        <w:t>ccreditation process at any time</w:t>
      </w:r>
      <w:r w:rsidR="0045010E">
        <w:t xml:space="preserve"> prior to the date of any Accreditation Council decision to </w:t>
      </w:r>
      <w:r w:rsidR="6680C014">
        <w:t>d</w:t>
      </w:r>
      <w:r w:rsidR="0045010E">
        <w:t xml:space="preserve">eny or </w:t>
      </w:r>
      <w:r w:rsidR="176CCEA0">
        <w:t>r</w:t>
      </w:r>
      <w:r w:rsidR="0045010E">
        <w:t xml:space="preserve">evoke </w:t>
      </w:r>
      <w:r w:rsidR="5052C899">
        <w:t>A</w:t>
      </w:r>
      <w:r w:rsidR="0045010E">
        <w:t>ccreditation</w:t>
      </w:r>
      <w:r w:rsidR="006E53CC">
        <w:t xml:space="preserve"> by submitting a letter of withdrawal from the EPP administrator (e.g., President, Provost, Chief Academic Officer) to the CAEP President. The EPP’s </w:t>
      </w:r>
      <w:r w:rsidR="00C832EE">
        <w:t>a</w:t>
      </w:r>
      <w:r w:rsidR="006E53CC">
        <w:t xml:space="preserve">ccreditation </w:t>
      </w:r>
      <w:r w:rsidR="00586D31">
        <w:t>will be</w:t>
      </w:r>
      <w:r w:rsidR="006E53CC">
        <w:t xml:space="preserve"> terminated on the date that the letter of withdrawal is received by CAEP unless a date of withdrawal is enumerated in the letter. The EPP will be charged for any expense already incurred by CAEP (including, but not limited to, </w:t>
      </w:r>
      <w:r w:rsidR="76CCF072">
        <w:t>E</w:t>
      </w:r>
      <w:r w:rsidR="17CB67A5">
        <w:t xml:space="preserve">valuation </w:t>
      </w:r>
      <w:r w:rsidR="50823DD1">
        <w:t>T</w:t>
      </w:r>
      <w:r w:rsidR="006E53CC">
        <w:t>eam travel) at the time of the withdraw</w:t>
      </w:r>
      <w:r w:rsidR="005130DE">
        <w:t>al</w:t>
      </w:r>
      <w:r w:rsidR="006E53CC">
        <w:t>.</w:t>
      </w:r>
    </w:p>
    <w:p w14:paraId="1276873C" w14:textId="3F61C62C" w:rsidR="0045010E" w:rsidRPr="00D70BFF" w:rsidRDefault="0045010E" w:rsidP="004F4A10">
      <w:pPr>
        <w:pStyle w:val="PolicySection"/>
        <w:ind w:left="1080"/>
      </w:pPr>
      <w:r>
        <w:lastRenderedPageBreak/>
        <w:t xml:space="preserve">A notice of withdrawal received by CAEP after the date of any Accreditation Council decision to </w:t>
      </w:r>
      <w:r w:rsidR="198D2DE3">
        <w:t>d</w:t>
      </w:r>
      <w:r>
        <w:t xml:space="preserve">eny or </w:t>
      </w:r>
      <w:r w:rsidR="77103006">
        <w:t>r</w:t>
      </w:r>
      <w:r>
        <w:t xml:space="preserve">evoke </w:t>
      </w:r>
      <w:r w:rsidR="00C832EE">
        <w:t>a</w:t>
      </w:r>
      <w:r>
        <w:t>ccreditation is not effective, and the Council’s decision will stand pending the outcome of any appeal.</w:t>
      </w:r>
    </w:p>
    <w:p w14:paraId="3511C297" w14:textId="28693AF6" w:rsidR="0045010E" w:rsidRPr="00D70BFF" w:rsidRDefault="006E53CC" w:rsidP="006E53CC">
      <w:r>
        <w:t xml:space="preserve">When an EPP fails to submit its </w:t>
      </w:r>
      <w:r w:rsidR="00AB1161">
        <w:t>S</w:t>
      </w:r>
      <w:r w:rsidR="3E8D5FE9">
        <w:t>elf-</w:t>
      </w:r>
      <w:r w:rsidR="00AB1161">
        <w:t>S</w:t>
      </w:r>
      <w:r w:rsidR="6E0CEB46">
        <w:t xml:space="preserve">tudy </w:t>
      </w:r>
      <w:r w:rsidR="00AB1161">
        <w:t>R</w:t>
      </w:r>
      <w:r w:rsidR="42618250">
        <w:t>eport</w:t>
      </w:r>
      <w:r>
        <w:t xml:space="preserve"> or to </w:t>
      </w:r>
      <w:r w:rsidR="00586D31">
        <w:t xml:space="preserve">undergo any </w:t>
      </w:r>
      <w:r>
        <w:t>scheduled</w:t>
      </w:r>
      <w:r w:rsidR="00586D31">
        <w:t xml:space="preserve"> Review</w:t>
      </w:r>
      <w:r>
        <w:t xml:space="preserve"> without having requested and had approved a </w:t>
      </w:r>
      <w:r w:rsidR="00586D31">
        <w:t>G</w:t>
      </w:r>
      <w:r>
        <w:t xml:space="preserve">ood </w:t>
      </w:r>
      <w:r w:rsidR="00586D31">
        <w:t>C</w:t>
      </w:r>
      <w:r>
        <w:t xml:space="preserve">ause </w:t>
      </w:r>
      <w:r w:rsidR="00586D31">
        <w:t>E</w:t>
      </w:r>
      <w:r>
        <w:t>xtension</w:t>
      </w:r>
      <w:r w:rsidR="00586D31">
        <w:t xml:space="preserve"> pursuant to </w:t>
      </w:r>
      <w:r w:rsidR="1D4556C9">
        <w:t>Policy V.5.01,</w:t>
      </w:r>
      <w:r>
        <w:t xml:space="preserve"> </w:t>
      </w:r>
      <w:r w:rsidR="00586D31">
        <w:t>the EPP</w:t>
      </w:r>
      <w:r w:rsidR="00F85D81">
        <w:t>’</w:t>
      </w:r>
      <w:r w:rsidR="00586D31">
        <w:t>s</w:t>
      </w:r>
      <w:r w:rsidR="7DBE7BCC">
        <w:t xml:space="preserve"> a</w:t>
      </w:r>
      <w:r w:rsidR="00586D31">
        <w:t xml:space="preserve">ccreditation will be considered to have lapsed at the end of the current term of accreditation and the EPP must </w:t>
      </w:r>
      <w:r w:rsidR="0045010E">
        <w:t>begin the Initial Accreditation process in order to attain accreditation again.</w:t>
      </w:r>
    </w:p>
    <w:p w14:paraId="6A0DD9B8" w14:textId="77777777" w:rsidR="00A36405" w:rsidRPr="00D70BFF" w:rsidRDefault="00A36405" w:rsidP="005130DE">
      <w:pPr>
        <w:pStyle w:val="BodyText"/>
        <w:spacing w:before="121"/>
        <w:ind w:right="218"/>
        <w:rPr>
          <w:rFonts w:cs="Arial"/>
          <w:sz w:val="24"/>
          <w:szCs w:val="24"/>
        </w:rPr>
        <w:sectPr w:rsidR="00A36405" w:rsidRPr="00D70BFF" w:rsidSect="0076414A">
          <w:footerReference w:type="default" r:id="rId19"/>
          <w:pgSz w:w="12240" w:h="15840"/>
          <w:pgMar w:top="1680" w:right="1260" w:bottom="940" w:left="1160" w:header="763" w:footer="746" w:gutter="0"/>
          <w:cols w:space="720"/>
        </w:sectPr>
      </w:pPr>
    </w:p>
    <w:p w14:paraId="4AF7235E" w14:textId="10A29CC9" w:rsidR="00780814" w:rsidRPr="00D70BFF" w:rsidRDefault="00D83615" w:rsidP="00640D46">
      <w:pPr>
        <w:pStyle w:val="Heading3"/>
        <w:numPr>
          <w:ilvl w:val="0"/>
          <w:numId w:val="14"/>
        </w:numPr>
        <w:rPr>
          <w:szCs w:val="28"/>
        </w:rPr>
      </w:pPr>
      <w:bookmarkStart w:id="178" w:name="_Toc32326291"/>
      <w:bookmarkStart w:id="179" w:name="VICAEPVOLUNTEERS"/>
      <w:r w:rsidRPr="00D70BFF">
        <w:lastRenderedPageBreak/>
        <w:t xml:space="preserve"> </w:t>
      </w:r>
      <w:r w:rsidR="00780814" w:rsidRPr="00D70BFF">
        <w:t>CAEP VOLUNTEERS</w:t>
      </w:r>
      <w:bookmarkEnd w:id="178"/>
    </w:p>
    <w:bookmarkEnd w:id="179"/>
    <w:p w14:paraId="0614A066" w14:textId="77777777" w:rsidR="00780814" w:rsidRPr="00D70BFF" w:rsidRDefault="00780814" w:rsidP="00780814">
      <w:pPr>
        <w:rPr>
          <w:rFonts w:cs="Arial"/>
          <w:color w:val="000000" w:themeColor="text1"/>
          <w:szCs w:val="22"/>
        </w:rPr>
      </w:pPr>
      <w:r w:rsidRPr="00D70BFF">
        <w:rPr>
          <w:rFonts w:cs="Arial"/>
          <w:color w:val="000000" w:themeColor="text1"/>
          <w:szCs w:val="22"/>
        </w:rPr>
        <w:t>CAEP’s Initial Accreditation and Renewal of Accreditation are voluntary processes carried out with the assistance of hundreds of unpaid volunteers. The primary roles of volunteers, described in this Part, are:</w:t>
      </w:r>
    </w:p>
    <w:p w14:paraId="4A9D42B3" w14:textId="59852DCB" w:rsidR="00C00826" w:rsidRPr="00D70BFF" w:rsidRDefault="004466CC" w:rsidP="007A04CD">
      <w:pPr>
        <w:pStyle w:val="ListParagraph"/>
        <w:numPr>
          <w:ilvl w:val="0"/>
          <w:numId w:val="65"/>
        </w:numPr>
        <w:rPr>
          <w:rFonts w:asciiTheme="minorHAnsi" w:hAnsiTheme="minorHAnsi"/>
          <w:color w:val="000000" w:themeColor="text1"/>
          <w:szCs w:val="22"/>
        </w:rPr>
      </w:pPr>
      <w:r w:rsidRPr="00A91075">
        <w:rPr>
          <w:rFonts w:cs="Arial"/>
          <w:color w:val="000000" w:themeColor="text1"/>
        </w:rPr>
        <w:t>Evaluator</w:t>
      </w:r>
      <w:r w:rsidR="485E43E8" w:rsidRPr="00A91075">
        <w:rPr>
          <w:rFonts w:cs="Arial"/>
          <w:color w:val="000000" w:themeColor="text1"/>
        </w:rPr>
        <w:t>s</w:t>
      </w:r>
      <w:r w:rsidR="001C0ABA">
        <w:rPr>
          <w:rFonts w:cs="Arial"/>
          <w:color w:val="000000" w:themeColor="text1"/>
        </w:rPr>
        <w:t>;</w:t>
      </w:r>
      <w:r w:rsidR="485E43E8" w:rsidRPr="00D70BFF">
        <w:rPr>
          <w:rFonts w:cs="Arial"/>
          <w:color w:val="000000" w:themeColor="text1"/>
        </w:rPr>
        <w:t xml:space="preserve"> </w:t>
      </w:r>
    </w:p>
    <w:p w14:paraId="7AE30C23" w14:textId="543FAC98" w:rsidR="00780814" w:rsidRPr="00D70BFF" w:rsidRDefault="00B4285A" w:rsidP="007A04CD">
      <w:pPr>
        <w:numPr>
          <w:ilvl w:val="0"/>
          <w:numId w:val="65"/>
        </w:numPr>
        <w:rPr>
          <w:rFonts w:cs="Arial"/>
          <w:color w:val="000000" w:themeColor="text1"/>
          <w:szCs w:val="22"/>
        </w:rPr>
      </w:pPr>
      <w:r w:rsidRPr="00A91075">
        <w:rPr>
          <w:rFonts w:cs="Arial"/>
          <w:color w:val="000000" w:themeColor="text1"/>
          <w:szCs w:val="22"/>
        </w:rPr>
        <w:t xml:space="preserve">Evaluation </w:t>
      </w:r>
      <w:r w:rsidR="00780814" w:rsidRPr="00A91075">
        <w:rPr>
          <w:rFonts w:cs="Arial"/>
          <w:color w:val="000000" w:themeColor="text1"/>
          <w:szCs w:val="22"/>
        </w:rPr>
        <w:t>Team Members (</w:t>
      </w:r>
      <w:r w:rsidRPr="00A91075">
        <w:rPr>
          <w:rFonts w:cs="Arial"/>
          <w:color w:val="000000" w:themeColor="text1"/>
          <w:szCs w:val="22"/>
        </w:rPr>
        <w:t xml:space="preserve">Evaluators or </w:t>
      </w:r>
      <w:r w:rsidR="00780814" w:rsidRPr="00A91075">
        <w:rPr>
          <w:rFonts w:cs="Arial"/>
          <w:color w:val="000000" w:themeColor="text1"/>
          <w:szCs w:val="22"/>
        </w:rPr>
        <w:t>Reviewers</w:t>
      </w:r>
      <w:r w:rsidR="00780814" w:rsidRPr="00D70BFF">
        <w:rPr>
          <w:rFonts w:cs="Arial"/>
          <w:color w:val="000000" w:themeColor="text1"/>
          <w:szCs w:val="22"/>
        </w:rPr>
        <w:t>);</w:t>
      </w:r>
    </w:p>
    <w:p w14:paraId="735594B2" w14:textId="222C656B" w:rsidR="00780814" w:rsidRPr="00D70BFF" w:rsidRDefault="00B4285A" w:rsidP="007A04CD">
      <w:pPr>
        <w:numPr>
          <w:ilvl w:val="0"/>
          <w:numId w:val="65"/>
        </w:numPr>
        <w:rPr>
          <w:rFonts w:cs="Arial"/>
          <w:color w:val="000000" w:themeColor="text1"/>
        </w:rPr>
      </w:pPr>
      <w:r w:rsidRPr="00A91075">
        <w:rPr>
          <w:rFonts w:cs="Arial"/>
          <w:color w:val="000000" w:themeColor="text1"/>
        </w:rPr>
        <w:t>Evaluation</w:t>
      </w:r>
      <w:r w:rsidR="00C00826" w:rsidRPr="00A91075">
        <w:rPr>
          <w:rFonts w:cs="Arial"/>
          <w:color w:val="000000" w:themeColor="text1"/>
        </w:rPr>
        <w:t xml:space="preserve"> </w:t>
      </w:r>
      <w:r w:rsidR="00780814" w:rsidRPr="00D70BFF">
        <w:rPr>
          <w:rFonts w:cs="Arial"/>
          <w:color w:val="000000" w:themeColor="text1"/>
        </w:rPr>
        <w:t xml:space="preserve">Team Leaders (Team Leads), and </w:t>
      </w:r>
    </w:p>
    <w:p w14:paraId="02B382E3" w14:textId="5C280D75" w:rsidR="66AA213F" w:rsidRPr="00D70BFF" w:rsidRDefault="66AA213F" w:rsidP="007A04CD">
      <w:pPr>
        <w:pStyle w:val="ListParagraph"/>
        <w:numPr>
          <w:ilvl w:val="0"/>
          <w:numId w:val="65"/>
        </w:numPr>
        <w:rPr>
          <w:rFonts w:asciiTheme="minorHAnsi" w:hAnsiTheme="minorHAnsi"/>
          <w:color w:val="000000" w:themeColor="text1"/>
          <w:szCs w:val="22"/>
        </w:rPr>
      </w:pPr>
      <w:r w:rsidRPr="00D70BFF">
        <w:rPr>
          <w:rFonts w:cs="Arial"/>
          <w:color w:val="000000" w:themeColor="text1"/>
        </w:rPr>
        <w:t>Accreditation Council Members (Councilors).</w:t>
      </w:r>
    </w:p>
    <w:p w14:paraId="02EB598A" w14:textId="77777777" w:rsidR="00780814" w:rsidRPr="00D70BFF" w:rsidRDefault="00780814" w:rsidP="00780814">
      <w:pPr>
        <w:rPr>
          <w:rFonts w:cs="Arial"/>
          <w:color w:val="000000" w:themeColor="text1"/>
          <w:szCs w:val="22"/>
        </w:rPr>
      </w:pPr>
    </w:p>
    <w:p w14:paraId="19D6B93C" w14:textId="77777777" w:rsidR="00780814" w:rsidRPr="00D70BFF" w:rsidRDefault="00780814" w:rsidP="00780814">
      <w:pPr>
        <w:rPr>
          <w:rFonts w:cs="Arial"/>
          <w:color w:val="000000" w:themeColor="text1"/>
          <w:szCs w:val="22"/>
        </w:rPr>
      </w:pPr>
      <w:r w:rsidRPr="00D70BFF">
        <w:rPr>
          <w:rFonts w:cs="Arial"/>
          <w:color w:val="000000" w:themeColor="text1"/>
          <w:szCs w:val="22"/>
        </w:rPr>
        <w:t>This Part also includes information on the participation of others – Observers and CAEP staff, in CAEP’s review of any EPP.</w:t>
      </w:r>
    </w:p>
    <w:p w14:paraId="5D8CEBD1" w14:textId="77777777" w:rsidR="00780814" w:rsidRPr="00D70BFF" w:rsidRDefault="00780814" w:rsidP="00780814">
      <w:pPr>
        <w:rPr>
          <w:rFonts w:cs="Arial"/>
          <w:color w:val="000000" w:themeColor="text1"/>
          <w:szCs w:val="22"/>
        </w:rPr>
      </w:pPr>
    </w:p>
    <w:p w14:paraId="023FAA8A" w14:textId="6D6C9C54" w:rsidR="00780814" w:rsidRPr="00D70BFF" w:rsidRDefault="006C75A7" w:rsidP="4E980A54">
      <w:pPr>
        <w:rPr>
          <w:rFonts w:cs="Arial"/>
          <w:color w:val="000000" w:themeColor="text1"/>
        </w:rPr>
      </w:pPr>
      <w:r>
        <w:rPr>
          <w:rFonts w:cs="Arial"/>
          <w:color w:val="000000" w:themeColor="text1"/>
        </w:rPr>
        <w:t>CAEP’s</w:t>
      </w:r>
      <w:r w:rsidR="00780814" w:rsidRPr="10A5AB02">
        <w:rPr>
          <w:rFonts w:cs="Arial"/>
          <w:color w:val="000000" w:themeColor="text1"/>
        </w:rPr>
        <w:t xml:space="preserve"> </w:t>
      </w:r>
      <w:r w:rsidR="002B0238">
        <w:rPr>
          <w:rFonts w:cs="Arial"/>
          <w:color w:val="000000" w:themeColor="text1"/>
        </w:rPr>
        <w:t xml:space="preserve">cadre of </w:t>
      </w:r>
      <w:r w:rsidR="00780814" w:rsidRPr="10A5AB02">
        <w:rPr>
          <w:rFonts w:cs="Arial"/>
          <w:color w:val="000000" w:themeColor="text1"/>
        </w:rPr>
        <w:t xml:space="preserve">volunteers </w:t>
      </w:r>
      <w:r w:rsidR="002B0238">
        <w:rPr>
          <w:rFonts w:cs="Arial"/>
          <w:color w:val="000000" w:themeColor="text1"/>
        </w:rPr>
        <w:t>have</w:t>
      </w:r>
      <w:r w:rsidR="00780814" w:rsidRPr="10A5AB02">
        <w:rPr>
          <w:rFonts w:cs="Arial"/>
          <w:color w:val="000000" w:themeColor="text1"/>
        </w:rPr>
        <w:t xml:space="preserve"> extensive experience </w:t>
      </w:r>
      <w:r w:rsidR="007149B4" w:rsidRPr="10A5AB02">
        <w:rPr>
          <w:rFonts w:cs="Arial"/>
          <w:color w:val="000000" w:themeColor="text1"/>
        </w:rPr>
        <w:t>in and</w:t>
      </w:r>
      <w:r w:rsidR="00780814" w:rsidRPr="10A5AB02">
        <w:rPr>
          <w:rFonts w:cs="Arial"/>
          <w:color w:val="000000" w:themeColor="text1"/>
        </w:rPr>
        <w:t xml:space="preserve"> offer a variety of perspectives on</w:t>
      </w:r>
      <w:r w:rsidR="00C832EE">
        <w:rPr>
          <w:rFonts w:cs="Arial"/>
          <w:color w:val="000000" w:themeColor="text1"/>
        </w:rPr>
        <w:t>,</w:t>
      </w:r>
      <w:r w:rsidR="00780814" w:rsidRPr="10A5AB02">
        <w:rPr>
          <w:rFonts w:cs="Arial"/>
          <w:color w:val="000000" w:themeColor="text1"/>
        </w:rPr>
        <w:t xml:space="preserve"> educator preparation. They include academic and administrative personnel, educators and practitioners, and representatives of the public. Every volunteer in service has met minimum qualifications, successfully completed </w:t>
      </w:r>
      <w:r w:rsidR="7EE82E88" w:rsidRPr="10A5AB02">
        <w:rPr>
          <w:rFonts w:cs="Arial"/>
          <w:color w:val="000000" w:themeColor="text1"/>
        </w:rPr>
        <w:t xml:space="preserve">role-specific </w:t>
      </w:r>
      <w:r w:rsidR="00780814" w:rsidRPr="10A5AB02">
        <w:rPr>
          <w:rFonts w:cs="Arial"/>
          <w:color w:val="000000" w:themeColor="text1"/>
        </w:rPr>
        <w:t>training</w:t>
      </w:r>
      <w:r w:rsidR="37565557" w:rsidRPr="10A5AB02">
        <w:rPr>
          <w:rFonts w:cs="Arial"/>
          <w:color w:val="000000" w:themeColor="text1"/>
        </w:rPr>
        <w:t xml:space="preserve"> (including cultural competence training)</w:t>
      </w:r>
      <w:r w:rsidR="00780814" w:rsidRPr="10A5AB02">
        <w:rPr>
          <w:rFonts w:cs="Arial"/>
          <w:color w:val="000000" w:themeColor="text1"/>
        </w:rPr>
        <w:t xml:space="preserve">, and agreed to adhere to CAEP’s </w:t>
      </w:r>
      <w:r w:rsidR="01FB02E9" w:rsidRPr="10A5AB02">
        <w:rPr>
          <w:rFonts w:cs="Arial"/>
          <w:color w:val="000000" w:themeColor="text1"/>
        </w:rPr>
        <w:t>C</w:t>
      </w:r>
      <w:r w:rsidR="00780814" w:rsidRPr="10A5AB02">
        <w:rPr>
          <w:rFonts w:cs="Arial"/>
          <w:color w:val="000000" w:themeColor="text1"/>
        </w:rPr>
        <w:t xml:space="preserve">ode of </w:t>
      </w:r>
      <w:r w:rsidR="6CA9F2C1" w:rsidRPr="10A5AB02">
        <w:rPr>
          <w:rFonts w:cs="Arial"/>
          <w:color w:val="000000" w:themeColor="text1"/>
        </w:rPr>
        <w:t>C</w:t>
      </w:r>
      <w:r w:rsidR="00780814" w:rsidRPr="10A5AB02">
        <w:rPr>
          <w:rFonts w:cs="Arial"/>
          <w:color w:val="000000" w:themeColor="text1"/>
        </w:rPr>
        <w:t>onduct, policies, and procedures. CAEP administers a volunteer evaluation process through which any volunteer may provide feedback on the performance of another volunteer and make recommendations to CAEP regarding training, technical assistance, and support.</w:t>
      </w:r>
    </w:p>
    <w:p w14:paraId="5F7E1C0A" w14:textId="77777777" w:rsidR="00780814" w:rsidRPr="00D70BFF" w:rsidRDefault="00780814" w:rsidP="00780814">
      <w:pPr>
        <w:rPr>
          <w:rFonts w:cs="Arial"/>
          <w:color w:val="000000" w:themeColor="text1"/>
          <w:szCs w:val="22"/>
        </w:rPr>
      </w:pPr>
    </w:p>
    <w:p w14:paraId="04069669" w14:textId="46501247" w:rsidR="00780814" w:rsidRPr="00D70BFF" w:rsidRDefault="00780814" w:rsidP="00780814">
      <w:pPr>
        <w:rPr>
          <w:rFonts w:cs="Arial"/>
          <w:color w:val="000000" w:themeColor="text1"/>
          <w:szCs w:val="22"/>
        </w:rPr>
      </w:pPr>
      <w:r w:rsidRPr="00D70BFF">
        <w:rPr>
          <w:rFonts w:cs="Arial"/>
          <w:color w:val="000000" w:themeColor="text1"/>
          <w:szCs w:val="22"/>
        </w:rPr>
        <w:t xml:space="preserve">CAEP’s commitment to diversity means that </w:t>
      </w:r>
      <w:r w:rsidR="009D1291" w:rsidRPr="00A91075">
        <w:rPr>
          <w:rFonts w:cs="Arial"/>
          <w:color w:val="000000" w:themeColor="text1"/>
          <w:szCs w:val="22"/>
        </w:rPr>
        <w:t xml:space="preserve">it </w:t>
      </w:r>
      <w:r w:rsidRPr="008958CF">
        <w:rPr>
          <w:rFonts w:cs="Arial"/>
          <w:szCs w:val="22"/>
        </w:rPr>
        <w:t xml:space="preserve">will </w:t>
      </w:r>
      <w:r w:rsidRPr="00D70BFF">
        <w:rPr>
          <w:rFonts w:cs="Arial"/>
          <w:color w:val="000000" w:themeColor="text1"/>
          <w:szCs w:val="22"/>
        </w:rPr>
        <w:t>strive to do the following:</w:t>
      </w:r>
    </w:p>
    <w:p w14:paraId="0BC4FE68" w14:textId="77777777" w:rsidR="00780814" w:rsidRPr="00D70BFF" w:rsidRDefault="00780814" w:rsidP="007A04CD">
      <w:pPr>
        <w:numPr>
          <w:ilvl w:val="0"/>
          <w:numId w:val="65"/>
        </w:numPr>
        <w:rPr>
          <w:rFonts w:cs="Arial"/>
          <w:color w:val="000000" w:themeColor="text1"/>
          <w:szCs w:val="22"/>
        </w:rPr>
      </w:pPr>
      <w:r w:rsidRPr="00D70BFF">
        <w:rPr>
          <w:rFonts w:cs="Arial"/>
          <w:color w:val="000000" w:themeColor="text1"/>
          <w:szCs w:val="22"/>
        </w:rPr>
        <w:t>Obtain and maintain equitable representation of ethnicity, race, gender, religion, sexual orientation, socioeconomic status, exceptionality, age, geographic region, roles and professional background, and type and size of organizations for which volunteers work; and,</w:t>
      </w:r>
    </w:p>
    <w:p w14:paraId="1F60A178" w14:textId="060B4FB1" w:rsidR="00780814" w:rsidRPr="00D70BFF" w:rsidRDefault="00780814" w:rsidP="007A04CD">
      <w:pPr>
        <w:numPr>
          <w:ilvl w:val="0"/>
          <w:numId w:val="65"/>
        </w:numPr>
        <w:rPr>
          <w:rFonts w:cs="Arial"/>
          <w:color w:val="000000" w:themeColor="text1"/>
          <w:szCs w:val="22"/>
        </w:rPr>
      </w:pPr>
      <w:r w:rsidRPr="00D70BFF">
        <w:rPr>
          <w:rFonts w:cs="Arial"/>
          <w:color w:val="000000" w:themeColor="text1"/>
          <w:szCs w:val="22"/>
        </w:rPr>
        <w:t xml:space="preserve">Balance representation from the various stakeholder groups of higher education representatives, P-12 practitioners, employers, policy makers, public, student, and at-large representatives. </w:t>
      </w:r>
    </w:p>
    <w:p w14:paraId="591F2939" w14:textId="2E7D7BFE" w:rsidR="00780814" w:rsidRDefault="00780814" w:rsidP="00780814">
      <w:pPr>
        <w:rPr>
          <w:rFonts w:cs="Arial"/>
          <w:color w:val="000000" w:themeColor="text1"/>
          <w:szCs w:val="22"/>
        </w:rPr>
      </w:pPr>
    </w:p>
    <w:p w14:paraId="3928DCA4" w14:textId="77777777" w:rsidR="00037058" w:rsidRPr="00037058" w:rsidRDefault="00037058" w:rsidP="00037058">
      <w:pPr>
        <w:rPr>
          <w:rFonts w:cs="Arial"/>
          <w:szCs w:val="22"/>
        </w:rPr>
      </w:pPr>
      <w:r w:rsidRPr="00037058">
        <w:rPr>
          <w:rFonts w:cs="Arial"/>
          <w:szCs w:val="22"/>
        </w:rPr>
        <w:t xml:space="preserve">All volunteers are expected to provide CAEP with timely notification of any change in their qualifications, relevant professional affiliations, and contact information. CAEP may disclose the identity of any volunteer, along with information on such volunteer’s professional affiliations and assignment of duties, to the U.S. Department of Education, CHEA, state and other governing bodies, and other CAEP volunteers. </w:t>
      </w:r>
    </w:p>
    <w:p w14:paraId="1F0A82C9" w14:textId="77777777" w:rsidR="005D56A1" w:rsidRPr="00D70BFF" w:rsidRDefault="005D56A1" w:rsidP="00780814">
      <w:pPr>
        <w:rPr>
          <w:rFonts w:cs="Arial"/>
          <w:color w:val="000000" w:themeColor="text1"/>
          <w:szCs w:val="22"/>
        </w:rPr>
      </w:pPr>
    </w:p>
    <w:p w14:paraId="1B7D4521" w14:textId="77777777" w:rsidR="00780814" w:rsidRPr="00D70BFF" w:rsidRDefault="00780814" w:rsidP="00780814">
      <w:pPr>
        <w:spacing w:before="120" w:after="120"/>
        <w:rPr>
          <w:rFonts w:eastAsia="Times New Roman" w:cs="Arial"/>
          <w:b/>
          <w:bCs/>
          <w:i/>
          <w:color w:val="385623" w:themeColor="accent6" w:themeShade="80"/>
          <w:szCs w:val="22"/>
          <w:lang w:eastAsia="zh-CN"/>
        </w:rPr>
      </w:pPr>
      <w:bookmarkStart w:id="180" w:name="ONEcodeofconduct"/>
      <w:r w:rsidRPr="00D70BFF">
        <w:rPr>
          <w:rFonts w:eastAsia="Times New Roman" w:cs="Arial"/>
          <w:b/>
          <w:bCs/>
          <w:i/>
          <w:color w:val="385623" w:themeColor="accent6" w:themeShade="80"/>
          <w:szCs w:val="22"/>
          <w:lang w:eastAsia="zh-CN"/>
        </w:rPr>
        <w:t>1. Code of Conduct</w:t>
      </w:r>
    </w:p>
    <w:bookmarkEnd w:id="180"/>
    <w:p w14:paraId="2FD1B92A" w14:textId="77777777" w:rsidR="00780814" w:rsidRPr="00D70BFF" w:rsidRDefault="00780814" w:rsidP="00780814">
      <w:pPr>
        <w:rPr>
          <w:rFonts w:cs="Arial"/>
          <w:color w:val="000000" w:themeColor="text1"/>
          <w:szCs w:val="22"/>
        </w:rPr>
      </w:pPr>
      <w:r w:rsidRPr="00D70BFF">
        <w:rPr>
          <w:rFonts w:cs="Arial"/>
          <w:color w:val="000000" w:themeColor="text1"/>
          <w:szCs w:val="22"/>
        </w:rPr>
        <w:t>The Code of Conduct for volunteers is made up of several policies and related procedures. The failure of any volunteer to comply with any aspect of the Code of Conduct will be considered grounds for removal from duty.</w:t>
      </w:r>
    </w:p>
    <w:p w14:paraId="1BB94040" w14:textId="6E97A9DA" w:rsidR="00780814" w:rsidRPr="00D70BFF" w:rsidRDefault="00780814" w:rsidP="00780814">
      <w:pPr>
        <w:pStyle w:val="PolicySectionHeaderwithBullett"/>
        <w:rPr>
          <w:lang w:eastAsia="zh-CN"/>
        </w:rPr>
      </w:pPr>
      <w:bookmarkStart w:id="181" w:name="BPOLICYSIXoneOone"/>
      <w:r w:rsidRPr="00D70BFF">
        <w:rPr>
          <w:lang w:eastAsia="zh-CN"/>
        </w:rPr>
        <w:t xml:space="preserve">Policy </w:t>
      </w:r>
      <w:r w:rsidR="78CBD75F" w:rsidRPr="00D70BFF">
        <w:rPr>
          <w:lang w:eastAsia="zh-CN"/>
        </w:rPr>
        <w:t>VI.1.01</w:t>
      </w:r>
      <w:r w:rsidRPr="00D70BFF">
        <w:rPr>
          <w:lang w:eastAsia="zh-CN"/>
        </w:rPr>
        <w:t xml:space="preserve"> Code of Ethics</w:t>
      </w:r>
    </w:p>
    <w:p w14:paraId="2CE28F5F" w14:textId="77777777" w:rsidR="00780814" w:rsidRPr="00D70BFF" w:rsidRDefault="00780814" w:rsidP="00C832EE">
      <w:pPr>
        <w:pStyle w:val="PolicySection"/>
        <w:ind w:left="360"/>
      </w:pPr>
      <w:bookmarkStart w:id="182" w:name="_Toc474232120"/>
      <w:bookmarkStart w:id="183" w:name="_Toc474232121"/>
      <w:bookmarkStart w:id="184" w:name="_Toc474232122"/>
      <w:bookmarkStart w:id="185" w:name="_Toc474232123"/>
      <w:bookmarkStart w:id="186" w:name="_Toc474232124"/>
      <w:bookmarkStart w:id="187" w:name="_Toc474232125"/>
      <w:bookmarkStart w:id="188" w:name="_Toc474232126"/>
      <w:bookmarkStart w:id="189" w:name="_Toc474232127"/>
      <w:bookmarkStart w:id="190" w:name="_Toc474232129"/>
      <w:bookmarkStart w:id="191" w:name="_Toc474232130"/>
      <w:bookmarkStart w:id="192" w:name="_Toc474232131"/>
      <w:bookmarkStart w:id="193" w:name="_Toc474232132"/>
      <w:bookmarkStart w:id="194" w:name="_Toc474232133"/>
      <w:bookmarkStart w:id="195" w:name="_Toc474232134"/>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D70BFF">
        <w:t>Every CAEP volunteer is expected to maintain the highest standards of ethical behavior, which include, but are not limited to, the following:</w:t>
      </w:r>
    </w:p>
    <w:p w14:paraId="29799C10" w14:textId="6F3F5E6C" w:rsidR="00780814" w:rsidRDefault="00780814" w:rsidP="007A04CD">
      <w:pPr>
        <w:pStyle w:val="PolicySubsectionHeadera"/>
        <w:numPr>
          <w:ilvl w:val="0"/>
          <w:numId w:val="77"/>
        </w:numPr>
        <w:ind w:left="720"/>
        <w:rPr>
          <w:b w:val="0"/>
          <w:bCs w:val="0"/>
        </w:rPr>
      </w:pPr>
      <w:r w:rsidRPr="00D70BFF">
        <w:rPr>
          <w:b w:val="0"/>
          <w:bCs w:val="0"/>
        </w:rPr>
        <w:t>Conducting oneself professionally, with truth, accuracy, and fairness;</w:t>
      </w:r>
    </w:p>
    <w:p w14:paraId="0B6B6BCA" w14:textId="77777777" w:rsidR="00027942" w:rsidRPr="006475E4" w:rsidRDefault="00027942" w:rsidP="007A04CD">
      <w:pPr>
        <w:pStyle w:val="PolicySubsectionHeadera"/>
        <w:numPr>
          <w:ilvl w:val="0"/>
          <w:numId w:val="77"/>
        </w:numPr>
        <w:ind w:left="720"/>
        <w:rPr>
          <w:b w:val="0"/>
          <w:bCs w:val="0"/>
          <w:szCs w:val="22"/>
        </w:rPr>
      </w:pPr>
      <w:bookmarkStart w:id="196" w:name="_Hlk67512245"/>
      <w:r w:rsidRPr="006475E4">
        <w:rPr>
          <w:b w:val="0"/>
          <w:bCs w:val="0"/>
          <w:szCs w:val="22"/>
        </w:rPr>
        <w:t>Preparing oneself thoroughly for every assignment,</w:t>
      </w:r>
    </w:p>
    <w:p w14:paraId="3312C9C6" w14:textId="59AD035B" w:rsidR="00027942" w:rsidRPr="006475E4" w:rsidRDefault="00027942" w:rsidP="007A04CD">
      <w:pPr>
        <w:pStyle w:val="PolicySubsectionHeadera"/>
        <w:numPr>
          <w:ilvl w:val="0"/>
          <w:numId w:val="77"/>
        </w:numPr>
        <w:ind w:left="720"/>
        <w:rPr>
          <w:b w:val="0"/>
          <w:bCs w:val="0"/>
          <w:szCs w:val="22"/>
        </w:rPr>
      </w:pPr>
      <w:r w:rsidRPr="006475E4">
        <w:rPr>
          <w:b w:val="0"/>
          <w:bCs w:val="0"/>
          <w:szCs w:val="22"/>
        </w:rPr>
        <w:lastRenderedPageBreak/>
        <w:t>Through individual and group activities, pursuing a full and accurate understanding of all facts relevant to each EPP being reviewed and any other duties undertaken, including engaging in deliberations; expressing dissenting views and opinions, as appropriate; and arriving at conclusions independently.</w:t>
      </w:r>
    </w:p>
    <w:p w14:paraId="5D66B0E5" w14:textId="0DB978B5" w:rsidR="00037058" w:rsidRPr="007E456E" w:rsidRDefault="13611254" w:rsidP="007A04CD">
      <w:pPr>
        <w:pStyle w:val="PolicySubsectionHeadera"/>
        <w:numPr>
          <w:ilvl w:val="0"/>
          <w:numId w:val="77"/>
        </w:numPr>
        <w:ind w:left="720"/>
        <w:rPr>
          <w:b w:val="0"/>
          <w:bCs w:val="0"/>
        </w:rPr>
      </w:pPr>
      <w:r>
        <w:rPr>
          <w:b w:val="0"/>
          <w:bCs w:val="0"/>
        </w:rPr>
        <w:t>Carrying out all assigned duties with collegiality. Collegiality refers to behavior that is professional, cooperative and respectful. Respectful disagreement and infrequent or isolated incidents of discord should not be designated as non-collegial behavior. Civil discussion related to differences of opinion and diverse views are crucial to fulfillment of CAEP’s vision and mission. Examples of behaviors that are antithetical to collegiality include demeaning others, bullying, discrimination in any form, and intimidation.</w:t>
      </w:r>
    </w:p>
    <w:bookmarkEnd w:id="196"/>
    <w:p w14:paraId="0648A973" w14:textId="77BB8469" w:rsidR="00780814" w:rsidRPr="00D70BFF" w:rsidRDefault="13611254" w:rsidP="007A04CD">
      <w:pPr>
        <w:pStyle w:val="PolicySubsectionHeadera"/>
        <w:numPr>
          <w:ilvl w:val="0"/>
          <w:numId w:val="77"/>
        </w:numPr>
        <w:ind w:left="720"/>
        <w:rPr>
          <w:b w:val="0"/>
          <w:bCs w:val="0"/>
        </w:rPr>
      </w:pPr>
      <w:r>
        <w:rPr>
          <w:b w:val="0"/>
          <w:bCs w:val="0"/>
        </w:rPr>
        <w:t>Not accepting a consulting assignment related to any EPP’s accreditation during the term of service or for 1 year after service with CAEP has ended, except as permitted pursuant to Policy VI.1.05;</w:t>
      </w:r>
    </w:p>
    <w:p w14:paraId="51ABCB58" w14:textId="07A10768" w:rsidR="00780814" w:rsidRPr="00D70BFF" w:rsidRDefault="13611254" w:rsidP="007A04CD">
      <w:pPr>
        <w:pStyle w:val="PolicySubsectionHeadera"/>
        <w:numPr>
          <w:ilvl w:val="0"/>
          <w:numId w:val="77"/>
        </w:numPr>
        <w:ind w:left="720"/>
        <w:rPr>
          <w:b w:val="0"/>
          <w:bCs w:val="0"/>
        </w:rPr>
      </w:pPr>
      <w:r>
        <w:rPr>
          <w:b w:val="0"/>
          <w:bCs w:val="0"/>
        </w:rPr>
        <w:t xml:space="preserve"> Declaring any potential conflict or competing interest, and taking all necessary action to resolve the conflict or issue;</w:t>
      </w:r>
    </w:p>
    <w:p w14:paraId="5BFA9650" w14:textId="759F12EA" w:rsidR="00780814" w:rsidRPr="00D70BFF" w:rsidRDefault="13611254" w:rsidP="007A04CD">
      <w:pPr>
        <w:pStyle w:val="PolicySubsectionHeadera"/>
        <w:numPr>
          <w:ilvl w:val="0"/>
          <w:numId w:val="77"/>
        </w:numPr>
        <w:ind w:left="720"/>
        <w:rPr>
          <w:b w:val="0"/>
          <w:bCs w:val="0"/>
        </w:rPr>
      </w:pPr>
      <w:r>
        <w:rPr>
          <w:b w:val="0"/>
          <w:bCs w:val="0"/>
        </w:rPr>
        <w:t xml:space="preserve"> Maintaining confidence throughout the accreditation processes and on behalf of all participants, including not sharing any information that might compromise the integrity of an accreditation decision;</w:t>
      </w:r>
    </w:p>
    <w:p w14:paraId="190DA639" w14:textId="1F62F2C8" w:rsidR="00780814" w:rsidRDefault="63280D55" w:rsidP="007A04CD">
      <w:pPr>
        <w:pStyle w:val="PolicySubsectionHeadera"/>
        <w:numPr>
          <w:ilvl w:val="0"/>
          <w:numId w:val="77"/>
        </w:numPr>
        <w:ind w:left="720"/>
        <w:rPr>
          <w:b w:val="0"/>
          <w:bCs w:val="0"/>
        </w:rPr>
      </w:pPr>
      <w:r w:rsidRPr="00D70BFF">
        <w:rPr>
          <w:b w:val="0"/>
          <w:bCs w:val="0"/>
        </w:rPr>
        <w:t>Successfully completing CAEP training in preparation for any responsibilities to be undertaken, including training on the Standards, policies and procedures</w:t>
      </w:r>
      <w:r w:rsidR="00C832EE">
        <w:rPr>
          <w:b w:val="0"/>
          <w:bCs w:val="0"/>
        </w:rPr>
        <w:t>,</w:t>
      </w:r>
      <w:r w:rsidR="6727470F" w:rsidRPr="00D70BFF">
        <w:rPr>
          <w:b w:val="0"/>
          <w:bCs w:val="0"/>
        </w:rPr>
        <w:t xml:space="preserve"> and cultural competence</w:t>
      </w:r>
      <w:r w:rsidRPr="00D70BFF">
        <w:rPr>
          <w:b w:val="0"/>
          <w:bCs w:val="0"/>
        </w:rPr>
        <w:t>;</w:t>
      </w:r>
    </w:p>
    <w:p w14:paraId="3208B41B" w14:textId="375EDEA8" w:rsidR="00037058" w:rsidRPr="004D2ED3" w:rsidRDefault="13611254" w:rsidP="007A04CD">
      <w:pPr>
        <w:pStyle w:val="PolicySubsectionHeadera"/>
        <w:numPr>
          <w:ilvl w:val="0"/>
          <w:numId w:val="77"/>
        </w:numPr>
        <w:ind w:left="720"/>
        <w:rPr>
          <w:b w:val="0"/>
          <w:bCs w:val="0"/>
        </w:rPr>
      </w:pPr>
      <w:r>
        <w:rPr>
          <w:b w:val="0"/>
          <w:bCs w:val="0"/>
        </w:rPr>
        <w:t>Maintaining accreditation materials and records in accordance with the requirements of Governance Policy, related guidance, and training</w:t>
      </w:r>
    </w:p>
    <w:p w14:paraId="38523DFD" w14:textId="1F4118D9" w:rsidR="00780814" w:rsidRPr="00D70BFF" w:rsidRDefault="13611254" w:rsidP="007A04CD">
      <w:pPr>
        <w:pStyle w:val="PolicySubsectionHeadera"/>
        <w:numPr>
          <w:ilvl w:val="0"/>
          <w:numId w:val="77"/>
        </w:numPr>
        <w:ind w:left="720"/>
        <w:rPr>
          <w:b w:val="0"/>
          <w:bCs w:val="0"/>
        </w:rPr>
      </w:pPr>
      <w:r>
        <w:rPr>
          <w:b w:val="0"/>
          <w:bCs w:val="0"/>
        </w:rPr>
        <w:t>Not showing bias or prejudice against an EPP being reviewed or others involved in the accreditation process; and</w:t>
      </w:r>
    </w:p>
    <w:p w14:paraId="561C5224" w14:textId="7A32AF00" w:rsidR="2A041686" w:rsidRPr="00D70BFF" w:rsidRDefault="13611254" w:rsidP="007A04CD">
      <w:pPr>
        <w:pStyle w:val="PolicySubsectionHeadera"/>
        <w:numPr>
          <w:ilvl w:val="0"/>
          <w:numId w:val="77"/>
        </w:numPr>
        <w:ind w:left="720"/>
        <w:rPr>
          <w:b w:val="0"/>
          <w:bCs w:val="0"/>
        </w:rPr>
      </w:pPr>
      <w:r>
        <w:rPr>
          <w:b w:val="0"/>
          <w:bCs w:val="0"/>
        </w:rPr>
        <w:t xml:space="preserve">Not accepting gifts, bribes, or anything of value that may give the appearance of favor or partiality in any decisions rendered regarding CAEP’s affairs, activities, and policies. </w:t>
      </w:r>
    </w:p>
    <w:p w14:paraId="74BA9ADD" w14:textId="34174ABC" w:rsidR="00780814" w:rsidRPr="00D70BFF" w:rsidRDefault="00780814" w:rsidP="00C832EE">
      <w:pPr>
        <w:pStyle w:val="PolicySection"/>
        <w:ind w:left="360"/>
      </w:pPr>
      <w:r w:rsidRPr="00D70BFF">
        <w:t>CAEP maintains and fosters an environment in which all volunteers are treated with decency and respect. Therefore, CAEP prohibits discrimination and all forms of harassment including</w:t>
      </w:r>
      <w:r w:rsidR="00D14B50">
        <w:t>,</w:t>
      </w:r>
      <w:r w:rsidRPr="00D70BFF">
        <w:t xml:space="preserve"> but not limited to</w:t>
      </w:r>
      <w:r w:rsidR="004C7263">
        <w:t>,</w:t>
      </w:r>
      <w:r w:rsidRPr="00D70BFF">
        <w:t xml:space="preserve"> sexual</w:t>
      </w:r>
      <w:r w:rsidR="00DB2653">
        <w:t xml:space="preserve"> and racial</w:t>
      </w:r>
      <w:r w:rsidRPr="00D70BFF">
        <w:t xml:space="preserve"> harassment. No form of discriminatory or harassing conduct towards any volunteer, employee, EPP, or other person will be tolerated. CAEP is committed to enforcing this at all levels within CAEP, and any volunteer who engages in discrimination or harassment will be subject to immediate removal from volunteer activities. All investigations of harassment claims are conducted by the </w:t>
      </w:r>
      <w:r w:rsidR="00DB2653">
        <w:t xml:space="preserve">CAEP </w:t>
      </w:r>
      <w:r w:rsidRPr="00D70BFF">
        <w:t xml:space="preserve">Compliance Officer and in alignment with Section </w:t>
      </w:r>
      <w:r w:rsidR="2931F080" w:rsidRPr="00D70BFF">
        <w:t>II.5</w:t>
      </w:r>
      <w:r w:rsidR="00E67A8A" w:rsidRPr="00D70BFF">
        <w:t xml:space="preserve"> </w:t>
      </w:r>
      <w:r w:rsidRPr="00D70BFF">
        <w:t xml:space="preserve">Complaints. </w:t>
      </w:r>
    </w:p>
    <w:p w14:paraId="7078805A" w14:textId="77777777" w:rsidR="00D16F2C" w:rsidRPr="00D70BFF" w:rsidRDefault="00D16F2C" w:rsidP="00780814">
      <w:pPr>
        <w:pStyle w:val="PolicySection"/>
      </w:pPr>
    </w:p>
    <w:p w14:paraId="35D406F9" w14:textId="4F8EB569" w:rsidR="00780814" w:rsidRPr="00D70BFF" w:rsidRDefault="00780814" w:rsidP="00780814">
      <w:pPr>
        <w:pStyle w:val="PolicySectionHeaderwithBullett"/>
        <w:rPr>
          <w:lang w:eastAsia="zh-CN"/>
        </w:rPr>
      </w:pPr>
      <w:bookmarkStart w:id="197" w:name="BPOLICYSIXoneOtwo"/>
      <w:r w:rsidRPr="00D70BFF">
        <w:rPr>
          <w:lang w:eastAsia="zh-CN"/>
        </w:rPr>
        <w:t xml:space="preserve">Policy </w:t>
      </w:r>
      <w:r w:rsidR="42811A9F" w:rsidRPr="00D70BFF">
        <w:rPr>
          <w:lang w:eastAsia="zh-CN"/>
        </w:rPr>
        <w:t>VI.1.02</w:t>
      </w:r>
      <w:r w:rsidRPr="00D70BFF">
        <w:rPr>
          <w:lang w:eastAsia="zh-CN"/>
        </w:rPr>
        <w:t xml:space="preserve"> Conflicts of Interest</w:t>
      </w:r>
    </w:p>
    <w:bookmarkEnd w:id="197"/>
    <w:p w14:paraId="221C4D82" w14:textId="77777777" w:rsidR="00780814" w:rsidRPr="00D70BFF" w:rsidRDefault="00780814" w:rsidP="00C832EE">
      <w:pPr>
        <w:pStyle w:val="PolicySection"/>
        <w:ind w:left="360"/>
      </w:pPr>
      <w:r w:rsidRPr="00D70BFF">
        <w:t xml:space="preserve">Every CAEP volunteer is expected to maintain relationships and practices in their CAEP activities that do not demonstrate conflicts of interest. They conduct CAEP business, including their private business and financial affairs that might impinge upon CAEP, in a manner that can withstand the sharpest scrutiny by those who would seek to find conflicts and, thus, they exclude themselves from CAEP activities for any reason that may represent an actual or perceived conflict of interest. </w:t>
      </w:r>
    </w:p>
    <w:p w14:paraId="32D63FE8" w14:textId="77777777" w:rsidR="00780814" w:rsidRPr="00D70BFF" w:rsidRDefault="00780814" w:rsidP="00651822">
      <w:pPr>
        <w:pStyle w:val="PolicySubsectionHeadera"/>
        <w:numPr>
          <w:ilvl w:val="0"/>
          <w:numId w:val="78"/>
        </w:numPr>
        <w:ind w:left="720"/>
      </w:pPr>
      <w:r w:rsidRPr="00D70BFF">
        <w:t>Non-Exhaustive List of Conflicts of Interest</w:t>
      </w:r>
    </w:p>
    <w:p w14:paraId="4C6704A0" w14:textId="56EA15CC" w:rsidR="00780814" w:rsidRPr="00D70BFF" w:rsidRDefault="00780814" w:rsidP="007A04CD">
      <w:pPr>
        <w:pStyle w:val="Policysubbulletromanette"/>
        <w:numPr>
          <w:ilvl w:val="0"/>
          <w:numId w:val="79"/>
        </w:numPr>
        <w:ind w:left="1440"/>
      </w:pPr>
      <w:r w:rsidRPr="00D70BFF">
        <w:t>Current employment, of the volunteer or any immediate family member of the volunteer, by an EPP under review, including as a consultant;</w:t>
      </w:r>
    </w:p>
    <w:p w14:paraId="737CA402" w14:textId="7487E789" w:rsidR="00780814" w:rsidRPr="00D70BFF" w:rsidRDefault="63280D55" w:rsidP="007A04CD">
      <w:pPr>
        <w:pStyle w:val="Policysubbulletromanette"/>
        <w:numPr>
          <w:ilvl w:val="0"/>
          <w:numId w:val="79"/>
        </w:numPr>
        <w:ind w:left="1440"/>
      </w:pPr>
      <w:r w:rsidRPr="00D70BFF">
        <w:t>Prior employment (within the last 10 years), of the volunteer or any immediate family member of the volunteer, in a staff, faculty, or administrator role, by an EPP under review;</w:t>
      </w:r>
    </w:p>
    <w:p w14:paraId="421C4BFD" w14:textId="64094A25" w:rsidR="00780814" w:rsidRPr="00D70BFF" w:rsidRDefault="63280D55" w:rsidP="007A04CD">
      <w:pPr>
        <w:pStyle w:val="Policysubbulletromanette"/>
        <w:numPr>
          <w:ilvl w:val="0"/>
          <w:numId w:val="79"/>
        </w:numPr>
        <w:ind w:left="1440"/>
      </w:pPr>
      <w:r w:rsidRPr="00D70BFF">
        <w:lastRenderedPageBreak/>
        <w:t>Consideration for employment (within the last 10 years), of the volunteer or any immediate family member of the volunteer; in a staff, faculty, or administrator role, by an EPP under review;</w:t>
      </w:r>
    </w:p>
    <w:p w14:paraId="2864F26A" w14:textId="11D0111B" w:rsidR="00780814" w:rsidRPr="00D70BFF" w:rsidRDefault="63280D55" w:rsidP="007A04CD">
      <w:pPr>
        <w:pStyle w:val="Policysubbulletromanette"/>
        <w:numPr>
          <w:ilvl w:val="0"/>
          <w:numId w:val="79"/>
        </w:numPr>
        <w:ind w:left="1440"/>
      </w:pPr>
      <w:r>
        <w:t>Current enrollment</w:t>
      </w:r>
      <w:r w:rsidR="7B0591D7">
        <w:t>,</w:t>
      </w:r>
      <w:r>
        <w:t xml:space="preserve"> of the volunteer or any immediate family member of the volunteer</w:t>
      </w:r>
      <w:r w:rsidR="744758B6">
        <w:t>,</w:t>
      </w:r>
      <w:r>
        <w:t xml:space="preserve"> in an EPP under review;</w:t>
      </w:r>
    </w:p>
    <w:p w14:paraId="6A76ADBA" w14:textId="707A7722" w:rsidR="00780814" w:rsidRPr="00D70BFF" w:rsidRDefault="63280D55" w:rsidP="007A04CD">
      <w:pPr>
        <w:pStyle w:val="Policysubbulletromanette"/>
        <w:numPr>
          <w:ilvl w:val="0"/>
          <w:numId w:val="79"/>
        </w:numPr>
        <w:ind w:left="1440"/>
        <w:rPr>
          <w:rFonts w:asciiTheme="minorHAnsi" w:hAnsiTheme="minorHAnsi"/>
          <w:szCs w:val="22"/>
        </w:rPr>
      </w:pPr>
      <w:r w:rsidRPr="00D70BFF">
        <w:t>Current or prior (within the last 5 years) service on a statewide or national decision-making board or committee that considered an EPP under review;</w:t>
      </w:r>
    </w:p>
    <w:p w14:paraId="018FE73E" w14:textId="46E13832" w:rsidR="00780814" w:rsidRPr="00D70BFF" w:rsidRDefault="63280D55" w:rsidP="007A04CD">
      <w:pPr>
        <w:pStyle w:val="Policysubbulletromanette"/>
        <w:numPr>
          <w:ilvl w:val="0"/>
          <w:numId w:val="79"/>
        </w:numPr>
        <w:ind w:left="1440"/>
        <w:rPr>
          <w:rFonts w:asciiTheme="minorHAnsi" w:hAnsiTheme="minorHAnsi"/>
          <w:szCs w:val="22"/>
        </w:rPr>
      </w:pPr>
      <w:r w:rsidRPr="00D70BFF">
        <w:t xml:space="preserve">Prior employment (within the last 7 years) as a CAEP staff member; </w:t>
      </w:r>
    </w:p>
    <w:p w14:paraId="2BBBF947" w14:textId="16B2FE4D" w:rsidR="00780814" w:rsidRPr="00D70BFF" w:rsidRDefault="1F46D4AC" w:rsidP="007A04CD">
      <w:pPr>
        <w:pStyle w:val="Policysubbulletromanette"/>
        <w:numPr>
          <w:ilvl w:val="0"/>
          <w:numId w:val="79"/>
        </w:numPr>
        <w:ind w:left="1440"/>
        <w:rPr>
          <w:rFonts w:asciiTheme="minorHAnsi" w:hAnsiTheme="minorHAnsi"/>
          <w:szCs w:val="22"/>
        </w:rPr>
      </w:pPr>
      <w:r w:rsidRPr="00D70BFF">
        <w:t>Current participation in a common consortium or special research relationship with an EPP under review;</w:t>
      </w:r>
    </w:p>
    <w:p w14:paraId="560A016C" w14:textId="3A456C15" w:rsidR="00780814" w:rsidRPr="00D70BFF" w:rsidRDefault="63280D55" w:rsidP="007A04CD">
      <w:pPr>
        <w:pStyle w:val="Policysubbulletromanette"/>
        <w:numPr>
          <w:ilvl w:val="0"/>
          <w:numId w:val="79"/>
        </w:numPr>
        <w:ind w:left="1440"/>
        <w:rPr>
          <w:rFonts w:asciiTheme="minorHAnsi" w:hAnsiTheme="minorHAnsi"/>
          <w:szCs w:val="22"/>
        </w:rPr>
      </w:pPr>
      <w:r w:rsidRPr="00D70BFF">
        <w:t>Prior authorship of, or current work toward, jointly authored research or literature with a faculty member at the EPP under review;</w:t>
      </w:r>
    </w:p>
    <w:p w14:paraId="039623BD" w14:textId="3FBA61B8" w:rsidR="00780814" w:rsidRPr="00D70BFF" w:rsidRDefault="63280D55" w:rsidP="007A04CD">
      <w:pPr>
        <w:pStyle w:val="Policysubbulletromanette"/>
        <w:numPr>
          <w:ilvl w:val="0"/>
          <w:numId w:val="79"/>
        </w:numPr>
        <w:spacing w:line="259" w:lineRule="auto"/>
        <w:ind w:left="1440"/>
        <w:rPr>
          <w:rFonts w:asciiTheme="minorHAnsi" w:hAnsiTheme="minorHAnsi"/>
          <w:szCs w:val="22"/>
        </w:rPr>
      </w:pPr>
      <w:r w:rsidRPr="00D70BFF">
        <w:t>Current or prior advisement of a doctoral candidate who is now enrolled in or member of faculty of the EPP under review;</w:t>
      </w:r>
    </w:p>
    <w:p w14:paraId="2DFFFC4D" w14:textId="30934A99" w:rsidR="211B714F" w:rsidRPr="00D70BFF" w:rsidRDefault="211B714F" w:rsidP="007A04CD">
      <w:pPr>
        <w:pStyle w:val="Policysubbulletromanette"/>
        <w:numPr>
          <w:ilvl w:val="0"/>
          <w:numId w:val="79"/>
        </w:numPr>
        <w:spacing w:line="259" w:lineRule="auto"/>
        <w:ind w:left="1440"/>
        <w:rPr>
          <w:rFonts w:asciiTheme="minorHAnsi" w:hAnsiTheme="minorHAnsi"/>
          <w:szCs w:val="22"/>
        </w:rPr>
      </w:pPr>
      <w:r w:rsidRPr="00D70BFF">
        <w:t>Prior service as a commencement speaker for or receipt of an honorary degree from the institution, or otherwise profited or appeared to benefit from service to the institution or the EPP under review; and</w:t>
      </w:r>
    </w:p>
    <w:p w14:paraId="5FEAF04D" w14:textId="0FE34B22" w:rsidR="211B714F" w:rsidRPr="00D70BFF" w:rsidRDefault="211B714F" w:rsidP="007A04CD">
      <w:pPr>
        <w:pStyle w:val="Policysubbulletromanette"/>
        <w:numPr>
          <w:ilvl w:val="0"/>
          <w:numId w:val="79"/>
        </w:numPr>
        <w:spacing w:line="259" w:lineRule="auto"/>
        <w:ind w:left="1440"/>
        <w:rPr>
          <w:rFonts w:asciiTheme="minorHAnsi" w:hAnsiTheme="minorHAnsi"/>
          <w:szCs w:val="22"/>
        </w:rPr>
      </w:pPr>
      <w:r w:rsidRPr="00D70BFF">
        <w:t>Current affiliation with another accreditor or purveyor of standards regarding EPP quality which are competitive to the CAEP Standards.</w:t>
      </w:r>
    </w:p>
    <w:p w14:paraId="28B0F646" w14:textId="77777777" w:rsidR="00037058" w:rsidRDefault="00037058" w:rsidP="10A5AB02">
      <w:pPr>
        <w:rPr>
          <w:rFonts w:cs="Arial"/>
          <w:color w:val="000000" w:themeColor="text1"/>
        </w:rPr>
      </w:pPr>
    </w:p>
    <w:p w14:paraId="6E593CD8" w14:textId="47552673" w:rsidR="00780814" w:rsidRPr="00D70BFF" w:rsidRDefault="00A5313C" w:rsidP="10A5AB02">
      <w:pPr>
        <w:rPr>
          <w:rFonts w:cs="Arial"/>
          <w:color w:val="000000" w:themeColor="text1"/>
        </w:rPr>
      </w:pPr>
      <w:r w:rsidRPr="10A5AB02">
        <w:rPr>
          <w:rFonts w:cs="Arial"/>
          <w:color w:val="000000" w:themeColor="text1"/>
        </w:rPr>
        <w:t>Any</w:t>
      </w:r>
      <w:r w:rsidR="1E0AC540" w:rsidRPr="10A5AB02">
        <w:rPr>
          <w:rFonts w:cs="Arial"/>
          <w:color w:val="000000" w:themeColor="text1"/>
        </w:rPr>
        <w:t xml:space="preserve"> </w:t>
      </w:r>
      <w:r w:rsidRPr="10A5AB02">
        <w:rPr>
          <w:rFonts w:cs="Arial"/>
          <w:color w:val="000000" w:themeColor="text1"/>
        </w:rPr>
        <w:t>volunteer</w:t>
      </w:r>
      <w:r w:rsidR="00780814" w:rsidRPr="10A5AB02">
        <w:rPr>
          <w:rFonts w:cs="Arial"/>
          <w:color w:val="000000" w:themeColor="text1"/>
        </w:rPr>
        <w:t xml:space="preserve"> ha</w:t>
      </w:r>
      <w:r w:rsidRPr="10A5AB02">
        <w:rPr>
          <w:rFonts w:cs="Arial"/>
          <w:color w:val="000000" w:themeColor="text1"/>
        </w:rPr>
        <w:t>ving</w:t>
      </w:r>
      <w:r w:rsidR="00780814" w:rsidRPr="10A5AB02">
        <w:rPr>
          <w:rFonts w:cs="Arial"/>
          <w:color w:val="000000" w:themeColor="text1"/>
        </w:rPr>
        <w:t xml:space="preserve"> a disqualifying conflict of interest</w:t>
      </w:r>
      <w:r w:rsidRPr="10A5AB02">
        <w:rPr>
          <w:rFonts w:cs="Arial"/>
          <w:color w:val="000000" w:themeColor="text1"/>
        </w:rPr>
        <w:t xml:space="preserve"> or feeling any degree of impartiality regarding an assignment to participate in any aspect of an EPP’s </w:t>
      </w:r>
      <w:r w:rsidR="1F77EFF3" w:rsidRPr="10A5AB02">
        <w:rPr>
          <w:rFonts w:cs="Arial"/>
          <w:color w:val="000000" w:themeColor="text1"/>
        </w:rPr>
        <w:t>R</w:t>
      </w:r>
      <w:r w:rsidRPr="10A5AB02">
        <w:rPr>
          <w:rFonts w:cs="Arial"/>
          <w:color w:val="000000" w:themeColor="text1"/>
        </w:rPr>
        <w:t>eview due to bias or prejudice</w:t>
      </w:r>
      <w:r w:rsidR="00780814" w:rsidRPr="10A5AB02">
        <w:rPr>
          <w:rFonts w:cs="Arial"/>
          <w:color w:val="000000" w:themeColor="text1"/>
        </w:rPr>
        <w:t>, must issue a recusal from participation in any CAEP activities regarding the matter and abstain from participating in any decision on the matter</w:t>
      </w:r>
      <w:r w:rsidRPr="10A5AB02">
        <w:rPr>
          <w:rFonts w:cs="Arial"/>
          <w:color w:val="000000" w:themeColor="text1"/>
        </w:rPr>
        <w:t>. This</w:t>
      </w:r>
      <w:r w:rsidR="00780814" w:rsidRPr="10A5AB02">
        <w:rPr>
          <w:rFonts w:cs="Arial"/>
          <w:color w:val="000000" w:themeColor="text1"/>
        </w:rPr>
        <w:t xml:space="preserve"> requires a case-by-case examination of the relevant facts and circumstances and action as follows:</w:t>
      </w:r>
    </w:p>
    <w:p w14:paraId="708017DD" w14:textId="77777777" w:rsidR="00780814" w:rsidRPr="00D70BFF" w:rsidRDefault="00780814" w:rsidP="007A04CD">
      <w:pPr>
        <w:numPr>
          <w:ilvl w:val="0"/>
          <w:numId w:val="66"/>
        </w:numPr>
        <w:rPr>
          <w:rFonts w:cs="Arial"/>
          <w:color w:val="000000" w:themeColor="text1"/>
          <w:szCs w:val="22"/>
        </w:rPr>
      </w:pPr>
      <w:r w:rsidRPr="00D70BFF">
        <w:rPr>
          <w:rFonts w:cs="Arial"/>
          <w:color w:val="000000" w:themeColor="text1"/>
          <w:szCs w:val="22"/>
        </w:rPr>
        <w:t xml:space="preserve">A volunteer must disclose to CAEP staff any actual or possible conflict of interest. </w:t>
      </w:r>
    </w:p>
    <w:p w14:paraId="7D205A9D" w14:textId="27161626" w:rsidR="00780814" w:rsidRPr="00D70BFF" w:rsidRDefault="00780814" w:rsidP="007A04CD">
      <w:pPr>
        <w:numPr>
          <w:ilvl w:val="1"/>
          <w:numId w:val="66"/>
        </w:numPr>
        <w:rPr>
          <w:rFonts w:cs="Arial"/>
          <w:color w:val="000000" w:themeColor="text1"/>
          <w:szCs w:val="22"/>
        </w:rPr>
      </w:pPr>
      <w:r w:rsidRPr="00D70BFF">
        <w:rPr>
          <w:rFonts w:cs="Arial"/>
          <w:color w:val="000000" w:themeColor="text1"/>
          <w:szCs w:val="22"/>
        </w:rPr>
        <w:t xml:space="preserve">Prior to assignment to any </w:t>
      </w:r>
      <w:r w:rsidR="00BB0A29">
        <w:rPr>
          <w:rFonts w:cs="Arial"/>
          <w:color w:val="000000" w:themeColor="text1"/>
          <w:szCs w:val="22"/>
        </w:rPr>
        <w:t>Evaluation</w:t>
      </w:r>
      <w:r w:rsidR="004F4EB6">
        <w:rPr>
          <w:rFonts w:cs="Arial"/>
          <w:color w:val="000000" w:themeColor="text1"/>
          <w:szCs w:val="22"/>
        </w:rPr>
        <w:t xml:space="preserve"> </w:t>
      </w:r>
      <w:r w:rsidRPr="00D70BFF">
        <w:rPr>
          <w:rFonts w:cs="Arial"/>
          <w:color w:val="000000" w:themeColor="text1"/>
          <w:szCs w:val="22"/>
        </w:rPr>
        <w:t xml:space="preserve"> Team, a volunteer is asked to identify any conflicts of interest, real or perceived, with the EPP to which assignment </w:t>
      </w:r>
      <w:r w:rsidR="008C4B97">
        <w:rPr>
          <w:rFonts w:cs="Arial"/>
          <w:color w:val="000000" w:themeColor="text1"/>
          <w:szCs w:val="22"/>
        </w:rPr>
        <w:t xml:space="preserve">has been or </w:t>
      </w:r>
      <w:r w:rsidRPr="00D70BFF">
        <w:rPr>
          <w:rFonts w:cs="Arial"/>
          <w:color w:val="000000" w:themeColor="text1"/>
          <w:szCs w:val="22"/>
        </w:rPr>
        <w:t xml:space="preserve">is proposed to be made. A prospective </w:t>
      </w:r>
      <w:r w:rsidR="004F4EB6">
        <w:rPr>
          <w:rFonts w:cs="Arial"/>
          <w:color w:val="000000" w:themeColor="text1"/>
          <w:szCs w:val="22"/>
        </w:rPr>
        <w:t>Evaluation</w:t>
      </w:r>
      <w:r w:rsidR="004F4EB6" w:rsidRPr="00D70BFF">
        <w:rPr>
          <w:rFonts w:cs="Arial"/>
          <w:color w:val="000000" w:themeColor="text1"/>
          <w:szCs w:val="22"/>
        </w:rPr>
        <w:t xml:space="preserve"> </w:t>
      </w:r>
      <w:r w:rsidRPr="00D70BFF">
        <w:rPr>
          <w:rFonts w:cs="Arial"/>
          <w:color w:val="000000" w:themeColor="text1"/>
          <w:szCs w:val="22"/>
        </w:rPr>
        <w:t xml:space="preserve">Team member who has disclosed a conflict of interest with regard to any EPP review will not be assigned to the EPP’s </w:t>
      </w:r>
      <w:r w:rsidR="004F4EB6">
        <w:rPr>
          <w:rFonts w:cs="Arial"/>
          <w:color w:val="000000" w:themeColor="text1"/>
          <w:szCs w:val="22"/>
        </w:rPr>
        <w:t>Evaluation</w:t>
      </w:r>
      <w:r w:rsidRPr="00D70BFF">
        <w:rPr>
          <w:rFonts w:cs="Arial"/>
          <w:color w:val="000000" w:themeColor="text1"/>
          <w:szCs w:val="22"/>
        </w:rPr>
        <w:t xml:space="preserve"> Team. CAEP staff will confirm receipt of the conflict disclosure and note the disclosure and subsequent action (decision not to assign) in the case record.</w:t>
      </w:r>
    </w:p>
    <w:p w14:paraId="29F8AE03" w14:textId="4F38139F" w:rsidR="00780814" w:rsidRPr="00D70BFF" w:rsidRDefault="00780814" w:rsidP="007A04CD">
      <w:pPr>
        <w:numPr>
          <w:ilvl w:val="1"/>
          <w:numId w:val="66"/>
        </w:numPr>
        <w:rPr>
          <w:rFonts w:cs="Arial"/>
          <w:color w:val="000000" w:themeColor="text1"/>
        </w:rPr>
      </w:pPr>
      <w:r w:rsidRPr="00D70BFF">
        <w:rPr>
          <w:rFonts w:cs="Arial"/>
          <w:color w:val="000000" w:themeColor="text1"/>
        </w:rPr>
        <w:t>Prior to participating in any Accreditation Council deliberation on an EPP – including as a member of a Committee or Panel</w:t>
      </w:r>
      <w:r w:rsidR="00C37D7F" w:rsidRPr="00D70BFF">
        <w:rPr>
          <w:rFonts w:cs="Arial"/>
          <w:color w:val="000000" w:themeColor="text1"/>
        </w:rPr>
        <w:t xml:space="preserve"> -</w:t>
      </w:r>
      <w:r w:rsidRPr="00D70BFF">
        <w:rPr>
          <w:rFonts w:cs="Arial"/>
          <w:color w:val="000000" w:themeColor="text1"/>
        </w:rPr>
        <w:t xml:space="preserve"> a Councilor is asked to identify any conflict of interest, real or perceived, with the EPP. A Councilor who has disclosed a conflict of interest with regard to any EPP is required to recuse him/herself from any deliberations on the EPP and must refrain from engaging in any communication with other CAEP volunteers regarding the EPP throughout the EPP’s accreditation process and until the final accrediting action has been made public. The volunteer must also abstain from participating in any vote regarding the EPP throughout the EPP’s accreditation process and until the final accrediting action has been made public.</w:t>
      </w:r>
    </w:p>
    <w:p w14:paraId="44387943" w14:textId="77777777" w:rsidR="00780814" w:rsidRPr="00D70BFF" w:rsidRDefault="00780814" w:rsidP="007A04CD">
      <w:pPr>
        <w:numPr>
          <w:ilvl w:val="0"/>
          <w:numId w:val="66"/>
        </w:numPr>
        <w:rPr>
          <w:rFonts w:cs="Arial"/>
          <w:color w:val="000000" w:themeColor="text1"/>
          <w:szCs w:val="22"/>
        </w:rPr>
      </w:pPr>
      <w:r w:rsidRPr="00D70BFF">
        <w:rPr>
          <w:rFonts w:cs="Arial"/>
          <w:color w:val="000000" w:themeColor="text1"/>
          <w:szCs w:val="22"/>
        </w:rPr>
        <w:t xml:space="preserve">The minutes of any meeting at which a matter related to the conflict of interest is to be considered shall note: the disclosure; that the policy on identification of a conflict was followed; the determination; and that these procedures for handling a conflict of interest were followed. </w:t>
      </w:r>
    </w:p>
    <w:p w14:paraId="4590E6D1" w14:textId="1787D12A" w:rsidR="00780814" w:rsidRPr="00D70BFF" w:rsidRDefault="00780814" w:rsidP="007A04CD">
      <w:pPr>
        <w:numPr>
          <w:ilvl w:val="0"/>
          <w:numId w:val="66"/>
        </w:numPr>
        <w:rPr>
          <w:rFonts w:cs="Arial"/>
          <w:color w:val="000000" w:themeColor="text1"/>
        </w:rPr>
      </w:pPr>
      <w:r w:rsidRPr="10A5AB02">
        <w:rPr>
          <w:rFonts w:cs="Arial"/>
          <w:color w:val="000000" w:themeColor="text1"/>
        </w:rPr>
        <w:t>If needed in order to determine whether or not a conflict of interest exists, the Accreditation Council Chair and/or Vice</w:t>
      </w:r>
      <w:r w:rsidR="438F2DEC" w:rsidRPr="10A5AB02">
        <w:rPr>
          <w:rFonts w:cs="Arial"/>
          <w:color w:val="000000" w:themeColor="text1"/>
        </w:rPr>
        <w:t>-</w:t>
      </w:r>
      <w:r w:rsidRPr="10A5AB02">
        <w:rPr>
          <w:rFonts w:cs="Arial"/>
          <w:color w:val="000000" w:themeColor="text1"/>
        </w:rPr>
        <w:t>Chair will confer with the volunteer and CAEP’s legal counsel.</w:t>
      </w:r>
    </w:p>
    <w:p w14:paraId="17489641" w14:textId="77777777" w:rsidR="00991A8B" w:rsidRPr="00D70BFF" w:rsidRDefault="00991A8B" w:rsidP="00991A8B">
      <w:pPr>
        <w:rPr>
          <w:rFonts w:cs="Arial"/>
          <w:color w:val="000000" w:themeColor="text1"/>
          <w:szCs w:val="22"/>
        </w:rPr>
      </w:pPr>
    </w:p>
    <w:p w14:paraId="62F3B3D8" w14:textId="163B38C4" w:rsidR="00780814" w:rsidRPr="00D70BFF" w:rsidRDefault="00780814" w:rsidP="00780814">
      <w:pPr>
        <w:pStyle w:val="PolicySectionHeaderwithBullett"/>
      </w:pPr>
      <w:bookmarkStart w:id="198" w:name="BPOLICYSIXoneOthree"/>
      <w:r w:rsidRPr="00D70BFF">
        <w:t xml:space="preserve">Policy </w:t>
      </w:r>
      <w:r w:rsidR="1210741B" w:rsidRPr="00D70BFF">
        <w:t xml:space="preserve">VI.1.03 </w:t>
      </w:r>
      <w:r w:rsidRPr="00D70BFF">
        <w:t>Personal Agendas</w:t>
      </w:r>
    </w:p>
    <w:bookmarkEnd w:id="198"/>
    <w:p w14:paraId="3A475018" w14:textId="7EB4EAE0" w:rsidR="00780814" w:rsidRPr="00D70BFF" w:rsidRDefault="00780814" w:rsidP="005E371D">
      <w:pPr>
        <w:pStyle w:val="PolicySection"/>
        <w:ind w:left="360"/>
      </w:pPr>
      <w:r w:rsidRPr="00D70BFF">
        <w:t>CAEP volunteers must not advance personal agendas in the conduct of accreditation activities by applying personal or partisan interpretations of CAEP policies. They must exclude themselves from participating in CAEP activities if, to their knowledge, there is some predisposing factor that could prejudice them with respect to CAEP’s affairs, activities, or policies.</w:t>
      </w:r>
    </w:p>
    <w:p w14:paraId="7DA37D18" w14:textId="77777777" w:rsidR="00991A8B" w:rsidRPr="00D70BFF" w:rsidRDefault="00991A8B" w:rsidP="00780814">
      <w:pPr>
        <w:pStyle w:val="PolicySection"/>
      </w:pPr>
    </w:p>
    <w:p w14:paraId="5CD86E67" w14:textId="5E892BAC" w:rsidR="00780814" w:rsidRPr="00D70BFF" w:rsidRDefault="00780814" w:rsidP="00780814">
      <w:pPr>
        <w:pStyle w:val="PolicySectionHeaderwithBullett"/>
      </w:pPr>
      <w:bookmarkStart w:id="199" w:name="BPOLICYSIXoneOfour"/>
      <w:r w:rsidRPr="00D70BFF">
        <w:t xml:space="preserve">Policy </w:t>
      </w:r>
      <w:r w:rsidR="092B61F1" w:rsidRPr="00D70BFF">
        <w:t>VI.1.04</w:t>
      </w:r>
      <w:r w:rsidR="0C351E9B" w:rsidRPr="00D70BFF">
        <w:t xml:space="preserve"> </w:t>
      </w:r>
      <w:r w:rsidRPr="00D70BFF">
        <w:t>Compensation or Gifts</w:t>
      </w:r>
    </w:p>
    <w:bookmarkEnd w:id="199"/>
    <w:p w14:paraId="76103C68" w14:textId="2DE4CFA1" w:rsidR="00780814" w:rsidRPr="00D70BFF" w:rsidRDefault="00780814" w:rsidP="005E371D">
      <w:pPr>
        <w:pStyle w:val="PolicySection"/>
        <w:ind w:left="360"/>
      </w:pPr>
      <w:r>
        <w:t xml:space="preserve">CAEP volunteers may not request or accept any compensation or gifts of substance from an EPP being reviewed or anyone affiliated with the EPP. Gifts of substance include briefcases, tickets to athletic or entertainment events, and so forth. Small tokens such as key chains, magnets, or cups may be presented to </w:t>
      </w:r>
      <w:r w:rsidR="634DC0B3">
        <w:t xml:space="preserve">the Evaluation </w:t>
      </w:r>
      <w:r w:rsidR="445449B5">
        <w:t xml:space="preserve">Team </w:t>
      </w:r>
      <w:r>
        <w:t xml:space="preserve">if appropriate to an EPP culture. </w:t>
      </w:r>
    </w:p>
    <w:p w14:paraId="67260CEA" w14:textId="5A44F47A" w:rsidR="00991A8B" w:rsidRDefault="00991A8B" w:rsidP="00780814">
      <w:pPr>
        <w:pStyle w:val="PolicySection"/>
      </w:pPr>
    </w:p>
    <w:p w14:paraId="67EA5D90" w14:textId="68739A1E" w:rsidR="00780814" w:rsidRPr="00D70BFF" w:rsidRDefault="00780814" w:rsidP="00780814">
      <w:pPr>
        <w:pStyle w:val="PolicySectionHeaderwithBullett"/>
      </w:pPr>
      <w:bookmarkStart w:id="200" w:name="BPOLICYSIXoneOfive"/>
      <w:r w:rsidRPr="00D70BFF">
        <w:t>Policy</w:t>
      </w:r>
      <w:r w:rsidR="7DB79539" w:rsidRPr="00D70BFF">
        <w:t xml:space="preserve"> VI.1.05</w:t>
      </w:r>
      <w:r w:rsidR="31110795" w:rsidRPr="00D70BFF">
        <w:t xml:space="preserve"> </w:t>
      </w:r>
      <w:r w:rsidRPr="00D70BFF">
        <w:t>Consulting</w:t>
      </w:r>
    </w:p>
    <w:bookmarkEnd w:id="200"/>
    <w:p w14:paraId="251439DA" w14:textId="33D0EEAC" w:rsidR="00780814" w:rsidRPr="00D70BFF" w:rsidRDefault="3819023A" w:rsidP="005E371D">
      <w:pPr>
        <w:pStyle w:val="PolicySection"/>
        <w:ind w:left="360"/>
      </w:pPr>
      <w:r w:rsidRPr="00D70BFF">
        <w:t>CAEP volunteers may engage in consultative, informational, or collegial activities with an EPP seeking CAEP accreditation; however, in doing so, they must disclose they do not represent CAEP. An</w:t>
      </w:r>
      <w:r w:rsidR="0CA7CC1D" w:rsidRPr="00D70BFF">
        <w:t>y</w:t>
      </w:r>
      <w:r w:rsidRPr="00D70BFF">
        <w:t xml:space="preserve"> </w:t>
      </w:r>
      <w:r w:rsidR="41359281" w:rsidRPr="00D70BFF">
        <w:t xml:space="preserve">CAEP volunteer </w:t>
      </w:r>
      <w:r w:rsidRPr="00D70BFF">
        <w:t xml:space="preserve">who engages in any such activities </w:t>
      </w:r>
      <w:r w:rsidR="00DB2653">
        <w:t>is</w:t>
      </w:r>
      <w:r w:rsidRPr="00D70BFF">
        <w:t xml:space="preserve"> required to abstain from voting on any matter pertaining to the EPP</w:t>
      </w:r>
      <w:r w:rsidR="75F0ACF7" w:rsidRPr="00D70BFF">
        <w:t xml:space="preserve"> or making any decision related to the EPP, including </w:t>
      </w:r>
      <w:r w:rsidR="029DC038" w:rsidRPr="00D70BFF">
        <w:t xml:space="preserve">decisions on </w:t>
      </w:r>
      <w:r w:rsidR="75F0ACF7" w:rsidRPr="00D70BFF">
        <w:t xml:space="preserve">Annual Reports </w:t>
      </w:r>
      <w:r w:rsidR="4D6808A4" w:rsidRPr="00D70BFF">
        <w:t xml:space="preserve">or </w:t>
      </w:r>
      <w:r w:rsidR="75F0ACF7" w:rsidRPr="00D70BFF">
        <w:t>participating in a</w:t>
      </w:r>
      <w:r w:rsidR="781CE5ED" w:rsidRPr="00D70BFF">
        <w:t xml:space="preserve">n on-site review or virtual review </w:t>
      </w:r>
      <w:r w:rsidR="75F0ACF7" w:rsidRPr="00D70BFF">
        <w:t>of an EPP</w:t>
      </w:r>
      <w:r w:rsidRPr="00D70BFF">
        <w:t xml:space="preserve">. No CAEP volunteer may use their position with CAEP in marketing or otherwise offering any consultative services for financial or inappropriate personal or professional gain while actively serving and for </w:t>
      </w:r>
      <w:r w:rsidR="39F368F1" w:rsidRPr="00D70BFF">
        <w:t>1</w:t>
      </w:r>
      <w:r w:rsidRPr="00D70BFF">
        <w:t xml:space="preserve"> year after their service. </w:t>
      </w:r>
    </w:p>
    <w:p w14:paraId="11B0171D" w14:textId="77777777" w:rsidR="00991A8B" w:rsidRPr="00D70BFF" w:rsidRDefault="00991A8B" w:rsidP="00780814">
      <w:pPr>
        <w:pStyle w:val="PolicySection"/>
      </w:pPr>
    </w:p>
    <w:p w14:paraId="13FC2030" w14:textId="3BA5526C" w:rsidR="00780814" w:rsidRPr="00D70BFF" w:rsidRDefault="00780814" w:rsidP="00780814">
      <w:pPr>
        <w:pStyle w:val="PolicySectionHeaderwithBullett"/>
        <w:rPr>
          <w:lang w:eastAsia="zh-CN"/>
        </w:rPr>
      </w:pPr>
      <w:bookmarkStart w:id="201" w:name="BPOLICYSIXoneOsix"/>
      <w:r w:rsidRPr="00D70BFF">
        <w:rPr>
          <w:lang w:eastAsia="zh-CN"/>
        </w:rPr>
        <w:t xml:space="preserve">Policy </w:t>
      </w:r>
      <w:r w:rsidR="78ADFF7F" w:rsidRPr="00D70BFF">
        <w:rPr>
          <w:lang w:eastAsia="zh-CN"/>
        </w:rPr>
        <w:t>VI.1.06</w:t>
      </w:r>
      <w:r w:rsidRPr="00D70BFF">
        <w:rPr>
          <w:lang w:eastAsia="zh-CN"/>
        </w:rPr>
        <w:t xml:space="preserve"> Confidentiality</w:t>
      </w:r>
    </w:p>
    <w:bookmarkEnd w:id="201"/>
    <w:p w14:paraId="6BFC817E" w14:textId="6DB648E0" w:rsidR="006407E7" w:rsidRDefault="3819023A" w:rsidP="000254B0">
      <w:pPr>
        <w:pStyle w:val="PolicySection"/>
        <w:ind w:left="360"/>
      </w:pPr>
      <w:r w:rsidRPr="00D70BFF">
        <w:t>Every CAEP volunteer is given access to sensitive information and must protect the confidentiality of this information. Specifically, each volunteer</w:t>
      </w:r>
      <w:r w:rsidR="00E6555E">
        <w:t xml:space="preserve"> must</w:t>
      </w:r>
      <w:r w:rsidR="006407E7">
        <w:t>:</w:t>
      </w:r>
    </w:p>
    <w:p w14:paraId="3DD4AA05" w14:textId="655DC22D" w:rsidR="00E6555E" w:rsidRDefault="3819023A" w:rsidP="007A04CD">
      <w:pPr>
        <w:pStyle w:val="PolicySection"/>
        <w:numPr>
          <w:ilvl w:val="0"/>
          <w:numId w:val="114"/>
        </w:numPr>
      </w:pPr>
      <w:r w:rsidRPr="00D70BFF">
        <w:t xml:space="preserve"> treat as confidential non-public information they have access to in carrying out activities on behalf of CAEP</w:t>
      </w:r>
      <w:r w:rsidR="00E6555E">
        <w:t>;</w:t>
      </w:r>
      <w:r w:rsidR="0018596D">
        <w:t xml:space="preserve"> and</w:t>
      </w:r>
    </w:p>
    <w:p w14:paraId="4A6B898F" w14:textId="6984EB7B" w:rsidR="00780814" w:rsidRPr="00D70BFF" w:rsidRDefault="3819023A" w:rsidP="007A04CD">
      <w:pPr>
        <w:pStyle w:val="PolicySection"/>
        <w:numPr>
          <w:ilvl w:val="0"/>
          <w:numId w:val="114"/>
        </w:numPr>
      </w:pPr>
      <w:r w:rsidRPr="00D70BFF">
        <w:t>share information and perceptions with discipline and care and not publicly discuss the particulars of any accreditation review, deliberation, or decision</w:t>
      </w:r>
      <w:r w:rsidR="0018596D">
        <w:t>.</w:t>
      </w:r>
    </w:p>
    <w:p w14:paraId="744F4742" w14:textId="1EFDC36C" w:rsidR="00780814" w:rsidRDefault="0018596D" w:rsidP="000254B0">
      <w:pPr>
        <w:ind w:left="360"/>
        <w:rPr>
          <w:rFonts w:ascii="Times New Roman" w:hAnsi="Times New Roman" w:cs="Times New Roman"/>
          <w:color w:val="538135" w:themeColor="accent6" w:themeShade="BF"/>
        </w:rPr>
      </w:pPr>
      <w:bookmarkStart w:id="202" w:name="_Hlk19823313"/>
      <w:bookmarkEnd w:id="202"/>
      <w:r w:rsidRPr="000254B0">
        <w:rPr>
          <w:rFonts w:ascii="Times New Roman" w:hAnsi="Times New Roman" w:cs="Times New Roman"/>
          <w:color w:val="538135" w:themeColor="accent6" w:themeShade="BF"/>
        </w:rPr>
        <w:t xml:space="preserve">Accreditation Councilors are further required to keep confidential </w:t>
      </w:r>
      <w:r w:rsidR="00052228" w:rsidRPr="000254B0">
        <w:rPr>
          <w:rFonts w:ascii="Times New Roman" w:hAnsi="Times New Roman" w:cs="Times New Roman"/>
          <w:color w:val="538135" w:themeColor="accent6" w:themeShade="BF"/>
        </w:rPr>
        <w:t>the EPPs assigned to their panel(s) for review</w:t>
      </w:r>
      <w:r w:rsidR="00C30050" w:rsidRPr="000254B0">
        <w:rPr>
          <w:rFonts w:ascii="Times New Roman" w:hAnsi="Times New Roman" w:cs="Times New Roman"/>
          <w:color w:val="538135" w:themeColor="accent6" w:themeShade="BF"/>
        </w:rPr>
        <w:t>.</w:t>
      </w:r>
    </w:p>
    <w:p w14:paraId="4D8FF90F" w14:textId="77777777" w:rsidR="00CB17DD" w:rsidRDefault="00CB17DD" w:rsidP="000254B0">
      <w:pPr>
        <w:ind w:left="360"/>
        <w:rPr>
          <w:rFonts w:ascii="Times New Roman" w:hAnsi="Times New Roman" w:cs="Times New Roman"/>
          <w:color w:val="538135" w:themeColor="accent6" w:themeShade="BF"/>
        </w:rPr>
      </w:pPr>
    </w:p>
    <w:p w14:paraId="04C24A7E" w14:textId="77777777" w:rsidR="00CB17DD" w:rsidRDefault="00CB17DD" w:rsidP="000254B0">
      <w:pPr>
        <w:ind w:left="360"/>
        <w:rPr>
          <w:rFonts w:ascii="Times New Roman" w:hAnsi="Times New Roman" w:cs="Times New Roman"/>
          <w:color w:val="538135" w:themeColor="accent6" w:themeShade="BF"/>
        </w:rPr>
      </w:pPr>
    </w:p>
    <w:p w14:paraId="41442EBB" w14:textId="77777777" w:rsidR="00CB17DD" w:rsidRPr="000254B0" w:rsidRDefault="00CB17DD" w:rsidP="000254B0">
      <w:pPr>
        <w:ind w:left="360"/>
        <w:rPr>
          <w:rFonts w:ascii="Times New Roman" w:hAnsi="Times New Roman" w:cs="Times New Roman"/>
          <w:color w:val="538135" w:themeColor="accent6" w:themeShade="BF"/>
        </w:rPr>
      </w:pPr>
    </w:p>
    <w:p w14:paraId="01E38538" w14:textId="6F6496BF" w:rsidR="006B7817" w:rsidRPr="001509FD" w:rsidRDefault="4BDA40DF" w:rsidP="001509FD">
      <w:pPr>
        <w:pStyle w:val="Heading2"/>
      </w:pPr>
      <w:bookmarkStart w:id="203" w:name="_2.__Evaluators"/>
      <w:bookmarkStart w:id="204" w:name="TWOreviewseligibleforassignment"/>
      <w:bookmarkEnd w:id="203"/>
      <w:r w:rsidRPr="001509FD">
        <w:t>2</w:t>
      </w:r>
      <w:r w:rsidR="00780814" w:rsidRPr="001509FD">
        <w:t xml:space="preserve">.  </w:t>
      </w:r>
      <w:r w:rsidR="00D52101" w:rsidRPr="001509FD">
        <w:t>Evaluator</w:t>
      </w:r>
      <w:r w:rsidR="00780814" w:rsidRPr="001509FD">
        <w:t>s Eligible for Assignment to a</w:t>
      </w:r>
      <w:r w:rsidR="26E82999" w:rsidRPr="001509FD">
        <w:t>n Evaluation</w:t>
      </w:r>
      <w:r w:rsidR="005E371D" w:rsidRPr="001509FD">
        <w:t xml:space="preserve"> </w:t>
      </w:r>
      <w:r w:rsidR="00780814" w:rsidRPr="001509FD">
        <w:t>Team</w:t>
      </w:r>
      <w:bookmarkEnd w:id="204"/>
    </w:p>
    <w:p w14:paraId="11757C9F" w14:textId="03D4B807" w:rsidR="00780814" w:rsidRPr="00A91075" w:rsidRDefault="00780814" w:rsidP="00780814">
      <w:pPr>
        <w:pStyle w:val="PolicySectionHeaderwithBullett"/>
      </w:pPr>
      <w:bookmarkStart w:id="205" w:name="BPOLICYSIXtwoOone"/>
      <w:r w:rsidRPr="00A91075">
        <w:t xml:space="preserve">Policy </w:t>
      </w:r>
      <w:r w:rsidR="76C7175C" w:rsidRPr="00A91075">
        <w:t>VI.2.01</w:t>
      </w:r>
      <w:r w:rsidRPr="00A91075">
        <w:t xml:space="preserve"> </w:t>
      </w:r>
      <w:r w:rsidR="00E6777D" w:rsidRPr="00A91075">
        <w:t>A</w:t>
      </w:r>
      <w:r w:rsidR="00FF5284" w:rsidRPr="00A91075">
        <w:t>pplication, Qualification, and Eli</w:t>
      </w:r>
      <w:r w:rsidR="00994B66" w:rsidRPr="00A91075">
        <w:t>gibility</w:t>
      </w:r>
      <w:r w:rsidR="00FF5284" w:rsidRPr="00A91075">
        <w:t xml:space="preserve"> for Assignment</w:t>
      </w:r>
    </w:p>
    <w:bookmarkEnd w:id="205"/>
    <w:p w14:paraId="60043D27" w14:textId="6AAC824D" w:rsidR="00E6777D" w:rsidRPr="00A91075" w:rsidRDefault="00F93C93" w:rsidP="005870DE">
      <w:pPr>
        <w:pStyle w:val="PolicySection"/>
        <w:ind w:left="360"/>
      </w:pPr>
      <w:r w:rsidRPr="00A91075">
        <w:t>CAEP’s Evaluators are generally peers of CAEP’s EPP members</w:t>
      </w:r>
      <w:r w:rsidR="00B737CE" w:rsidRPr="00A91075">
        <w:t xml:space="preserve"> and may be asked to provide evidence of such in an application process. </w:t>
      </w:r>
      <w:r w:rsidR="000A0A91" w:rsidRPr="00A91075">
        <w:t>A</w:t>
      </w:r>
      <w:r w:rsidR="000C1F6C" w:rsidRPr="00A91075">
        <w:t>n individual</w:t>
      </w:r>
      <w:r w:rsidR="00BD191C" w:rsidRPr="00A91075">
        <w:t xml:space="preserve"> </w:t>
      </w:r>
      <w:r w:rsidR="000A0A91" w:rsidRPr="00A91075">
        <w:t>must,</w:t>
      </w:r>
      <w:r w:rsidR="00994B66" w:rsidRPr="00A91075">
        <w:t xml:space="preserve"> </w:t>
      </w:r>
      <w:r w:rsidR="003C48D8" w:rsidRPr="00A91075">
        <w:t>in a</w:t>
      </w:r>
      <w:r w:rsidR="008E3A8C" w:rsidRPr="00A91075">
        <w:t xml:space="preserve"> volunteer</w:t>
      </w:r>
      <w:r w:rsidR="00FB4876" w:rsidRPr="00A91075">
        <w:t xml:space="preserve"> </w:t>
      </w:r>
      <w:r w:rsidR="008E3A8C" w:rsidRPr="00A91075">
        <w:t xml:space="preserve">application and </w:t>
      </w:r>
      <w:r w:rsidR="00AA45D3" w:rsidRPr="00A91075">
        <w:t xml:space="preserve">throughout </w:t>
      </w:r>
      <w:r w:rsidR="003C48D8" w:rsidRPr="00A91075">
        <w:t>service as a CAEP volunteer</w:t>
      </w:r>
      <w:r w:rsidR="00780814" w:rsidRPr="00A91075">
        <w:t>,</w:t>
      </w:r>
      <w:r w:rsidR="008E3A8C" w:rsidRPr="00A91075">
        <w:t xml:space="preserve"> disclose </w:t>
      </w:r>
      <w:r w:rsidR="000C1F6C" w:rsidRPr="00A91075">
        <w:t>involvement in any ongoing investigation</w:t>
      </w:r>
      <w:r w:rsidR="004E7971" w:rsidRPr="00A91075">
        <w:t xml:space="preserve"> or interrogation</w:t>
      </w:r>
      <w:r w:rsidR="000C1F6C" w:rsidRPr="00A91075">
        <w:t xml:space="preserve"> of the individual</w:t>
      </w:r>
      <w:r w:rsidR="00782D6E" w:rsidRPr="00A91075">
        <w:t>’s</w:t>
      </w:r>
      <w:r w:rsidR="00FB4876" w:rsidRPr="00A91075">
        <w:t xml:space="preserve"> professional or personal conduct</w:t>
      </w:r>
      <w:r w:rsidR="004E7971" w:rsidRPr="00A91075">
        <w:t xml:space="preserve">, including but not limited to any </w:t>
      </w:r>
      <w:r w:rsidR="002E2607" w:rsidRPr="00A91075">
        <w:t xml:space="preserve">employer-led proceeding, civil or criminal </w:t>
      </w:r>
      <w:r w:rsidR="008759A2" w:rsidRPr="00A91075">
        <w:t>investigations, indictments, charges, and other legal disputes</w:t>
      </w:r>
      <w:r w:rsidR="00E6777D" w:rsidRPr="00A91075">
        <w:t>. The individual must also disclose any civil or criminal convictions.</w:t>
      </w:r>
    </w:p>
    <w:p w14:paraId="3B166EA8" w14:textId="2A917010" w:rsidR="00780814" w:rsidRPr="00D70BFF" w:rsidRDefault="00006A2A" w:rsidP="00E26623">
      <w:pPr>
        <w:pStyle w:val="ListParagraph"/>
        <w:spacing w:before="120" w:after="120"/>
        <w:ind w:left="0"/>
        <w:contextualSpacing w:val="0"/>
        <w:rPr>
          <w:rFonts w:cs="Arial"/>
          <w:color w:val="000000" w:themeColor="text1"/>
          <w:szCs w:val="22"/>
        </w:rPr>
      </w:pPr>
      <w:r w:rsidRPr="00A91075">
        <w:rPr>
          <w:rFonts w:cs="Arial"/>
          <w:color w:val="000000" w:themeColor="text1"/>
          <w:szCs w:val="22"/>
        </w:rPr>
        <w:lastRenderedPageBreak/>
        <w:t xml:space="preserve">CAEP may issue a call for applications and, in conjunction with or independent of any such call, may </w:t>
      </w:r>
      <w:r w:rsidR="00E26623" w:rsidRPr="00A91075">
        <w:rPr>
          <w:rFonts w:cs="Arial"/>
          <w:color w:val="000000" w:themeColor="text1"/>
          <w:szCs w:val="22"/>
        </w:rPr>
        <w:t>receive recommendations of individuals for considerations.</w:t>
      </w:r>
      <w:r w:rsidR="00C00826" w:rsidRPr="00A91075">
        <w:rPr>
          <w:rFonts w:cs="Arial"/>
          <w:color w:val="000000" w:themeColor="text1"/>
          <w:szCs w:val="22"/>
        </w:rPr>
        <w:t xml:space="preserve"> </w:t>
      </w:r>
      <w:r w:rsidR="00780814" w:rsidRPr="00D70BFF">
        <w:rPr>
          <w:rFonts w:cs="Arial"/>
          <w:color w:val="000000" w:themeColor="text1"/>
          <w:szCs w:val="22"/>
        </w:rPr>
        <w:t>Upon the receipt of any such recommendation, CAEP staff will contact the individual recommend</w:t>
      </w:r>
      <w:r w:rsidR="00802476" w:rsidRPr="00D70BFF">
        <w:rPr>
          <w:rFonts w:cs="Arial"/>
          <w:color w:val="000000" w:themeColor="text1"/>
          <w:szCs w:val="22"/>
        </w:rPr>
        <w:t>ed</w:t>
      </w:r>
      <w:r w:rsidR="00780814" w:rsidRPr="00D70BFF">
        <w:rPr>
          <w:rFonts w:cs="Arial"/>
          <w:color w:val="000000" w:themeColor="text1"/>
          <w:szCs w:val="22"/>
        </w:rPr>
        <w:t xml:space="preserve"> and provide information about the role and responsibilities, eligibility requirements, and application process. </w:t>
      </w:r>
    </w:p>
    <w:p w14:paraId="70BEB6A6" w14:textId="77777777" w:rsidR="00EB0BCA" w:rsidRDefault="00780814" w:rsidP="002E7EC4">
      <w:pPr>
        <w:pStyle w:val="ListParagraph"/>
        <w:spacing w:before="120" w:after="120"/>
        <w:ind w:left="0"/>
        <w:contextualSpacing w:val="0"/>
        <w:rPr>
          <w:rFonts w:cs="Arial"/>
          <w:color w:val="000000" w:themeColor="text1"/>
          <w:szCs w:val="22"/>
        </w:rPr>
      </w:pPr>
      <w:r w:rsidRPr="00D70BFF">
        <w:rPr>
          <w:rFonts w:cs="Arial"/>
          <w:color w:val="000000" w:themeColor="text1"/>
          <w:szCs w:val="22"/>
        </w:rPr>
        <w:t>Working from application materials submitted, and requesting additional information as needed, staff verify the qualifications of individuals and confirm interest in service.</w:t>
      </w:r>
    </w:p>
    <w:p w14:paraId="52979344" w14:textId="77777777" w:rsidR="00EB0BCA" w:rsidRPr="00A91075" w:rsidRDefault="00EB0BCA" w:rsidP="00EB0BCA">
      <w:pPr>
        <w:pStyle w:val="PolicySection"/>
        <w:ind w:left="0"/>
        <w:rPr>
          <w:rFonts w:ascii="Arial" w:hAnsi="Arial"/>
          <w:color w:val="000000" w:themeColor="text1"/>
        </w:rPr>
      </w:pPr>
      <w:r w:rsidRPr="00A91075">
        <w:rPr>
          <w:rFonts w:ascii="Arial" w:hAnsi="Arial"/>
          <w:color w:val="000000" w:themeColor="text1"/>
        </w:rPr>
        <w:t>Prospective Evaluators are invited to participate in initial Evaluator training. Once qualified as an Evaluator, an individual may further qualify for assignment as an Evaluation Team Lead upon completion of additional training specific to that role.</w:t>
      </w:r>
    </w:p>
    <w:p w14:paraId="1BF9864D" w14:textId="77777777" w:rsidR="00EB0BCA" w:rsidRPr="00A91075" w:rsidRDefault="00EB0BCA" w:rsidP="00EB0BCA">
      <w:pPr>
        <w:pStyle w:val="PolicySection"/>
        <w:ind w:left="0"/>
        <w:rPr>
          <w:rFonts w:ascii="Arial" w:hAnsi="Arial"/>
          <w:color w:val="000000" w:themeColor="text1"/>
        </w:rPr>
      </w:pPr>
      <w:r w:rsidRPr="00A91075">
        <w:rPr>
          <w:rFonts w:ascii="Arial" w:hAnsi="Arial"/>
          <w:color w:val="000000" w:themeColor="text1"/>
        </w:rPr>
        <w:t>After successful completion of initial Evaluator training, successful performance as an Evaluation Team Observer during at least 1 accreditation review of an EPP, and successful performance in the Evaluator role and completion of an assignment of at least 1 accreditation review per semester, an Evaluator may be asked to renew qualification as an Evaluator through completion of comprehensive renewal training. Subsequent renewal training must be completed on a schedule of approximately every 3 years for an Evaluator to stay qualified and eligible for assignment to an Evaluation Team.</w:t>
      </w:r>
    </w:p>
    <w:p w14:paraId="49230B35" w14:textId="77777777" w:rsidR="003B42A3" w:rsidRDefault="003B42A3" w:rsidP="00A91075">
      <w:pPr>
        <w:pStyle w:val="PolicySection"/>
        <w:ind w:left="0"/>
      </w:pPr>
    </w:p>
    <w:p w14:paraId="73215F48" w14:textId="721E7E90" w:rsidR="00A91075" w:rsidRPr="00A91075" w:rsidRDefault="00A91075" w:rsidP="00A91075">
      <w:pPr>
        <w:pStyle w:val="PolicySectionHeaderwithBullett"/>
      </w:pPr>
      <w:bookmarkStart w:id="206" w:name="BPOLICYSIXtwoOthree"/>
      <w:r w:rsidRPr="00A91075">
        <w:t>Policy VI.2.02</w:t>
      </w:r>
      <w:r w:rsidRPr="00A91075">
        <w:rPr>
          <w:sz w:val="20"/>
          <w:szCs w:val="20"/>
        </w:rPr>
        <w:t xml:space="preserve"> REPEALED</w:t>
      </w:r>
      <w:r w:rsidRPr="00A91075">
        <w:t xml:space="preserve"> </w:t>
      </w:r>
    </w:p>
    <w:p w14:paraId="255C9046" w14:textId="77777777" w:rsidR="00A91075" w:rsidRPr="00A91075" w:rsidRDefault="00A91075" w:rsidP="00A91075">
      <w:pPr>
        <w:pStyle w:val="PolicySectionHeaderwithBullett"/>
        <w:numPr>
          <w:ilvl w:val="0"/>
          <w:numId w:val="0"/>
        </w:numPr>
        <w:rPr>
          <w:strike/>
          <w:color w:val="FF0000"/>
        </w:rPr>
      </w:pPr>
    </w:p>
    <w:p w14:paraId="7D775C1E" w14:textId="2A9194B3" w:rsidR="00780814" w:rsidRPr="00CE2AA7" w:rsidRDefault="00780814" w:rsidP="001509FD">
      <w:pPr>
        <w:pStyle w:val="PolicySectionHeaderwithBullett"/>
        <w:rPr>
          <w:strike/>
          <w:color w:val="FF0000"/>
        </w:rPr>
      </w:pPr>
      <w:bookmarkStart w:id="207" w:name="_Policy_VI.2.03_Training"/>
      <w:bookmarkEnd w:id="207"/>
      <w:r w:rsidRPr="00D70BFF">
        <w:t xml:space="preserve">Policy </w:t>
      </w:r>
      <w:r w:rsidR="1AB3E937" w:rsidRPr="00D70BFF">
        <w:t xml:space="preserve">VI.2.03 </w:t>
      </w:r>
      <w:r w:rsidRPr="00A91075">
        <w:t xml:space="preserve">Training of </w:t>
      </w:r>
      <w:r w:rsidR="004466CC" w:rsidRPr="00A91075">
        <w:t>Evaluator</w:t>
      </w:r>
      <w:r w:rsidR="001509FD">
        <w:t>s</w:t>
      </w:r>
    </w:p>
    <w:bookmarkEnd w:id="206"/>
    <w:p w14:paraId="6715F19E" w14:textId="1C0E8760" w:rsidR="00780814" w:rsidRPr="00D70BFF" w:rsidRDefault="00780814" w:rsidP="005148DB">
      <w:pPr>
        <w:pStyle w:val="PolicySection"/>
        <w:ind w:left="360"/>
      </w:pPr>
      <w:r w:rsidRPr="00D70BFF">
        <w:t xml:space="preserve">Prior to engaging in service as </w:t>
      </w:r>
      <w:r w:rsidRPr="00A91075">
        <w:t>a</w:t>
      </w:r>
      <w:r w:rsidR="007D17F8" w:rsidRPr="00A91075">
        <w:t>n</w:t>
      </w:r>
      <w:r w:rsidRPr="00A91075">
        <w:t xml:space="preserve"> </w:t>
      </w:r>
      <w:r w:rsidR="004466CC" w:rsidRPr="00A91075">
        <w:t>Evaluator</w:t>
      </w:r>
      <w:r w:rsidRPr="00A91075">
        <w:t xml:space="preserve">, </w:t>
      </w:r>
      <w:r w:rsidRPr="00D70BFF">
        <w:t xml:space="preserve">an individual must successfully complete CAEP-approved training activities which shall include training on the CAEP Standards, policies and procedures specific to the </w:t>
      </w:r>
      <w:r w:rsidRPr="00A91075">
        <w:t xml:space="preserve">specific </w:t>
      </w:r>
      <w:r w:rsidR="004466CC" w:rsidRPr="00A91075">
        <w:t>Evaluator</w:t>
      </w:r>
      <w:r w:rsidRPr="00A91075">
        <w:t xml:space="preserve"> role</w:t>
      </w:r>
      <w:r w:rsidR="00F459BD" w:rsidRPr="00A91075">
        <w:t>. For Evaluators assigned to review an international EPP, training will</w:t>
      </w:r>
      <w:r w:rsidR="00136065" w:rsidRPr="00A91075">
        <w:t xml:space="preserve"> address</w:t>
      </w:r>
      <w:r w:rsidRPr="00A91075">
        <w:t xml:space="preserve"> competence</w:t>
      </w:r>
      <w:r w:rsidR="00751E9D" w:rsidRPr="00A91075">
        <w:t xml:space="preserve"> to engage in international accreditation activities</w:t>
      </w:r>
      <w:r w:rsidRPr="00A91075">
        <w:t xml:space="preserve">. </w:t>
      </w:r>
      <w:r w:rsidR="00EC2B49">
        <w:t xml:space="preserve">A designated finance </w:t>
      </w:r>
      <w:r w:rsidR="004466CC" w:rsidRPr="00A91075">
        <w:t>Evaluator</w:t>
      </w:r>
      <w:r w:rsidR="00EC2B49" w:rsidRPr="00A91075">
        <w:t xml:space="preserve"> </w:t>
      </w:r>
      <w:r w:rsidR="00EC2B49">
        <w:t xml:space="preserve">is required to complete training </w:t>
      </w:r>
      <w:r w:rsidR="007A1C32">
        <w:t>only on Standard 6</w:t>
      </w:r>
      <w:r w:rsidR="007A6567">
        <w:t xml:space="preserve"> and</w:t>
      </w:r>
      <w:r w:rsidR="007A1C32">
        <w:t xml:space="preserve"> is not eligible to </w:t>
      </w:r>
      <w:r w:rsidR="007A6567">
        <w:t>serve as an Evaluation Team Lead.</w:t>
      </w:r>
    </w:p>
    <w:p w14:paraId="4FE32B04" w14:textId="696A59FB" w:rsidR="00780814" w:rsidRPr="00D70BFF" w:rsidRDefault="00780814" w:rsidP="00560CF2">
      <w:pPr>
        <w:pStyle w:val="PolicySection"/>
        <w:ind w:left="360"/>
      </w:pPr>
      <w:r>
        <w:t>Prior to selection by CAEP staff as a</w:t>
      </w:r>
      <w:r w:rsidR="43FCCBF6">
        <w:t>n</w:t>
      </w:r>
      <w:r>
        <w:t xml:space="preserve"> </w:t>
      </w:r>
      <w:r w:rsidR="2F2A683A">
        <w:t xml:space="preserve">Evaluation </w:t>
      </w:r>
      <w:r>
        <w:t>Team Lead, a</w:t>
      </w:r>
      <w:r w:rsidR="004C60D5" w:rsidRPr="00A91075">
        <w:t>n</w:t>
      </w:r>
      <w:r w:rsidRPr="00A91075">
        <w:t xml:space="preserve"> </w:t>
      </w:r>
      <w:r w:rsidR="004466CC" w:rsidRPr="00A91075">
        <w:t>Evaluator</w:t>
      </w:r>
      <w:r w:rsidRPr="00A91075">
        <w:t xml:space="preserve"> </w:t>
      </w:r>
      <w:r>
        <w:t xml:space="preserve">must successfully complete training specific to the </w:t>
      </w:r>
      <w:r w:rsidR="370804DD">
        <w:t>Evaluation</w:t>
      </w:r>
      <w:r>
        <w:t xml:space="preserve"> Team Lead role.</w:t>
      </w:r>
    </w:p>
    <w:p w14:paraId="4B2A3A9C" w14:textId="77777777" w:rsidR="007D17F8" w:rsidRPr="00D70BFF" w:rsidRDefault="007D17F8" w:rsidP="00780814">
      <w:pPr>
        <w:pStyle w:val="PolicySection"/>
      </w:pPr>
    </w:p>
    <w:p w14:paraId="2DA18258" w14:textId="09CE8CFC" w:rsidR="231BEE64" w:rsidRPr="00A91075" w:rsidRDefault="007D17F8" w:rsidP="00B674F3">
      <w:pPr>
        <w:pStyle w:val="PolicySectionHeaderwithBullett"/>
      </w:pPr>
      <w:bookmarkStart w:id="208" w:name="_Policy_VI.2.04_Roles"/>
      <w:bookmarkStart w:id="209" w:name="BPOLICYSIXtwoOfour"/>
      <w:bookmarkEnd w:id="208"/>
      <w:r>
        <w:t>Policy VI.2.04 Roles and Responsibilities</w:t>
      </w:r>
      <w:bookmarkEnd w:id="209"/>
    </w:p>
    <w:p w14:paraId="315E2A82" w14:textId="65E4D06D" w:rsidR="007D17F8" w:rsidRPr="00A91075" w:rsidRDefault="18B524FB" w:rsidP="00651822">
      <w:pPr>
        <w:pStyle w:val="PolicySubsectionHeadera"/>
        <w:numPr>
          <w:ilvl w:val="3"/>
          <w:numId w:val="84"/>
        </w:numPr>
        <w:ind w:left="720"/>
      </w:pPr>
      <w:r w:rsidRPr="00A91075">
        <w:rPr>
          <w:b w:val="0"/>
          <w:bCs w:val="0"/>
        </w:rPr>
        <w:t xml:space="preserve"> </w:t>
      </w:r>
      <w:r w:rsidR="00D92539" w:rsidRPr="00A91075">
        <w:rPr>
          <w:b w:val="0"/>
          <w:bCs w:val="0"/>
        </w:rPr>
        <w:t xml:space="preserve"> </w:t>
      </w:r>
      <w:r w:rsidR="007D17F8" w:rsidRPr="00A91075">
        <w:t>Evaluation Team Member</w:t>
      </w:r>
    </w:p>
    <w:p w14:paraId="156ED87E" w14:textId="6B4DF0A1" w:rsidR="00780814" w:rsidRPr="00D70BFF" w:rsidRDefault="00780814" w:rsidP="00560CF2">
      <w:pPr>
        <w:pStyle w:val="PolicySubsectionHeadera"/>
        <w:numPr>
          <w:ilvl w:val="0"/>
          <w:numId w:val="0"/>
        </w:numPr>
        <w:ind w:left="720"/>
        <w:rPr>
          <w:b w:val="0"/>
          <w:bCs w:val="0"/>
        </w:rPr>
      </w:pPr>
      <w:r>
        <w:rPr>
          <w:b w:val="0"/>
          <w:bCs w:val="0"/>
        </w:rPr>
        <w:t>A</w:t>
      </w:r>
      <w:r w:rsidR="51C34C78">
        <w:rPr>
          <w:b w:val="0"/>
          <w:bCs w:val="0"/>
        </w:rPr>
        <w:t>n</w:t>
      </w:r>
      <w:r>
        <w:rPr>
          <w:b w:val="0"/>
          <w:bCs w:val="0"/>
        </w:rPr>
        <w:t xml:space="preserve"> </w:t>
      </w:r>
      <w:r w:rsidR="7EEDC28E">
        <w:rPr>
          <w:b w:val="0"/>
          <w:bCs w:val="0"/>
        </w:rPr>
        <w:t xml:space="preserve">Evaluation </w:t>
      </w:r>
      <w:r>
        <w:rPr>
          <w:b w:val="0"/>
          <w:bCs w:val="0"/>
        </w:rPr>
        <w:t xml:space="preserve">Team Member is expected to participate fully in the accreditation review, to perform assignments thoroughly and in a timely manner, and to assume full responsibility for all background preparation required to conduct an accreditation review. </w:t>
      </w:r>
    </w:p>
    <w:p w14:paraId="00F2C1C7" w14:textId="281545C1" w:rsidR="00780814" w:rsidRPr="00D70BFF" w:rsidRDefault="2386959A" w:rsidP="00560CF2">
      <w:pPr>
        <w:pStyle w:val="PolicySubsectionHeadera"/>
        <w:numPr>
          <w:ilvl w:val="0"/>
          <w:numId w:val="0"/>
        </w:numPr>
        <w:ind w:left="720"/>
        <w:rPr>
          <w:rFonts w:cs="Times New Roman"/>
          <w:b w:val="0"/>
          <w:bCs w:val="0"/>
        </w:rPr>
      </w:pPr>
      <w:r>
        <w:rPr>
          <w:b w:val="0"/>
          <w:bCs w:val="0"/>
        </w:rPr>
        <w:t xml:space="preserve">Evaluation </w:t>
      </w:r>
      <w:r w:rsidR="00780814">
        <w:rPr>
          <w:b w:val="0"/>
          <w:bCs w:val="0"/>
        </w:rPr>
        <w:t>Team Member responsibilities include the follo</w:t>
      </w:r>
      <w:r w:rsidR="00780814" w:rsidRPr="10A5AB02">
        <w:rPr>
          <w:rFonts w:cs="Times New Roman"/>
          <w:b w:val="0"/>
          <w:bCs w:val="0"/>
        </w:rPr>
        <w:t>wing:</w:t>
      </w:r>
    </w:p>
    <w:p w14:paraId="617EC30E" w14:textId="330C2643" w:rsidR="2193A73E" w:rsidRPr="00D70BFF" w:rsidRDefault="2193A73E"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Successfully complete all trainings and complete all assessments as required for the role;</w:t>
      </w:r>
    </w:p>
    <w:p w14:paraId="6AFA7E50" w14:textId="5321BAEE" w:rsidR="00780814" w:rsidRPr="00D70BFF" w:rsidRDefault="00780814" w:rsidP="007E79C4">
      <w:pPr>
        <w:pStyle w:val="Policysubbulletromanette"/>
        <w:numPr>
          <w:ilvl w:val="2"/>
          <w:numId w:val="9"/>
        </w:numPr>
        <w:ind w:left="1267" w:hanging="187"/>
        <w:rPr>
          <w:rFonts w:eastAsia="Times New Roman" w:cs="Times New Roman"/>
        </w:rPr>
      </w:pPr>
      <w:r w:rsidRPr="10A5AB02">
        <w:rPr>
          <w:rFonts w:eastAsia="Times New Roman" w:cs="Times New Roman"/>
        </w:rPr>
        <w:t xml:space="preserve">Maintain full understanding of the CAEP </w:t>
      </w:r>
      <w:r w:rsidR="003A75C3" w:rsidRPr="10A5AB02">
        <w:rPr>
          <w:rFonts w:eastAsia="Times New Roman" w:cs="Times New Roman"/>
        </w:rPr>
        <w:t>S</w:t>
      </w:r>
      <w:r w:rsidRPr="10A5AB02">
        <w:rPr>
          <w:rFonts w:eastAsia="Times New Roman" w:cs="Times New Roman"/>
        </w:rPr>
        <w:t>tandards</w:t>
      </w:r>
      <w:r w:rsidR="009D0BEB" w:rsidRPr="10A5AB02">
        <w:rPr>
          <w:rFonts w:eastAsia="Times New Roman" w:cs="Times New Roman"/>
        </w:rPr>
        <w:t>, and any revisions made to the Standards;</w:t>
      </w:r>
    </w:p>
    <w:p w14:paraId="11662F15" w14:textId="164352DD" w:rsidR="63280D55" w:rsidRPr="00D70BFF" w:rsidRDefault="63280D55"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 xml:space="preserve">Maintain full understanding of all </w:t>
      </w:r>
      <w:r w:rsidR="3A25DE2A" w:rsidRPr="00D70BFF">
        <w:rPr>
          <w:rFonts w:eastAsia="Times New Roman" w:cs="Times New Roman"/>
        </w:rPr>
        <w:t>A</w:t>
      </w:r>
      <w:r w:rsidRPr="00D70BFF">
        <w:rPr>
          <w:rFonts w:eastAsia="Times New Roman" w:cs="Times New Roman"/>
        </w:rPr>
        <w:t>ccreditation policies and procedures</w:t>
      </w:r>
      <w:r w:rsidR="009D0BEB">
        <w:rPr>
          <w:rFonts w:eastAsia="Times New Roman" w:cs="Times New Roman"/>
        </w:rPr>
        <w:t>, and any revisions made to policies and procedures</w:t>
      </w:r>
      <w:r w:rsidRPr="00D70BFF">
        <w:rPr>
          <w:rFonts w:eastAsia="Times New Roman" w:cs="Times New Roman"/>
        </w:rPr>
        <w:t xml:space="preserve">; </w:t>
      </w:r>
    </w:p>
    <w:p w14:paraId="3A23A9A2" w14:textId="032F4B54" w:rsidR="63280D55" w:rsidRPr="00D70BFF" w:rsidRDefault="63280D55"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Maintain a deep working knowledge of the Handbook in effect for any review</w:t>
      </w:r>
      <w:r w:rsidR="009D0BEB">
        <w:rPr>
          <w:rFonts w:eastAsia="Times New Roman" w:cs="Times New Roman"/>
        </w:rPr>
        <w:t xml:space="preserve"> and any revisions made to the Handbook</w:t>
      </w:r>
      <w:r w:rsidRPr="00D70BFF">
        <w:rPr>
          <w:rFonts w:eastAsia="Times New Roman" w:cs="Times New Roman"/>
        </w:rPr>
        <w:t>;</w:t>
      </w:r>
    </w:p>
    <w:p w14:paraId="1647A4DF" w14:textId="15CC70B4" w:rsidR="63280D55" w:rsidRPr="00D70BFF" w:rsidRDefault="63280D55"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 xml:space="preserve">Review the </w:t>
      </w:r>
      <w:r w:rsidR="3A25DE2A" w:rsidRPr="00D70BFF">
        <w:rPr>
          <w:rFonts w:eastAsia="Times New Roman" w:cs="Times New Roman"/>
        </w:rPr>
        <w:t>S</w:t>
      </w:r>
      <w:r w:rsidRPr="00D70BFF">
        <w:rPr>
          <w:rFonts w:eastAsia="Times New Roman" w:cs="Times New Roman"/>
        </w:rPr>
        <w:t>elf-</w:t>
      </w:r>
      <w:r w:rsidR="3A25DE2A" w:rsidRPr="00D70BFF">
        <w:rPr>
          <w:rFonts w:eastAsia="Times New Roman" w:cs="Times New Roman"/>
        </w:rPr>
        <w:t>S</w:t>
      </w:r>
      <w:r w:rsidRPr="00D70BFF">
        <w:rPr>
          <w:rFonts w:eastAsia="Times New Roman" w:cs="Times New Roman"/>
        </w:rPr>
        <w:t xml:space="preserve">tudy </w:t>
      </w:r>
      <w:r w:rsidR="3A25DE2A" w:rsidRPr="00D70BFF">
        <w:rPr>
          <w:rFonts w:eastAsia="Times New Roman" w:cs="Times New Roman"/>
        </w:rPr>
        <w:t>R</w:t>
      </w:r>
      <w:r w:rsidRPr="00D70BFF">
        <w:rPr>
          <w:rFonts w:eastAsia="Times New Roman" w:cs="Times New Roman"/>
        </w:rPr>
        <w:t>eport and evidence submitted by the EPP and formulate a plan for verifying accuracy of the information provided;</w:t>
      </w:r>
    </w:p>
    <w:p w14:paraId="1E32F9C6" w14:textId="0B434E1A" w:rsidR="63280D55" w:rsidRPr="00D70BFF" w:rsidRDefault="63280D55"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Review supplemental evidence submitted by the EPP;</w:t>
      </w:r>
    </w:p>
    <w:p w14:paraId="6805F8BB" w14:textId="2045C359" w:rsidR="63280D55" w:rsidRPr="00D70BFF" w:rsidRDefault="63280D55" w:rsidP="007E79C4">
      <w:pPr>
        <w:pStyle w:val="Policysubbulletromanette"/>
        <w:numPr>
          <w:ilvl w:val="2"/>
          <w:numId w:val="9"/>
        </w:numPr>
        <w:ind w:left="1267" w:hanging="187"/>
        <w:rPr>
          <w:rFonts w:eastAsia="Times New Roman" w:cs="Times New Roman"/>
        </w:rPr>
      </w:pPr>
      <w:r w:rsidRPr="10A5AB02">
        <w:rPr>
          <w:rFonts w:eastAsia="Times New Roman" w:cs="Times New Roman"/>
        </w:rPr>
        <w:lastRenderedPageBreak/>
        <w:t xml:space="preserve">Provide written analysis of evidence and suggestions for citing AFIs and/or </w:t>
      </w:r>
      <w:r w:rsidR="797FDBEA" w:rsidRPr="10A5AB02">
        <w:rPr>
          <w:rFonts w:eastAsia="Times New Roman" w:cs="Times New Roman"/>
        </w:rPr>
        <w:t>S</w:t>
      </w:r>
      <w:r w:rsidRPr="10A5AB02">
        <w:rPr>
          <w:rFonts w:eastAsia="Times New Roman" w:cs="Times New Roman"/>
        </w:rPr>
        <w:t xml:space="preserve">tipulations, as appropriate and in collaboration with the </w:t>
      </w:r>
      <w:r w:rsidR="63A9997F" w:rsidRPr="10A5AB02">
        <w:rPr>
          <w:rFonts w:eastAsia="Times New Roman" w:cs="Times New Roman"/>
        </w:rPr>
        <w:t xml:space="preserve">Evaluation </w:t>
      </w:r>
      <w:r w:rsidR="63FE21D7" w:rsidRPr="10A5AB02">
        <w:rPr>
          <w:rFonts w:eastAsia="Times New Roman" w:cs="Times New Roman"/>
        </w:rPr>
        <w:t>T</w:t>
      </w:r>
      <w:r w:rsidRPr="10A5AB02">
        <w:rPr>
          <w:rFonts w:eastAsia="Times New Roman" w:cs="Times New Roman"/>
        </w:rPr>
        <w:t>eam</w:t>
      </w:r>
      <w:r w:rsidR="25A9DC81" w:rsidRPr="10A5AB02">
        <w:rPr>
          <w:rFonts w:eastAsia="Times New Roman" w:cs="Times New Roman"/>
        </w:rPr>
        <w:t>;</w:t>
      </w:r>
    </w:p>
    <w:p w14:paraId="5B98230A" w14:textId="25F653E6" w:rsidR="63280D55" w:rsidRPr="00D70BFF" w:rsidRDefault="63280D55" w:rsidP="007E79C4">
      <w:pPr>
        <w:pStyle w:val="Policysubbulletromanette"/>
        <w:numPr>
          <w:ilvl w:val="2"/>
          <w:numId w:val="9"/>
        </w:numPr>
        <w:ind w:left="1267" w:hanging="187"/>
        <w:rPr>
          <w:rFonts w:eastAsia="Times New Roman" w:cs="Times New Roman"/>
        </w:rPr>
      </w:pPr>
      <w:r w:rsidRPr="10A5AB02">
        <w:rPr>
          <w:rFonts w:eastAsia="Times New Roman" w:cs="Times New Roman"/>
        </w:rPr>
        <w:t xml:space="preserve">Participate fully in the formative evaluation process and the </w:t>
      </w:r>
      <w:r w:rsidR="650ACE86" w:rsidRPr="10A5AB02">
        <w:rPr>
          <w:rFonts w:eastAsia="Times New Roman" w:cs="Times New Roman"/>
        </w:rPr>
        <w:t xml:space="preserve">Site </w:t>
      </w:r>
      <w:r w:rsidR="5A6F2FCE" w:rsidRPr="10A5AB02">
        <w:rPr>
          <w:rFonts w:eastAsia="Times New Roman" w:cs="Times New Roman"/>
        </w:rPr>
        <w:t xml:space="preserve">Review </w:t>
      </w:r>
      <w:r w:rsidRPr="10A5AB02">
        <w:rPr>
          <w:rFonts w:eastAsia="Times New Roman" w:cs="Times New Roman"/>
        </w:rPr>
        <w:t>as appropriate</w:t>
      </w:r>
      <w:r w:rsidR="20082538" w:rsidRPr="10A5AB02">
        <w:rPr>
          <w:rFonts w:eastAsia="Times New Roman" w:cs="Times New Roman"/>
        </w:rPr>
        <w:t>;</w:t>
      </w:r>
    </w:p>
    <w:p w14:paraId="49853ADE" w14:textId="6CECDA87" w:rsidR="63280D55" w:rsidRPr="00D70BFF" w:rsidRDefault="63280D55"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Complete assignments in a timely manner;</w:t>
      </w:r>
    </w:p>
    <w:p w14:paraId="4DE943DB" w14:textId="153A8C4F" w:rsidR="63280D55" w:rsidRPr="00D70BFF" w:rsidRDefault="63280D55" w:rsidP="007E79C4">
      <w:pPr>
        <w:pStyle w:val="Policysubbulletromanette"/>
        <w:numPr>
          <w:ilvl w:val="2"/>
          <w:numId w:val="9"/>
        </w:numPr>
        <w:ind w:left="1267" w:hanging="187"/>
        <w:rPr>
          <w:rFonts w:eastAsia="Times New Roman" w:cs="Times New Roman"/>
        </w:rPr>
      </w:pPr>
      <w:r w:rsidRPr="10A5AB02">
        <w:rPr>
          <w:rFonts w:eastAsia="Times New Roman" w:cs="Times New Roman"/>
        </w:rPr>
        <w:t xml:space="preserve">Respond to requests from CAEP staff and the </w:t>
      </w:r>
      <w:r w:rsidR="3DDE3DA4" w:rsidRPr="10A5AB02">
        <w:rPr>
          <w:rFonts w:eastAsia="Times New Roman" w:cs="Times New Roman"/>
        </w:rPr>
        <w:t>Evaluation Team L</w:t>
      </w:r>
      <w:r w:rsidRPr="10A5AB02">
        <w:rPr>
          <w:rFonts w:eastAsia="Times New Roman" w:cs="Times New Roman"/>
        </w:rPr>
        <w:t>ead in a timely manner;</w:t>
      </w:r>
    </w:p>
    <w:p w14:paraId="5762FEC8" w14:textId="3CA61887" w:rsidR="6CBC82B2" w:rsidRPr="00D70BFF" w:rsidRDefault="6CBC82B2"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Refrain from recommending, reporting, or communicating to the EPP whether or not the EPP meets CAEP’s Standards;</w:t>
      </w:r>
    </w:p>
    <w:p w14:paraId="23E108A0" w14:textId="30A696E9" w:rsidR="6CBC82B2" w:rsidRPr="00D70BFF" w:rsidRDefault="6CBC82B2"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Remain accessible and responsive to CAEP as directed leading up to the Accreditation Council decision, including participation in the Accreditation Council Panel review, if needed;</w:t>
      </w:r>
    </w:p>
    <w:p w14:paraId="5B9C7B9A" w14:textId="5498301B" w:rsidR="6CBC82B2" w:rsidRPr="00D70BFF" w:rsidRDefault="6CBC82B2" w:rsidP="007E79C4">
      <w:pPr>
        <w:pStyle w:val="Policysubbulletromanette"/>
        <w:numPr>
          <w:ilvl w:val="2"/>
          <w:numId w:val="9"/>
        </w:numPr>
        <w:ind w:left="1267" w:hanging="187"/>
        <w:rPr>
          <w:szCs w:val="22"/>
        </w:rPr>
      </w:pPr>
      <w:r w:rsidRPr="00D70BFF">
        <w:rPr>
          <w:rFonts w:eastAsia="Times New Roman" w:cs="Times New Roman"/>
        </w:rPr>
        <w:t>Retain written notes in a safe and secure location until the final accrediting action is rendered;</w:t>
      </w:r>
    </w:p>
    <w:p w14:paraId="07BA667A" w14:textId="72CFFB5B" w:rsidR="6CBC82B2" w:rsidRPr="00D70BFF" w:rsidRDefault="6CBC82B2" w:rsidP="007E79C4">
      <w:pPr>
        <w:pStyle w:val="Policysubbulletromanette"/>
        <w:numPr>
          <w:ilvl w:val="2"/>
          <w:numId w:val="9"/>
        </w:numPr>
        <w:ind w:left="1267" w:hanging="187"/>
        <w:rPr>
          <w:rFonts w:eastAsia="Times New Roman" w:cs="Times New Roman"/>
        </w:rPr>
      </w:pPr>
      <w:r w:rsidRPr="10A5AB02">
        <w:rPr>
          <w:rFonts w:eastAsia="Times New Roman" w:cs="Times New Roman"/>
        </w:rPr>
        <w:t xml:space="preserve">Participate in a minimum of 1 </w:t>
      </w:r>
      <w:r w:rsidR="312C33D9" w:rsidRPr="10A5AB02">
        <w:rPr>
          <w:rFonts w:eastAsia="Times New Roman" w:cs="Times New Roman"/>
        </w:rPr>
        <w:t>A</w:t>
      </w:r>
      <w:r w:rsidRPr="10A5AB02">
        <w:rPr>
          <w:rFonts w:eastAsia="Times New Roman" w:cs="Times New Roman"/>
        </w:rPr>
        <w:t xml:space="preserve">ccreditation </w:t>
      </w:r>
      <w:r w:rsidR="134BCCD0" w:rsidRPr="10A5AB02">
        <w:rPr>
          <w:rFonts w:eastAsia="Times New Roman" w:cs="Times New Roman"/>
        </w:rPr>
        <w:t>r</w:t>
      </w:r>
      <w:r w:rsidRPr="10A5AB02">
        <w:rPr>
          <w:rFonts w:eastAsia="Times New Roman" w:cs="Times New Roman"/>
        </w:rPr>
        <w:t>eview per year; and</w:t>
      </w:r>
    </w:p>
    <w:p w14:paraId="0265662D" w14:textId="62F3860F" w:rsidR="6CBC82B2" w:rsidRPr="00D70BFF" w:rsidRDefault="6CBC82B2" w:rsidP="007E79C4">
      <w:pPr>
        <w:pStyle w:val="Policysubbulletromanette"/>
        <w:numPr>
          <w:ilvl w:val="2"/>
          <w:numId w:val="9"/>
        </w:numPr>
        <w:ind w:left="1267" w:hanging="187"/>
        <w:rPr>
          <w:rFonts w:eastAsia="Times New Roman" w:cs="Times New Roman"/>
          <w:szCs w:val="22"/>
        </w:rPr>
      </w:pPr>
      <w:r w:rsidRPr="00D70BFF">
        <w:rPr>
          <w:rFonts w:eastAsia="Times New Roman" w:cs="Times New Roman"/>
        </w:rPr>
        <w:t>Adhere to the CAEP Code of Ethics and policies on conflict of interest and confidentiality.</w:t>
      </w:r>
    </w:p>
    <w:p w14:paraId="61ED7921" w14:textId="77777777" w:rsidR="00A11F75" w:rsidRPr="00D70BFF" w:rsidRDefault="00A11F75" w:rsidP="4E980A54">
      <w:pPr>
        <w:pStyle w:val="Policysubbulletromanette"/>
        <w:numPr>
          <w:ilvl w:val="0"/>
          <w:numId w:val="0"/>
        </w:numPr>
        <w:ind w:left="1800"/>
      </w:pPr>
    </w:p>
    <w:p w14:paraId="47C7099A" w14:textId="477EF98C" w:rsidR="003D727A" w:rsidRPr="00D70BFF" w:rsidRDefault="063269EA" w:rsidP="00651822">
      <w:pPr>
        <w:pStyle w:val="PolicySubsectionHeadera"/>
        <w:numPr>
          <w:ilvl w:val="3"/>
          <w:numId w:val="84"/>
        </w:numPr>
        <w:ind w:left="720"/>
      </w:pPr>
      <w:r>
        <w:t xml:space="preserve">Evaluation </w:t>
      </w:r>
      <w:r w:rsidR="4104A332">
        <w:t>Team Lead</w:t>
      </w:r>
    </w:p>
    <w:p w14:paraId="1741F648" w14:textId="3733579C" w:rsidR="3CE8F57F" w:rsidRPr="00D70BFF" w:rsidRDefault="3CE8F57F" w:rsidP="00560CF2">
      <w:pPr>
        <w:pStyle w:val="PolicySubsectionHeadera"/>
        <w:numPr>
          <w:ilvl w:val="0"/>
          <w:numId w:val="0"/>
        </w:numPr>
        <w:ind w:left="720"/>
        <w:rPr>
          <w:b w:val="0"/>
          <w:bCs w:val="0"/>
        </w:rPr>
      </w:pPr>
      <w:r>
        <w:rPr>
          <w:b w:val="0"/>
          <w:bCs w:val="0"/>
        </w:rPr>
        <w:t>A</w:t>
      </w:r>
      <w:r w:rsidR="33DF7CCE">
        <w:rPr>
          <w:b w:val="0"/>
          <w:bCs w:val="0"/>
        </w:rPr>
        <w:t>n</w:t>
      </w:r>
      <w:r>
        <w:rPr>
          <w:b w:val="0"/>
          <w:bCs w:val="0"/>
        </w:rPr>
        <w:t xml:space="preserve"> </w:t>
      </w:r>
      <w:r w:rsidR="1B429807">
        <w:rPr>
          <w:b w:val="0"/>
          <w:bCs w:val="0"/>
        </w:rPr>
        <w:t xml:space="preserve">Evaluation </w:t>
      </w:r>
      <w:r>
        <w:rPr>
          <w:b w:val="0"/>
          <w:bCs w:val="0"/>
        </w:rPr>
        <w:t xml:space="preserve">Team Lead is expected to participate fully in the accreditation review and lead the </w:t>
      </w:r>
      <w:r w:rsidR="2C7DF7A6">
        <w:rPr>
          <w:b w:val="0"/>
          <w:bCs w:val="0"/>
        </w:rPr>
        <w:t xml:space="preserve">Evaluation </w:t>
      </w:r>
      <w:r w:rsidR="48BA56DC">
        <w:rPr>
          <w:b w:val="0"/>
          <w:bCs w:val="0"/>
        </w:rPr>
        <w:t>T</w:t>
      </w:r>
      <w:r>
        <w:rPr>
          <w:b w:val="0"/>
          <w:bCs w:val="0"/>
        </w:rPr>
        <w:t>eam</w:t>
      </w:r>
      <w:r w:rsidR="1E972B2E">
        <w:rPr>
          <w:b w:val="0"/>
          <w:bCs w:val="0"/>
        </w:rPr>
        <w:t xml:space="preserve"> Members</w:t>
      </w:r>
      <w:r>
        <w:rPr>
          <w:b w:val="0"/>
          <w:bCs w:val="0"/>
        </w:rPr>
        <w:t xml:space="preserve">, to perform assignments thoroughly and in a timely manner, and to assume full responsibility for all background preparation required to conduct an accreditation review. </w:t>
      </w:r>
    </w:p>
    <w:p w14:paraId="0264AE13" w14:textId="7CF18C82" w:rsidR="54F2A4F4" w:rsidRPr="00D70BFF" w:rsidRDefault="377F032E" w:rsidP="00560CF2">
      <w:pPr>
        <w:pStyle w:val="PolicySubsectionHeadera"/>
        <w:numPr>
          <w:ilvl w:val="0"/>
          <w:numId w:val="0"/>
        </w:numPr>
        <w:ind w:left="720"/>
        <w:rPr>
          <w:b w:val="0"/>
          <w:bCs w:val="0"/>
        </w:rPr>
      </w:pPr>
      <w:r>
        <w:rPr>
          <w:b w:val="0"/>
          <w:bCs w:val="0"/>
        </w:rPr>
        <w:t xml:space="preserve">In addition to the </w:t>
      </w:r>
      <w:r w:rsidR="5A887479">
        <w:rPr>
          <w:b w:val="0"/>
          <w:bCs w:val="0"/>
        </w:rPr>
        <w:t xml:space="preserve">Evaluation </w:t>
      </w:r>
      <w:r>
        <w:rPr>
          <w:b w:val="0"/>
          <w:bCs w:val="0"/>
        </w:rPr>
        <w:t>Team Member responsibilities provided above, a</w:t>
      </w:r>
      <w:r w:rsidR="17DB43C7">
        <w:rPr>
          <w:b w:val="0"/>
          <w:bCs w:val="0"/>
        </w:rPr>
        <w:t>n</w:t>
      </w:r>
      <w:r>
        <w:rPr>
          <w:b w:val="0"/>
          <w:bCs w:val="0"/>
        </w:rPr>
        <w:t xml:space="preserve"> </w:t>
      </w:r>
      <w:r w:rsidR="2B6F4B61">
        <w:rPr>
          <w:b w:val="0"/>
          <w:bCs w:val="0"/>
        </w:rPr>
        <w:t xml:space="preserve">Evaluation </w:t>
      </w:r>
      <w:r w:rsidR="3CE8F57F">
        <w:rPr>
          <w:b w:val="0"/>
          <w:bCs w:val="0"/>
        </w:rPr>
        <w:t>Team</w:t>
      </w:r>
      <w:r w:rsidR="00074CC8">
        <w:rPr>
          <w:b w:val="0"/>
          <w:bCs w:val="0"/>
        </w:rPr>
        <w:t xml:space="preserve"> Lead</w:t>
      </w:r>
      <w:r w:rsidR="3CE8F57F">
        <w:rPr>
          <w:b w:val="0"/>
          <w:bCs w:val="0"/>
        </w:rPr>
        <w:t xml:space="preserve"> </w:t>
      </w:r>
      <w:r w:rsidR="0F87AD34">
        <w:rPr>
          <w:b w:val="0"/>
          <w:bCs w:val="0"/>
        </w:rPr>
        <w:t>is expected to do the following:</w:t>
      </w:r>
    </w:p>
    <w:p w14:paraId="7A0A2CDB" w14:textId="3B01783F" w:rsidR="64BB9D67" w:rsidRPr="00D70BFF" w:rsidRDefault="64BB9D67" w:rsidP="007E79C4">
      <w:pPr>
        <w:pStyle w:val="Policysubbulletromanette"/>
        <w:numPr>
          <w:ilvl w:val="2"/>
          <w:numId w:val="8"/>
        </w:numPr>
        <w:ind w:left="1267" w:hanging="187"/>
        <w:rPr>
          <w:szCs w:val="22"/>
        </w:rPr>
      </w:pPr>
      <w:r w:rsidRPr="00D70BFF">
        <w:t>Establish and maintain a professional and courteous tone to th</w:t>
      </w:r>
      <w:r w:rsidR="5A3B461D" w:rsidRPr="00D70BFF">
        <w:t>e</w:t>
      </w:r>
      <w:r w:rsidRPr="00D70BFF">
        <w:t xml:space="preserve"> review;</w:t>
      </w:r>
    </w:p>
    <w:p w14:paraId="1BA4BE99" w14:textId="20EBF5E4" w:rsidR="386589AB" w:rsidRPr="00D70BFF" w:rsidRDefault="386589AB" w:rsidP="007E79C4">
      <w:pPr>
        <w:pStyle w:val="Policysubbulletromanette"/>
        <w:numPr>
          <w:ilvl w:val="2"/>
          <w:numId w:val="8"/>
        </w:numPr>
        <w:ind w:left="1267" w:hanging="187"/>
        <w:rPr>
          <w:rFonts w:asciiTheme="minorHAnsi" w:hAnsiTheme="minorHAnsi"/>
        </w:rPr>
      </w:pPr>
      <w:r>
        <w:t xml:space="preserve">Ensure that all </w:t>
      </w:r>
      <w:r w:rsidR="74E8665D">
        <w:t xml:space="preserve">Evaluation </w:t>
      </w:r>
      <w:r>
        <w:t>Team Members on</w:t>
      </w:r>
      <w:r w:rsidR="04152D02">
        <w:t xml:space="preserve"> the</w:t>
      </w:r>
      <w:r>
        <w:t xml:space="preserve"> team understand their respective assignments and expectations;</w:t>
      </w:r>
    </w:p>
    <w:p w14:paraId="775A6FAA" w14:textId="7C86ACEC" w:rsidR="0CB848C3" w:rsidRPr="00D70BFF" w:rsidRDefault="0CB848C3" w:rsidP="007E79C4">
      <w:pPr>
        <w:pStyle w:val="Policysubbulletromanette"/>
        <w:numPr>
          <w:ilvl w:val="2"/>
          <w:numId w:val="8"/>
        </w:numPr>
        <w:ind w:left="1267" w:hanging="187"/>
        <w:rPr>
          <w:szCs w:val="22"/>
        </w:rPr>
      </w:pPr>
      <w:r w:rsidRPr="00D70BFF">
        <w:t>Provide written feedback and requests for clarification and additional evidence as needed;</w:t>
      </w:r>
    </w:p>
    <w:p w14:paraId="2280CD7E" w14:textId="4D3C6B33" w:rsidR="380221EB" w:rsidRPr="00D70BFF" w:rsidRDefault="380221EB" w:rsidP="007E79C4">
      <w:pPr>
        <w:pStyle w:val="Policysubbulletromanette"/>
        <w:numPr>
          <w:ilvl w:val="2"/>
          <w:numId w:val="8"/>
        </w:numPr>
        <w:ind w:left="1267" w:hanging="187"/>
      </w:pPr>
      <w:r>
        <w:t>Lead and p</w:t>
      </w:r>
      <w:r w:rsidR="0CB848C3">
        <w:t xml:space="preserve">articipate fully in the formative evaluation process and the </w:t>
      </w:r>
      <w:r w:rsidR="6157F435">
        <w:t>S</w:t>
      </w:r>
      <w:r w:rsidR="0CB848C3">
        <w:t xml:space="preserve">ite </w:t>
      </w:r>
      <w:r w:rsidR="64A93A6C">
        <w:t>R</w:t>
      </w:r>
      <w:r w:rsidR="1CBB386A">
        <w:t>eview</w:t>
      </w:r>
      <w:r w:rsidR="0CB848C3">
        <w:t>;</w:t>
      </w:r>
    </w:p>
    <w:p w14:paraId="50E3EA6C" w14:textId="59A85781" w:rsidR="15613A74" w:rsidRPr="00D70BFF" w:rsidRDefault="15613A74" w:rsidP="007E79C4">
      <w:pPr>
        <w:pStyle w:val="Policysubbulletromanette"/>
        <w:numPr>
          <w:ilvl w:val="2"/>
          <w:numId w:val="8"/>
        </w:numPr>
        <w:ind w:left="1267" w:hanging="187"/>
      </w:pPr>
      <w:r>
        <w:t xml:space="preserve">Lead the </w:t>
      </w:r>
      <w:r w:rsidR="0FBEEACF">
        <w:t>Evaluation</w:t>
      </w:r>
      <w:r w:rsidR="00074CC8">
        <w:t xml:space="preserve"> </w:t>
      </w:r>
      <w:r>
        <w:t>Team deliberations and resolve disputes;</w:t>
      </w:r>
    </w:p>
    <w:p w14:paraId="561FBA8A" w14:textId="48FF0D51" w:rsidR="56E9FF90" w:rsidRPr="00D70BFF" w:rsidRDefault="56E9FF90" w:rsidP="007E79C4">
      <w:pPr>
        <w:pStyle w:val="Policysubbulletromanette"/>
        <w:numPr>
          <w:ilvl w:val="2"/>
          <w:numId w:val="8"/>
        </w:numPr>
        <w:ind w:left="1267" w:hanging="187"/>
      </w:pPr>
      <w:r>
        <w:t xml:space="preserve">Contact CAEP staff immediately if problems arise during the </w:t>
      </w:r>
      <w:r w:rsidR="3CFE1EA3">
        <w:t>R</w:t>
      </w:r>
      <w:r>
        <w:t>eview;</w:t>
      </w:r>
    </w:p>
    <w:p w14:paraId="2DB4B56C" w14:textId="013EC294" w:rsidR="0CB848C3" w:rsidRPr="00D70BFF" w:rsidRDefault="0CB848C3" w:rsidP="007E79C4">
      <w:pPr>
        <w:pStyle w:val="Policysubbulletromanette"/>
        <w:numPr>
          <w:ilvl w:val="2"/>
          <w:numId w:val="8"/>
        </w:numPr>
        <w:ind w:left="1267" w:hanging="187"/>
        <w:rPr>
          <w:szCs w:val="22"/>
        </w:rPr>
      </w:pPr>
      <w:r w:rsidRPr="00D70BFF">
        <w:t>Remain accessible and responsive to CAEP as directed leading up to the Accreditation Council decision, including participation in the Accreditation Council Panel review, if needed;</w:t>
      </w:r>
      <w:r w:rsidR="3BACF80D" w:rsidRPr="00D70BFF">
        <w:t xml:space="preserve"> and</w:t>
      </w:r>
    </w:p>
    <w:p w14:paraId="255423FF" w14:textId="7BAECB64" w:rsidR="6CCC3647" w:rsidRPr="00D70BFF" w:rsidRDefault="6CCC3647" w:rsidP="007E79C4">
      <w:pPr>
        <w:pStyle w:val="Policysubbulletromanette"/>
        <w:numPr>
          <w:ilvl w:val="2"/>
          <w:numId w:val="8"/>
        </w:numPr>
        <w:ind w:left="1267" w:hanging="187"/>
      </w:pPr>
      <w:r>
        <w:t xml:space="preserve">Complete evaluation of all </w:t>
      </w:r>
      <w:r w:rsidR="308493F7">
        <w:t xml:space="preserve">Evaluation </w:t>
      </w:r>
      <w:r>
        <w:t>Team Members</w:t>
      </w:r>
      <w:r w:rsidR="0D3821D4">
        <w:t>.</w:t>
      </w:r>
    </w:p>
    <w:p w14:paraId="56F6E711" w14:textId="77777777" w:rsidR="00CD20B2" w:rsidRPr="00D70BFF" w:rsidRDefault="00CD20B2" w:rsidP="00CD20B2">
      <w:pPr>
        <w:pStyle w:val="Policysubbulletromanette"/>
        <w:numPr>
          <w:ilvl w:val="0"/>
          <w:numId w:val="0"/>
        </w:numPr>
        <w:ind w:left="2160"/>
      </w:pPr>
    </w:p>
    <w:p w14:paraId="590B567C" w14:textId="2E29809E" w:rsidR="00CD20B2" w:rsidRPr="00D70BFF" w:rsidRDefault="00CD20B2" w:rsidP="00B674F3">
      <w:pPr>
        <w:pStyle w:val="PolicySectionHeaderwithBullett"/>
      </w:pPr>
      <w:bookmarkStart w:id="210" w:name="_Policy_VI.2.05_Assignment"/>
      <w:bookmarkStart w:id="211" w:name="BPOLICYSIXtwoOfive"/>
      <w:bookmarkEnd w:id="210"/>
      <w:r>
        <w:t xml:space="preserve">Policy </w:t>
      </w:r>
      <w:r w:rsidR="32C07572">
        <w:t>VI.2.05</w:t>
      </w:r>
      <w:r w:rsidR="2A02CE2E">
        <w:t xml:space="preserve"> </w:t>
      </w:r>
      <w:r w:rsidRPr="00651822">
        <w:t xml:space="preserve">Assignment of </w:t>
      </w:r>
      <w:r w:rsidR="002818B5" w:rsidRPr="00651822">
        <w:t xml:space="preserve">Evaluators </w:t>
      </w:r>
      <w:r w:rsidRPr="00651822">
        <w:t xml:space="preserve">to an </w:t>
      </w:r>
      <w:r w:rsidR="612D434D" w:rsidRPr="00651822">
        <w:t xml:space="preserve">Evaluation </w:t>
      </w:r>
      <w:r>
        <w:t>Team</w:t>
      </w:r>
    </w:p>
    <w:bookmarkEnd w:id="211"/>
    <w:p w14:paraId="2301AEB0" w14:textId="0FB6F563" w:rsidR="00CD20B2" w:rsidRPr="00D70BFF" w:rsidRDefault="660CBD3F" w:rsidP="007A04CD">
      <w:pPr>
        <w:pStyle w:val="PolicySubsectionHeadera"/>
        <w:numPr>
          <w:ilvl w:val="0"/>
          <w:numId w:val="68"/>
        </w:numPr>
        <w:ind w:left="720"/>
      </w:pPr>
      <w:r>
        <w:t xml:space="preserve">Evaluation </w:t>
      </w:r>
      <w:r w:rsidR="00CD20B2">
        <w:t>Team Selection</w:t>
      </w:r>
    </w:p>
    <w:p w14:paraId="733D2DB5" w14:textId="019E8DCD" w:rsidR="00CD20B2" w:rsidRPr="00D70BFF" w:rsidRDefault="00CD20B2" w:rsidP="007A04CD">
      <w:pPr>
        <w:pStyle w:val="Policysubbulletromanette"/>
        <w:numPr>
          <w:ilvl w:val="0"/>
          <w:numId w:val="100"/>
        </w:numPr>
        <w:ind w:left="1440"/>
      </w:pPr>
      <w:r w:rsidRPr="00DD01E2">
        <w:rPr>
          <w:b/>
          <w:bCs/>
        </w:rPr>
        <w:t>Selection by CAEP</w:t>
      </w:r>
      <w:r w:rsidR="1F13133D">
        <w:t xml:space="preserve"> </w:t>
      </w:r>
      <w:r w:rsidR="25FF7410">
        <w:t xml:space="preserve">- Prior to assignment, CAEP ensures volunteers have taken all required training and assessments and completed </w:t>
      </w:r>
      <w:r w:rsidR="0E22C582">
        <w:t>a</w:t>
      </w:r>
      <w:r w:rsidR="5881051D">
        <w:t xml:space="preserve"> </w:t>
      </w:r>
      <w:r w:rsidR="25FF7410">
        <w:t>conflict of interest form. Volunteers are then assigned based on availability taking into consideration the diversity of the team composition, experience level, and types of institutions represented.</w:t>
      </w:r>
    </w:p>
    <w:p w14:paraId="38E1F84A" w14:textId="07A4A3BE" w:rsidR="00CD20B2" w:rsidRPr="00D70BFF" w:rsidRDefault="021ED0BB" w:rsidP="007A04CD">
      <w:pPr>
        <w:pStyle w:val="Policysubbulletromanette"/>
        <w:numPr>
          <w:ilvl w:val="0"/>
          <w:numId w:val="100"/>
        </w:numPr>
        <w:ind w:left="1440"/>
      </w:pPr>
      <w:r w:rsidRPr="00DD01E2">
        <w:rPr>
          <w:b/>
          <w:bCs/>
        </w:rPr>
        <w:t>Selection by State or Other Governing Authority</w:t>
      </w:r>
      <w:r>
        <w:t xml:space="preserve"> - Pursuant to any partnership agreement entered into between CAEP and the state, country, or other governing authority under which the EPP operates, the authority may appoint 1 or more </w:t>
      </w:r>
      <w:r w:rsidR="1905E537">
        <w:t xml:space="preserve">Evaluation </w:t>
      </w:r>
      <w:r>
        <w:t xml:space="preserve">Team Members. </w:t>
      </w:r>
      <w:r w:rsidRPr="00651822">
        <w:t xml:space="preserve">Any such </w:t>
      </w:r>
      <w:r w:rsidR="002818B5" w:rsidRPr="00651822">
        <w:t xml:space="preserve">Evaluator </w:t>
      </w:r>
      <w:r w:rsidRPr="00651822">
        <w:t>is to participate fully in</w:t>
      </w:r>
      <w:r w:rsidR="00651822" w:rsidRPr="00651822">
        <w:t xml:space="preserve"> </w:t>
      </w:r>
      <w:r w:rsidR="00E21E15" w:rsidRPr="00651822">
        <w:t xml:space="preserve">Evaluation Team </w:t>
      </w:r>
      <w:r w:rsidRPr="00651822">
        <w:t>activities, including meetings, in</w:t>
      </w:r>
      <w:r>
        <w:t xml:space="preserve">terviews, </w:t>
      </w:r>
      <w:r>
        <w:lastRenderedPageBreak/>
        <w:t xml:space="preserve">data gathering, team deliberations, and votes. Any </w:t>
      </w:r>
      <w:r w:rsidR="00E21E15" w:rsidRPr="00651822">
        <w:t>Evaluator</w:t>
      </w:r>
      <w:r w:rsidRPr="00651822">
        <w:t xml:space="preserve"> appointed </w:t>
      </w:r>
      <w:r>
        <w:t xml:space="preserve">by a governing authority must have successfully completed CAEP training specifically provided for </w:t>
      </w:r>
      <w:r w:rsidR="06E8BB79">
        <w:t xml:space="preserve">Evaluation </w:t>
      </w:r>
      <w:r>
        <w:t xml:space="preserve">Team Members prior to participating on any </w:t>
      </w:r>
      <w:r w:rsidR="2904D321">
        <w:t xml:space="preserve">Evaluation </w:t>
      </w:r>
      <w:r>
        <w:t>Team. The costs related to the participation of any such individual in a Review are covered by the state, country, or other governing authority.</w:t>
      </w:r>
    </w:p>
    <w:p w14:paraId="1D24DA66" w14:textId="2AE0699A" w:rsidR="00CD20B2" w:rsidRPr="00D70BFF" w:rsidRDefault="021ED0BB" w:rsidP="007A04CD">
      <w:pPr>
        <w:pStyle w:val="PolicySubsectionHeadera"/>
        <w:numPr>
          <w:ilvl w:val="0"/>
          <w:numId w:val="68"/>
        </w:numPr>
        <w:ind w:left="720"/>
      </w:pPr>
      <w:r w:rsidRPr="00D70BFF">
        <w:t>Team Lead Selection</w:t>
      </w:r>
    </w:p>
    <w:p w14:paraId="235ACAE3" w14:textId="0B87E6F3" w:rsidR="028EAB37" w:rsidRPr="00074CC8" w:rsidRDefault="00D25C7E" w:rsidP="00074CC8">
      <w:pPr>
        <w:pStyle w:val="PolicySubsectionHeadera"/>
        <w:numPr>
          <w:ilvl w:val="0"/>
          <w:numId w:val="0"/>
        </w:numPr>
        <w:ind w:left="720"/>
        <w:rPr>
          <w:b w:val="0"/>
          <w:bCs w:val="0"/>
        </w:rPr>
      </w:pPr>
      <w:r w:rsidRPr="00074CC8">
        <w:rPr>
          <w:b w:val="0"/>
          <w:bCs w:val="0"/>
        </w:rPr>
        <w:t xml:space="preserve">From </w:t>
      </w:r>
      <w:r w:rsidRPr="00651822">
        <w:rPr>
          <w:b w:val="0"/>
          <w:bCs w:val="0"/>
        </w:rPr>
        <w:t xml:space="preserve">among </w:t>
      </w:r>
      <w:r w:rsidR="00FA0788" w:rsidRPr="00651822">
        <w:rPr>
          <w:b w:val="0"/>
          <w:bCs w:val="0"/>
        </w:rPr>
        <w:t xml:space="preserve">Evaluation </w:t>
      </w:r>
      <w:r w:rsidRPr="00651822">
        <w:rPr>
          <w:b w:val="0"/>
          <w:bCs w:val="0"/>
        </w:rPr>
        <w:t xml:space="preserve">Team </w:t>
      </w:r>
      <w:r w:rsidR="00483C7B" w:rsidRPr="00651822">
        <w:rPr>
          <w:b w:val="0"/>
          <w:bCs w:val="0"/>
        </w:rPr>
        <w:t>m</w:t>
      </w:r>
      <w:r w:rsidRPr="00651822">
        <w:rPr>
          <w:b w:val="0"/>
          <w:bCs w:val="0"/>
        </w:rPr>
        <w:t>embers selected by CAEP, CAEP staff select a Team Lead taking into consideration factors of prior experience and history of service as a</w:t>
      </w:r>
      <w:r w:rsidR="002C683E" w:rsidRPr="00651822">
        <w:rPr>
          <w:b w:val="0"/>
          <w:bCs w:val="0"/>
        </w:rPr>
        <w:t>n</w:t>
      </w:r>
      <w:r w:rsidRPr="00651822">
        <w:rPr>
          <w:b w:val="0"/>
          <w:bCs w:val="0"/>
        </w:rPr>
        <w:t xml:space="preserve"> </w:t>
      </w:r>
      <w:r w:rsidR="00FA0788" w:rsidRPr="00651822">
        <w:rPr>
          <w:b w:val="0"/>
          <w:bCs w:val="0"/>
        </w:rPr>
        <w:t>Evaluation</w:t>
      </w:r>
      <w:r w:rsidRPr="00651822">
        <w:rPr>
          <w:b w:val="0"/>
          <w:bCs w:val="0"/>
        </w:rPr>
        <w:t xml:space="preserve"> Team </w:t>
      </w:r>
      <w:r w:rsidR="00483C7B" w:rsidRPr="00651822">
        <w:rPr>
          <w:b w:val="0"/>
          <w:bCs w:val="0"/>
        </w:rPr>
        <w:t>m</w:t>
      </w:r>
      <w:r w:rsidRPr="00651822">
        <w:rPr>
          <w:b w:val="0"/>
          <w:bCs w:val="0"/>
        </w:rPr>
        <w:t>ember and Team Lead, including leadership, timely completion of assignments, Site Visit Repo</w:t>
      </w:r>
      <w:r w:rsidRPr="00074CC8">
        <w:rPr>
          <w:b w:val="0"/>
          <w:bCs w:val="0"/>
        </w:rPr>
        <w:t>rt quality, and, to the degree possible, experience with the type of provider under review.</w:t>
      </w:r>
    </w:p>
    <w:p w14:paraId="63950BC6" w14:textId="77777777" w:rsidR="00CD20B2" w:rsidRPr="00D70BFF" w:rsidRDefault="00CD20B2" w:rsidP="00CD20B2">
      <w:pPr>
        <w:pStyle w:val="PolicySection"/>
        <w:ind w:left="0"/>
        <w:rPr>
          <w:rFonts w:ascii="Arial" w:hAnsi="Arial"/>
          <w:color w:val="000000" w:themeColor="text1"/>
        </w:rPr>
      </w:pPr>
    </w:p>
    <w:p w14:paraId="67F193E7" w14:textId="4BCE7B29" w:rsidR="00CD20B2" w:rsidRPr="00D70BFF" w:rsidRDefault="00CD20B2" w:rsidP="00CD20B2">
      <w:pPr>
        <w:pStyle w:val="ListParagraph"/>
        <w:spacing w:after="120"/>
        <w:ind w:left="0"/>
        <w:contextualSpacing w:val="0"/>
        <w:rPr>
          <w:rFonts w:cs="Arial"/>
          <w:color w:val="000000" w:themeColor="text1"/>
        </w:rPr>
      </w:pPr>
      <w:r w:rsidRPr="10A5AB02">
        <w:rPr>
          <w:rFonts w:eastAsia="Times New Roman" w:cs="Arial"/>
          <w:color w:val="000000" w:themeColor="text1"/>
        </w:rPr>
        <w:t>At CAEP’s discretion, not more than 1 CAEP staff member may be assigned to attend a</w:t>
      </w:r>
      <w:r w:rsidR="6E0D8587" w:rsidRPr="10A5AB02">
        <w:rPr>
          <w:rFonts w:eastAsia="Times New Roman" w:cs="Arial"/>
          <w:color w:val="000000" w:themeColor="text1"/>
        </w:rPr>
        <w:t xml:space="preserve"> Site</w:t>
      </w:r>
      <w:r w:rsidR="00BD191C">
        <w:rPr>
          <w:rFonts w:eastAsia="Times New Roman" w:cs="Arial"/>
          <w:color w:val="000000" w:themeColor="text1"/>
        </w:rPr>
        <w:t xml:space="preserve"> </w:t>
      </w:r>
      <w:r w:rsidRPr="10A5AB02">
        <w:rPr>
          <w:rFonts w:eastAsia="Times New Roman" w:cs="Arial"/>
          <w:color w:val="000000" w:themeColor="text1"/>
        </w:rPr>
        <w:t xml:space="preserve">Review. In any such instance, the role of staff is to support the </w:t>
      </w:r>
      <w:r w:rsidR="0F7A28F8" w:rsidRPr="10A5AB02">
        <w:rPr>
          <w:rFonts w:eastAsia="Times New Roman" w:cs="Arial"/>
          <w:color w:val="000000" w:themeColor="text1"/>
        </w:rPr>
        <w:t xml:space="preserve">Evaluation </w:t>
      </w:r>
      <w:r w:rsidRPr="10A5AB02">
        <w:rPr>
          <w:rFonts w:eastAsia="Times New Roman" w:cs="Arial"/>
          <w:color w:val="000000" w:themeColor="text1"/>
        </w:rPr>
        <w:t xml:space="preserve">Team and to provide interpretation of CAEP policies and procedures. Staff do not participate in the writing of the </w:t>
      </w:r>
      <w:r w:rsidR="06E11CA8" w:rsidRPr="10A5AB02">
        <w:rPr>
          <w:rFonts w:eastAsia="Times New Roman" w:cs="Arial"/>
          <w:color w:val="000000" w:themeColor="text1"/>
        </w:rPr>
        <w:t xml:space="preserve">Site </w:t>
      </w:r>
      <w:r w:rsidR="4609FCD1" w:rsidRPr="10A5AB02">
        <w:rPr>
          <w:rFonts w:eastAsia="Times New Roman" w:cs="Arial"/>
          <w:color w:val="000000" w:themeColor="text1"/>
        </w:rPr>
        <w:t xml:space="preserve">Review </w:t>
      </w:r>
      <w:r w:rsidR="06E11CA8" w:rsidRPr="10A5AB02">
        <w:rPr>
          <w:rFonts w:eastAsia="Times New Roman" w:cs="Arial"/>
          <w:color w:val="000000" w:themeColor="text1"/>
        </w:rPr>
        <w:t>Report</w:t>
      </w:r>
      <w:r w:rsidRPr="10A5AB02">
        <w:rPr>
          <w:rFonts w:eastAsia="Times New Roman" w:cs="Arial"/>
          <w:color w:val="000000" w:themeColor="text1"/>
        </w:rPr>
        <w:t xml:space="preserve">, other than correcting grammatical or typographical errors and providing policy background, and do not provide input on or vote on the recommendations of the team for </w:t>
      </w:r>
      <w:r w:rsidR="00074CC8">
        <w:rPr>
          <w:rFonts w:eastAsia="Times New Roman" w:cs="Arial"/>
          <w:color w:val="000000" w:themeColor="text1"/>
        </w:rPr>
        <w:t>A</w:t>
      </w:r>
      <w:r w:rsidRPr="10A5AB02">
        <w:rPr>
          <w:rFonts w:eastAsia="Times New Roman" w:cs="Arial"/>
          <w:color w:val="000000" w:themeColor="text1"/>
        </w:rPr>
        <w:t xml:space="preserve">reas for </w:t>
      </w:r>
      <w:r w:rsidR="00074CC8">
        <w:rPr>
          <w:rFonts w:eastAsia="Times New Roman" w:cs="Arial"/>
          <w:color w:val="000000" w:themeColor="text1"/>
        </w:rPr>
        <w:t>I</w:t>
      </w:r>
      <w:r w:rsidRPr="10A5AB02">
        <w:rPr>
          <w:rFonts w:eastAsia="Times New Roman" w:cs="Arial"/>
          <w:color w:val="000000" w:themeColor="text1"/>
        </w:rPr>
        <w:t xml:space="preserve">mprovement or </w:t>
      </w:r>
      <w:r w:rsidR="00074CC8">
        <w:rPr>
          <w:rFonts w:eastAsia="Times New Roman" w:cs="Arial"/>
          <w:color w:val="000000" w:themeColor="text1"/>
        </w:rPr>
        <w:t>S</w:t>
      </w:r>
      <w:r w:rsidRPr="10A5AB02">
        <w:rPr>
          <w:rFonts w:eastAsia="Times New Roman" w:cs="Arial"/>
          <w:color w:val="000000" w:themeColor="text1"/>
        </w:rPr>
        <w:t>tipulation</w:t>
      </w:r>
      <w:r w:rsidR="007051D0">
        <w:rPr>
          <w:rFonts w:eastAsia="Times New Roman" w:cs="Arial"/>
          <w:color w:val="000000" w:themeColor="text1"/>
        </w:rPr>
        <w:t>s</w:t>
      </w:r>
      <w:r w:rsidRPr="10A5AB02">
        <w:rPr>
          <w:rFonts w:eastAsia="Times New Roman" w:cs="Arial"/>
          <w:color w:val="000000" w:themeColor="text1"/>
        </w:rPr>
        <w:t>. CAEP is responsible for the costs of the participation of any staff.</w:t>
      </w:r>
    </w:p>
    <w:p w14:paraId="3D875B42" w14:textId="77777777" w:rsidR="00CD20B2" w:rsidRPr="00D70BFF" w:rsidRDefault="00CD20B2" w:rsidP="00B32ECA">
      <w:pPr>
        <w:pStyle w:val="Policysubbulletromanette"/>
        <w:numPr>
          <w:ilvl w:val="0"/>
          <w:numId w:val="0"/>
        </w:numPr>
        <w:ind w:left="2160"/>
      </w:pPr>
    </w:p>
    <w:p w14:paraId="3F020E27" w14:textId="08B9346E" w:rsidR="00780814" w:rsidRPr="00D70BFF" w:rsidRDefault="00780814" w:rsidP="00B674F3">
      <w:pPr>
        <w:pStyle w:val="PolicySectionHeaderwithBullett"/>
      </w:pPr>
      <w:bookmarkStart w:id="212" w:name="_Policy_VI.2.06_Removal"/>
      <w:bookmarkStart w:id="213" w:name="BPOLICYSIXtwoOsix"/>
      <w:bookmarkEnd w:id="212"/>
      <w:r w:rsidRPr="00D70BFF">
        <w:t xml:space="preserve">Policy </w:t>
      </w:r>
      <w:r w:rsidR="013BB4BF" w:rsidRPr="00D70BFF">
        <w:t>VI.2.06</w:t>
      </w:r>
      <w:r w:rsidR="382B53BA" w:rsidRPr="00D70BFF">
        <w:t xml:space="preserve"> </w:t>
      </w:r>
      <w:r w:rsidRPr="00D70BFF">
        <w:t xml:space="preserve">Removal </w:t>
      </w:r>
      <w:r w:rsidRPr="00651822">
        <w:t xml:space="preserve">of </w:t>
      </w:r>
      <w:r w:rsidR="00EE0B0E" w:rsidRPr="00651822">
        <w:t>a</w:t>
      </w:r>
      <w:r w:rsidR="00E835DB" w:rsidRPr="00651822">
        <w:t>n</w:t>
      </w:r>
      <w:r w:rsidR="00651822" w:rsidRPr="00651822">
        <w:t xml:space="preserve"> </w:t>
      </w:r>
      <w:r w:rsidR="004466CC" w:rsidRPr="00651822">
        <w:t>Evaluator</w:t>
      </w:r>
    </w:p>
    <w:bookmarkEnd w:id="213"/>
    <w:p w14:paraId="4CE5D50B" w14:textId="77777777" w:rsidR="00780814" w:rsidRPr="00D70BFF" w:rsidRDefault="63280D55" w:rsidP="007A04CD">
      <w:pPr>
        <w:pStyle w:val="PolicySubsectionHeadera"/>
        <w:numPr>
          <w:ilvl w:val="1"/>
          <w:numId w:val="25"/>
        </w:numPr>
        <w:ind w:left="720"/>
        <w:rPr>
          <w:rFonts w:cs="Times New Roman"/>
          <w:szCs w:val="22"/>
        </w:rPr>
      </w:pPr>
      <w:r w:rsidRPr="00D70BFF">
        <w:rPr>
          <w:rFonts w:cs="Times New Roman"/>
        </w:rPr>
        <w:t>Removal from Volunteer Pool</w:t>
      </w:r>
    </w:p>
    <w:p w14:paraId="499AE493" w14:textId="179B9E37" w:rsidR="005448B8" w:rsidRDefault="00780814" w:rsidP="005448B8">
      <w:pPr>
        <w:pStyle w:val="PolicySection"/>
      </w:pPr>
      <w:r w:rsidRPr="00651822">
        <w:t>A</w:t>
      </w:r>
      <w:r w:rsidR="00483C7B" w:rsidRPr="00651822">
        <w:t>n</w:t>
      </w:r>
      <w:r w:rsidRPr="00651822">
        <w:t xml:space="preserve"> </w:t>
      </w:r>
      <w:r w:rsidR="004466CC" w:rsidRPr="00651822">
        <w:t>Evaluator</w:t>
      </w:r>
      <w:r w:rsidRPr="00651822">
        <w:t xml:space="preserve"> </w:t>
      </w:r>
      <w:r w:rsidRPr="00D70BFF">
        <w:t>may be removed from the volunteer pool at any time</w:t>
      </w:r>
      <w:r w:rsidR="00050E51">
        <w:t xml:space="preserve"> </w:t>
      </w:r>
      <w:r w:rsidR="00B36944">
        <w:t xml:space="preserve">for cause, which </w:t>
      </w:r>
      <w:r w:rsidR="00D03A1A">
        <w:t>includes</w:t>
      </w:r>
      <w:r w:rsidR="00BD191C">
        <w:t xml:space="preserve"> </w:t>
      </w:r>
      <w:r w:rsidRPr="00D70BFF">
        <w:t>failure to adhere to policies and procedures</w:t>
      </w:r>
      <w:r w:rsidR="008D7E07">
        <w:t>, failure</w:t>
      </w:r>
      <w:r w:rsidRPr="00D70BFF">
        <w:t xml:space="preserve"> to support the consistent application of CAEP Standards</w:t>
      </w:r>
      <w:r w:rsidR="008D7E07">
        <w:t>, or failure to fulfill the responsibilities of the role (e.g., completing reports or responding to requests in a timely manner).</w:t>
      </w:r>
      <w:r w:rsidR="00D75040">
        <w:t xml:space="preserve"> Any</w:t>
      </w:r>
      <w:r w:rsidR="004A0C02">
        <w:t xml:space="preserve"> evidence considered cause for removal</w:t>
      </w:r>
      <w:r w:rsidR="003921BB">
        <w:t xml:space="preserve"> will be reviewed by</w:t>
      </w:r>
      <w:r w:rsidR="00BD191C">
        <w:t xml:space="preserve"> </w:t>
      </w:r>
      <w:r w:rsidRPr="00D70BFF">
        <w:t xml:space="preserve">the CAEP President, in consultation with the designated CAEP </w:t>
      </w:r>
      <w:r w:rsidR="000771EC" w:rsidRPr="00D70BFF">
        <w:t>C</w:t>
      </w:r>
      <w:r w:rsidRPr="00D70BFF">
        <w:t xml:space="preserve">ompliance </w:t>
      </w:r>
      <w:r w:rsidR="000771EC" w:rsidRPr="00D70BFF">
        <w:t>O</w:t>
      </w:r>
      <w:r w:rsidRPr="00D70BFF">
        <w:t>fficer</w:t>
      </w:r>
      <w:r w:rsidR="00A1568E">
        <w:t xml:space="preserve">. </w:t>
      </w:r>
      <w:r w:rsidR="00230A86">
        <w:t>If cause for removal is found to exist, t</w:t>
      </w:r>
      <w:r w:rsidR="00A1568E">
        <w:t>he President shall</w:t>
      </w:r>
      <w:r w:rsidR="00230A86">
        <w:t xml:space="preserve"> immediately direct staff to </w:t>
      </w:r>
      <w:r w:rsidR="001410B6">
        <w:t xml:space="preserve">strike the volunteer from the roster of volunteers available for </w:t>
      </w:r>
      <w:r w:rsidR="00F471EC">
        <w:t>assignment and advise t</w:t>
      </w:r>
      <w:r w:rsidR="7E522FE9">
        <w:t xml:space="preserve">he </w:t>
      </w:r>
      <w:r w:rsidR="0FDE51B1">
        <w:t>Evaluation Team</w:t>
      </w:r>
      <w:r w:rsidRPr="00D70BFF">
        <w:t xml:space="preserve"> </w:t>
      </w:r>
      <w:r w:rsidR="003F0661" w:rsidRPr="00074CC8">
        <w:t xml:space="preserve">Selection and </w:t>
      </w:r>
      <w:r w:rsidRPr="00D70BFF">
        <w:t>Oversight Committee of the Accreditation Council of any such removal.</w:t>
      </w:r>
    </w:p>
    <w:p w14:paraId="0C018835" w14:textId="33459B1E" w:rsidR="005448B8" w:rsidRPr="00D70BFF" w:rsidRDefault="005448B8" w:rsidP="007A04CD">
      <w:pPr>
        <w:pStyle w:val="PolicySubsectionHeadera"/>
        <w:numPr>
          <w:ilvl w:val="1"/>
          <w:numId w:val="25"/>
        </w:numPr>
        <w:ind w:left="720"/>
        <w:rPr>
          <w:rFonts w:cs="Times New Roman"/>
          <w:szCs w:val="22"/>
        </w:rPr>
      </w:pPr>
      <w:r w:rsidRPr="00D70BFF">
        <w:rPr>
          <w:rFonts w:cs="Times New Roman"/>
        </w:rPr>
        <w:t xml:space="preserve">Removal </w:t>
      </w:r>
      <w:r w:rsidRPr="00651822">
        <w:rPr>
          <w:rFonts w:cs="Times New Roman"/>
        </w:rPr>
        <w:t xml:space="preserve">from </w:t>
      </w:r>
      <w:r w:rsidR="00FA0788" w:rsidRPr="00651822">
        <w:rPr>
          <w:rFonts w:cs="Times New Roman"/>
        </w:rPr>
        <w:t xml:space="preserve">an Evaluation </w:t>
      </w:r>
      <w:r w:rsidRPr="00651822">
        <w:rPr>
          <w:rFonts w:cs="Times New Roman"/>
        </w:rPr>
        <w:t>Team</w:t>
      </w:r>
    </w:p>
    <w:p w14:paraId="0A7036ED" w14:textId="77777777" w:rsidR="00780814" w:rsidRPr="00D70BFF" w:rsidRDefault="00780814" w:rsidP="00B02D53">
      <w:pPr>
        <w:pStyle w:val="Policysubbulletromanette"/>
        <w:numPr>
          <w:ilvl w:val="0"/>
          <w:numId w:val="69"/>
        </w:numPr>
        <w:ind w:left="1440"/>
        <w:rPr>
          <w:b/>
          <w:bCs/>
        </w:rPr>
      </w:pPr>
      <w:r w:rsidRPr="00D70BFF">
        <w:rPr>
          <w:b/>
          <w:bCs/>
        </w:rPr>
        <w:t>Removal for Cause</w:t>
      </w:r>
    </w:p>
    <w:p w14:paraId="0DF7C88A" w14:textId="0A49613C" w:rsidR="00780814" w:rsidRPr="00D70BFF" w:rsidRDefault="00384A4D" w:rsidP="00074CC8">
      <w:pPr>
        <w:pStyle w:val="PolicySection"/>
        <w:ind w:left="1440"/>
      </w:pPr>
      <w:r>
        <w:t xml:space="preserve">A </w:t>
      </w:r>
      <w:r w:rsidR="00780814">
        <w:t>CAEP</w:t>
      </w:r>
      <w:r>
        <w:t xml:space="preserve"> Vice President or Accreditation Director</w:t>
      </w:r>
      <w:r w:rsidR="00780814">
        <w:t xml:space="preserve"> may remove a</w:t>
      </w:r>
      <w:r w:rsidR="05A29B07">
        <w:t>n</w:t>
      </w:r>
      <w:r w:rsidR="00780814">
        <w:t xml:space="preserve"> </w:t>
      </w:r>
      <w:r w:rsidR="1F36AA97">
        <w:t xml:space="preserve">Evaluation </w:t>
      </w:r>
      <w:r w:rsidR="00780814">
        <w:t xml:space="preserve">Team Member from any EPP </w:t>
      </w:r>
      <w:r w:rsidR="00074CC8">
        <w:t>R</w:t>
      </w:r>
      <w:r w:rsidR="00780814">
        <w:t xml:space="preserve">eview assignment at any time for cause, including failure to adhere to policies and procedures, failure to support the consistent application of CAEP Standards, or failure to fulfill the responsibilities of the role (e.g., completing reports or responding to requests in a timely manner). </w:t>
      </w:r>
    </w:p>
    <w:p w14:paraId="75D51093" w14:textId="0CB902D9" w:rsidR="00780814" w:rsidRPr="00D70BFF" w:rsidRDefault="00780814" w:rsidP="00074CC8">
      <w:pPr>
        <w:pStyle w:val="PolicySection"/>
        <w:ind w:left="1440"/>
      </w:pPr>
      <w:r>
        <w:t>A</w:t>
      </w:r>
      <w:r w:rsidR="72B265D0">
        <w:t>n</w:t>
      </w:r>
      <w:r>
        <w:t xml:space="preserve"> </w:t>
      </w:r>
      <w:r w:rsidR="2B9BCD4A">
        <w:t xml:space="preserve">Evaluation </w:t>
      </w:r>
      <w:r>
        <w:t>Team Member may also be removed from a</w:t>
      </w:r>
      <w:r w:rsidR="68694464">
        <w:t>n</w:t>
      </w:r>
      <w:r>
        <w:t xml:space="preserve"> </w:t>
      </w:r>
      <w:r w:rsidR="2F39B700">
        <w:t xml:space="preserve">Evaluation </w:t>
      </w:r>
      <w:r>
        <w:t xml:space="preserve">Team assignment pending the investigation of a complaint in </w:t>
      </w:r>
      <w:r w:rsidRPr="00651822">
        <w:t xml:space="preserve">which the </w:t>
      </w:r>
      <w:r w:rsidR="004466CC" w:rsidRPr="00651822">
        <w:t>Evaluator</w:t>
      </w:r>
      <w:r w:rsidRPr="00651822">
        <w:t xml:space="preserve"> is implicated. If the EPP to which a</w:t>
      </w:r>
      <w:r w:rsidR="00332154" w:rsidRPr="00651822">
        <w:t>n</w:t>
      </w:r>
      <w:r w:rsidRPr="00651822">
        <w:t xml:space="preserve"> </w:t>
      </w:r>
      <w:r w:rsidR="004466CC" w:rsidRPr="00651822">
        <w:t>Evaluator</w:t>
      </w:r>
      <w:r w:rsidRPr="00651822">
        <w:t xml:space="preserve"> is assigned has any serious concerns regarding the conduct of the </w:t>
      </w:r>
      <w:r w:rsidR="004466CC" w:rsidRPr="00651822">
        <w:t>Evaluator</w:t>
      </w:r>
      <w:r w:rsidRPr="00651822">
        <w:t xml:space="preserve">, a formal complaint and request for </w:t>
      </w:r>
      <w:r>
        <w:t xml:space="preserve">removal, if applicable, should be submitted </w:t>
      </w:r>
      <w:r w:rsidR="00AC65DB">
        <w:t xml:space="preserve">to CAEP </w:t>
      </w:r>
      <w:r>
        <w:t>in accordance with Policy</w:t>
      </w:r>
      <w:r w:rsidR="7639882C">
        <w:t xml:space="preserve"> II.15.02</w:t>
      </w:r>
      <w:r>
        <w:t>.</w:t>
      </w:r>
    </w:p>
    <w:p w14:paraId="09E9CB52" w14:textId="493EABF5" w:rsidR="00780814" w:rsidRPr="002C683E" w:rsidRDefault="00780814" w:rsidP="007A4A54">
      <w:pPr>
        <w:pStyle w:val="PolicySection"/>
        <w:ind w:left="1440"/>
        <w:rPr>
          <w:strike/>
          <w:color w:val="FF0000"/>
        </w:rPr>
      </w:pPr>
      <w:r w:rsidRPr="00D70BFF">
        <w:t xml:space="preserve">In the case of a removal </w:t>
      </w:r>
      <w:r w:rsidRPr="00651822">
        <w:t>of a</w:t>
      </w:r>
      <w:r w:rsidR="002C683E" w:rsidRPr="00651822">
        <w:t>n</w:t>
      </w:r>
      <w:r w:rsidR="007A4A54" w:rsidRPr="00651822">
        <w:t xml:space="preserve"> Evaluation</w:t>
      </w:r>
      <w:r w:rsidRPr="00651822">
        <w:t xml:space="preserve"> Team </w:t>
      </w:r>
      <w:r w:rsidRPr="00D70BFF">
        <w:t xml:space="preserve">Member for cause, the EPP is notified of the removal. </w:t>
      </w:r>
    </w:p>
    <w:p w14:paraId="49BD3755" w14:textId="77777777" w:rsidR="00B02D53" w:rsidRPr="00D70BFF" w:rsidRDefault="00B02D53" w:rsidP="00074CC8">
      <w:pPr>
        <w:pStyle w:val="PolicySection"/>
        <w:ind w:left="1440"/>
      </w:pPr>
    </w:p>
    <w:p w14:paraId="6929BC43" w14:textId="5D21E2CE" w:rsidR="00780814" w:rsidRPr="002C683E" w:rsidRDefault="63280D55" w:rsidP="002C683E">
      <w:pPr>
        <w:pStyle w:val="Policysubbulletromanette"/>
        <w:numPr>
          <w:ilvl w:val="0"/>
          <w:numId w:val="69"/>
        </w:numPr>
        <w:ind w:left="1440"/>
        <w:rPr>
          <w:b/>
          <w:bCs/>
        </w:rPr>
      </w:pPr>
      <w:r w:rsidRPr="002C683E">
        <w:rPr>
          <w:b/>
          <w:bCs/>
        </w:rPr>
        <w:t>Removal not for Cause</w:t>
      </w:r>
    </w:p>
    <w:p w14:paraId="01284E61" w14:textId="27489DE4" w:rsidR="00780814" w:rsidRPr="00D70BFF" w:rsidRDefault="00384A4D" w:rsidP="00074CC8">
      <w:pPr>
        <w:pStyle w:val="PolicySection"/>
        <w:ind w:left="1440"/>
      </w:pPr>
      <w:r>
        <w:lastRenderedPageBreak/>
        <w:t xml:space="preserve">A </w:t>
      </w:r>
      <w:r w:rsidR="00780814">
        <w:t>CAEP</w:t>
      </w:r>
      <w:r>
        <w:t xml:space="preserve"> Vice President or Accreditation Director</w:t>
      </w:r>
      <w:r w:rsidR="00780814">
        <w:t xml:space="preserve"> may adjust the size or composition of the </w:t>
      </w:r>
      <w:r w:rsidR="007A4A54" w:rsidRPr="00651822">
        <w:t>Evaluation</w:t>
      </w:r>
      <w:r w:rsidR="00332154" w:rsidRPr="00651822">
        <w:t xml:space="preserve"> </w:t>
      </w:r>
      <w:r w:rsidR="00780814">
        <w:t xml:space="preserve">Team assigned to any EPP without cause at any point prior to the scheduled </w:t>
      </w:r>
      <w:r w:rsidR="04781B35">
        <w:t>F</w:t>
      </w:r>
      <w:r w:rsidR="00780814">
        <w:t xml:space="preserve">ormative </w:t>
      </w:r>
      <w:r w:rsidR="34E22339">
        <w:t>F</w:t>
      </w:r>
      <w:r w:rsidR="00780814">
        <w:t>eedback meeting. If removal of a</w:t>
      </w:r>
      <w:r w:rsidR="52797814">
        <w:t>n</w:t>
      </w:r>
      <w:r w:rsidR="00780814">
        <w:t xml:space="preserve"> </w:t>
      </w:r>
      <w:r w:rsidR="189482B1">
        <w:t xml:space="preserve">Evaluation </w:t>
      </w:r>
      <w:r w:rsidR="00780814">
        <w:t>Team Member is needed after this point in time, it will be conducted in consultation with the President and Vice President.</w:t>
      </w:r>
    </w:p>
    <w:p w14:paraId="02539245" w14:textId="774397F7" w:rsidR="00780814" w:rsidRPr="00D70BFF" w:rsidRDefault="00780814" w:rsidP="00074CC8">
      <w:pPr>
        <w:pStyle w:val="PolicySection"/>
        <w:ind w:left="1440"/>
      </w:pPr>
      <w:r w:rsidRPr="00D70BFF">
        <w:t xml:space="preserve">The EPP is notified of the removal within 5 days. </w:t>
      </w:r>
    </w:p>
    <w:p w14:paraId="2FC21F28" w14:textId="77777777" w:rsidR="00AC65DB" w:rsidRPr="00D70BFF" w:rsidRDefault="00AC65DB" w:rsidP="00780814">
      <w:pPr>
        <w:pStyle w:val="PolicySection"/>
        <w:ind w:left="1800"/>
      </w:pPr>
    </w:p>
    <w:p w14:paraId="5B1F08EE" w14:textId="02E84B64" w:rsidR="00780814" w:rsidRPr="00D70BFF" w:rsidRDefault="00780814" w:rsidP="00780814">
      <w:pPr>
        <w:pStyle w:val="PolicySectionHeaderwithBullett"/>
      </w:pPr>
      <w:bookmarkStart w:id="214" w:name="BPOLICYSIXtwoOseven"/>
      <w:r w:rsidRPr="00D70BFF">
        <w:t xml:space="preserve">Policy </w:t>
      </w:r>
      <w:r w:rsidR="650872FA" w:rsidRPr="00D70BFF">
        <w:t>VI.2.07</w:t>
      </w:r>
      <w:r w:rsidR="3E4F30F6" w:rsidRPr="00D70BFF">
        <w:t xml:space="preserve"> </w:t>
      </w:r>
      <w:r w:rsidRPr="00D70BFF">
        <w:t>Resignation</w:t>
      </w:r>
    </w:p>
    <w:bookmarkEnd w:id="214"/>
    <w:p w14:paraId="50A669B6" w14:textId="78E3AB45" w:rsidR="00780814" w:rsidRPr="00D70BFF" w:rsidRDefault="00780814" w:rsidP="00074CC8">
      <w:pPr>
        <w:pStyle w:val="PolicySection"/>
        <w:ind w:left="360"/>
      </w:pPr>
      <w:r w:rsidRPr="00651822">
        <w:t>A</w:t>
      </w:r>
      <w:r w:rsidR="004F2C49" w:rsidRPr="00651822">
        <w:t>n</w:t>
      </w:r>
      <w:r w:rsidRPr="00651822">
        <w:t xml:space="preserve"> </w:t>
      </w:r>
      <w:r w:rsidR="004F2C49" w:rsidRPr="00651822">
        <w:t>Evaluator</w:t>
      </w:r>
      <w:r w:rsidRPr="00651822">
        <w:t xml:space="preserve"> may </w:t>
      </w:r>
      <w:r w:rsidRPr="00D70BFF">
        <w:t>resign from service at any time by written notice to CAEP staff or the Chair of the Accreditation Council. The resignation shall be effective at the time specified in the notice, or upon receipt if no time is specified. Acceptance of a resignation shall not be necessary to make it effective. Accreditation system access is revoked immediately upon resignation.</w:t>
      </w:r>
    </w:p>
    <w:p w14:paraId="1B325525" w14:textId="77777777" w:rsidR="00780814" w:rsidRPr="00D70BFF" w:rsidRDefault="00780814" w:rsidP="00780814">
      <w:pPr>
        <w:pStyle w:val="ListParagraph"/>
        <w:spacing w:after="120"/>
        <w:ind w:left="0"/>
        <w:contextualSpacing w:val="0"/>
      </w:pPr>
    </w:p>
    <w:p w14:paraId="74F920BD" w14:textId="6AD46F3B" w:rsidR="00780814" w:rsidRPr="00D70BFF" w:rsidRDefault="2FBB868B" w:rsidP="7B55BE06">
      <w:pPr>
        <w:spacing w:before="120" w:after="120"/>
        <w:rPr>
          <w:rFonts w:eastAsia="Times New Roman" w:cs="Arial"/>
          <w:b/>
          <w:bCs/>
          <w:i/>
          <w:iCs/>
          <w:color w:val="385623" w:themeColor="accent6" w:themeShade="80"/>
          <w:lang w:eastAsia="zh-CN"/>
        </w:rPr>
      </w:pPr>
      <w:bookmarkStart w:id="215" w:name="THREEreviewobservers"/>
      <w:r w:rsidRPr="00D70BFF">
        <w:rPr>
          <w:rFonts w:eastAsia="Times New Roman" w:cs="Arial"/>
          <w:b/>
          <w:bCs/>
          <w:i/>
          <w:iCs/>
          <w:color w:val="385623" w:themeColor="accent6" w:themeShade="80"/>
          <w:lang w:eastAsia="zh-CN"/>
        </w:rPr>
        <w:t>3</w:t>
      </w:r>
      <w:r w:rsidR="00780814" w:rsidRPr="00D70BFF">
        <w:rPr>
          <w:rFonts w:eastAsia="Times New Roman" w:cs="Arial"/>
          <w:b/>
          <w:bCs/>
          <w:i/>
          <w:iCs/>
          <w:color w:val="385623" w:themeColor="accent6" w:themeShade="80"/>
          <w:lang w:eastAsia="zh-CN"/>
        </w:rPr>
        <w:t>.  Review Observers</w:t>
      </w:r>
    </w:p>
    <w:bookmarkEnd w:id="215"/>
    <w:p w14:paraId="1469EAA0" w14:textId="3D5EEBF7" w:rsidR="00780814" w:rsidRPr="00D70BFF" w:rsidRDefault="00780814" w:rsidP="00780814">
      <w:r>
        <w:t>CAEP allows other individuals (not serving in the role of a</w:t>
      </w:r>
      <w:r w:rsidR="34FD55F6">
        <w:t>n</w:t>
      </w:r>
      <w:r>
        <w:t xml:space="preserve"> </w:t>
      </w:r>
      <w:r w:rsidR="6F72498D">
        <w:t xml:space="preserve">Evaluation </w:t>
      </w:r>
      <w:r>
        <w:t xml:space="preserve">Team Member pursuant to Section </w:t>
      </w:r>
      <w:r w:rsidR="5242861C">
        <w:t>VI.2</w:t>
      </w:r>
      <w:r>
        <w:t xml:space="preserve"> above) to serve as an </w:t>
      </w:r>
      <w:r w:rsidR="000771EC">
        <w:t>O</w:t>
      </w:r>
      <w:r>
        <w:t>bserver on CAEP’s review of an EPP. The selection and participation of any observer must be in accordance with the provisions included below. An EPP may contest the assignment of an Observer if it can demonstrate the existence of a real or perceived conflict of interest.</w:t>
      </w:r>
    </w:p>
    <w:p w14:paraId="3E5AA842" w14:textId="0BB36BFD" w:rsidR="00780814" w:rsidRPr="00D70BFF" w:rsidRDefault="00780814" w:rsidP="00780814">
      <w:pPr>
        <w:pStyle w:val="PolicySectionHeaderwithBullett"/>
      </w:pPr>
      <w:bookmarkStart w:id="216" w:name="BPOLICYSIXthreeOone"/>
      <w:r w:rsidRPr="00D70BFF">
        <w:t>Policy</w:t>
      </w:r>
      <w:r w:rsidR="79C38528" w:rsidRPr="00D70BFF">
        <w:t xml:space="preserve"> V</w:t>
      </w:r>
      <w:r w:rsidR="7C05FB4C" w:rsidRPr="00D70BFF">
        <w:t>I</w:t>
      </w:r>
      <w:r w:rsidR="79C38528" w:rsidRPr="00D70BFF">
        <w:t>.3.01</w:t>
      </w:r>
      <w:r w:rsidRPr="00D70BFF">
        <w:t xml:space="preserve"> Observers</w:t>
      </w:r>
    </w:p>
    <w:bookmarkEnd w:id="216"/>
    <w:p w14:paraId="36F5C54B" w14:textId="5D39393E" w:rsidR="00780814" w:rsidRPr="00D70BFF" w:rsidRDefault="00780814" w:rsidP="00074CC8">
      <w:pPr>
        <w:pStyle w:val="PolicySection"/>
        <w:ind w:left="360"/>
      </w:pPr>
      <w:r w:rsidRPr="00D70BFF">
        <w:t xml:space="preserve">Any </w:t>
      </w:r>
      <w:r w:rsidR="008E0198" w:rsidRPr="00651822">
        <w:t xml:space="preserve">Evaluation </w:t>
      </w:r>
      <w:r w:rsidRPr="00651822">
        <w:t xml:space="preserve">Team </w:t>
      </w:r>
      <w:r w:rsidRPr="00D70BFF">
        <w:t>assigned to review an EPP may be joined by 1 or more designated Observer</w:t>
      </w:r>
      <w:r w:rsidR="00AC65DB" w:rsidRPr="00D70BFF">
        <w:t>s</w:t>
      </w:r>
      <w:r w:rsidRPr="00D70BFF">
        <w:t xml:space="preserve"> assigned in accordance with the following:</w:t>
      </w:r>
    </w:p>
    <w:p w14:paraId="0D9E9582" w14:textId="77777777" w:rsidR="00780814" w:rsidRPr="00D70BFF" w:rsidRDefault="00780814" w:rsidP="007A04CD">
      <w:pPr>
        <w:pStyle w:val="PolicySubsectionHeadera"/>
        <w:numPr>
          <w:ilvl w:val="0"/>
          <w:numId w:val="70"/>
        </w:numPr>
        <w:ind w:left="720"/>
      </w:pPr>
      <w:r w:rsidRPr="00D70BFF">
        <w:t>Representative of a State, Country, or Governing Authority</w:t>
      </w:r>
    </w:p>
    <w:p w14:paraId="17DA45BD" w14:textId="779E8E31" w:rsidR="00780814" w:rsidRPr="00D70BFF" w:rsidRDefault="00780814" w:rsidP="00074CC8">
      <w:pPr>
        <w:pStyle w:val="PolicySection"/>
      </w:pPr>
      <w:r w:rsidRPr="00D70BFF">
        <w:t>The state, country, or other governing authority under which the EPP operates, if permitted pursuant to a partnership agreement entered into between CAEP and the governing authority, may assign 1 or more staff member or accreditation consultant as an Observer. On</w:t>
      </w:r>
      <w:r w:rsidR="00AC65DB" w:rsidRPr="00D70BFF">
        <w:t>e</w:t>
      </w:r>
      <w:r w:rsidRPr="00D70BFF">
        <w:t xml:space="preserve"> </w:t>
      </w:r>
      <w:r w:rsidR="00AC65DB" w:rsidRPr="00D70BFF">
        <w:t>O</w:t>
      </w:r>
      <w:r w:rsidRPr="00D70BFF">
        <w:t>bserver assigned by an international governing authority may be charged by that authority with providing country context and clarifying country-specific requirements.</w:t>
      </w:r>
    </w:p>
    <w:p w14:paraId="2BB22F44" w14:textId="77777777" w:rsidR="00780814" w:rsidRPr="00D70BFF" w:rsidRDefault="00780814" w:rsidP="00074CC8">
      <w:pPr>
        <w:pStyle w:val="PolicySection"/>
      </w:pPr>
      <w:r w:rsidRPr="00D70BFF">
        <w:t>The state, country, or governing authority is responsible for the costs of the participation of any Observer assigned to an EPP Review.</w:t>
      </w:r>
    </w:p>
    <w:p w14:paraId="6DCC01BE" w14:textId="77777777" w:rsidR="00780814" w:rsidRPr="00D70BFF" w:rsidRDefault="63280D55" w:rsidP="007E79C4">
      <w:pPr>
        <w:pStyle w:val="PolicySubsectionHeadera"/>
        <w:numPr>
          <w:ilvl w:val="1"/>
          <w:numId w:val="12"/>
        </w:numPr>
        <w:ind w:left="720"/>
        <w:rPr>
          <w:rFonts w:cs="Times New Roman"/>
          <w:szCs w:val="22"/>
        </w:rPr>
      </w:pPr>
      <w:r w:rsidRPr="00D70BFF">
        <w:rPr>
          <w:rFonts w:cs="Times New Roman"/>
        </w:rPr>
        <w:t>Representative of the American Federation of Teachers and the National Education Association</w:t>
      </w:r>
    </w:p>
    <w:p w14:paraId="466BBF26" w14:textId="39F784DE" w:rsidR="00780814" w:rsidRDefault="00780814" w:rsidP="00074CC8">
      <w:pPr>
        <w:pStyle w:val="PolicySection"/>
      </w:pPr>
      <w:r w:rsidRPr="00D70BFF">
        <w:t>The state affiliates of the American Federation of Teachers (AFT) or the National Education Association (NEA), in the United States may each assign not more than 1 association member or staff as an Observer. To be eligible for assignment, an individual must be actively engaged in school activities at the pre-collegiate level</w:t>
      </w:r>
      <w:r w:rsidR="00D14B50">
        <w:t xml:space="preserve"> </w:t>
      </w:r>
      <w:r w:rsidRPr="00D70BFF">
        <w:t>including</w:t>
      </w:r>
      <w:r w:rsidR="00D14B50">
        <w:t>,</w:t>
      </w:r>
      <w:r w:rsidRPr="00D70BFF">
        <w:t xml:space="preserve"> but not limited to</w:t>
      </w:r>
      <w:r w:rsidR="004C7263">
        <w:t>,</w:t>
      </w:r>
      <w:r w:rsidRPr="00D70BFF">
        <w:t xml:space="preserve"> work as an elementary or secondary teacher or administrator. The NEA or AFT state affiliate is responsible for the costs related to the attendance of an Observer assigned to any EPP review. </w:t>
      </w:r>
    </w:p>
    <w:p w14:paraId="7D24E072" w14:textId="77777777" w:rsidR="00606DA8" w:rsidRDefault="00606DA8" w:rsidP="00074CC8">
      <w:pPr>
        <w:pStyle w:val="PolicySection"/>
      </w:pPr>
    </w:p>
    <w:p w14:paraId="249388FB" w14:textId="4EA17DF1" w:rsidR="711FC549" w:rsidRPr="00D70BFF" w:rsidRDefault="1C19E469" w:rsidP="001B09E5">
      <w:pPr>
        <w:spacing w:before="120" w:after="120"/>
        <w:rPr>
          <w:rFonts w:eastAsia="Times New Roman" w:cs="Arial"/>
          <w:b/>
          <w:bCs/>
          <w:lang w:eastAsia="zh-CN"/>
        </w:rPr>
      </w:pPr>
      <w:bookmarkStart w:id="217" w:name="FOURaccredtationcouncilmembers"/>
      <w:r w:rsidRPr="00D70BFF">
        <w:rPr>
          <w:rFonts w:eastAsia="Times New Roman" w:cs="Arial"/>
          <w:b/>
          <w:bCs/>
          <w:i/>
          <w:iCs/>
          <w:color w:val="385623" w:themeColor="accent6" w:themeShade="80"/>
          <w:lang w:eastAsia="zh-CN"/>
        </w:rPr>
        <w:t>4</w:t>
      </w:r>
      <w:r w:rsidR="711FC549" w:rsidRPr="00D70BFF">
        <w:rPr>
          <w:rFonts w:eastAsia="Times New Roman" w:cs="Arial"/>
          <w:b/>
          <w:bCs/>
          <w:i/>
          <w:iCs/>
          <w:color w:val="385623" w:themeColor="accent6" w:themeShade="80"/>
          <w:lang w:eastAsia="zh-CN"/>
        </w:rPr>
        <w:t>. Accreditation Council Members</w:t>
      </w:r>
    </w:p>
    <w:bookmarkEnd w:id="217"/>
    <w:p w14:paraId="6946BFAB" w14:textId="6379CFCF" w:rsidR="711FC549" w:rsidRPr="00D70BFF" w:rsidRDefault="711FC549" w:rsidP="001B09E5">
      <w:pPr>
        <w:spacing w:before="120" w:after="120"/>
        <w:rPr>
          <w:rFonts w:eastAsia="Times New Roman" w:cs="Arial"/>
          <w:lang w:eastAsia="zh-CN"/>
        </w:rPr>
      </w:pPr>
      <w:r w:rsidRPr="10A5AB02">
        <w:rPr>
          <w:rFonts w:cs="Arial"/>
          <w:color w:val="000000" w:themeColor="text1"/>
        </w:rPr>
        <w:t xml:space="preserve">The primary roles of Accreditation Council members (Councilors) are to establish policies for CAEP accreditation and make accreditation decisions. Qualifications of Councilors; policies and procedures regarding their selection, training, resignation, and removal; and other specifics of their responsibilities and activities are included in </w:t>
      </w:r>
      <w:r w:rsidR="62E0A270" w:rsidRPr="10A5AB02">
        <w:rPr>
          <w:rFonts w:cs="Arial"/>
          <w:color w:val="000000" w:themeColor="text1"/>
        </w:rPr>
        <w:t>Section VII</w:t>
      </w:r>
      <w:r w:rsidR="03D5B718" w:rsidRPr="10A5AB02">
        <w:rPr>
          <w:rFonts w:cs="Arial"/>
          <w:color w:val="000000" w:themeColor="text1"/>
        </w:rPr>
        <w:t xml:space="preserve"> </w:t>
      </w:r>
      <w:r w:rsidRPr="10A5AB02">
        <w:rPr>
          <w:rFonts w:cs="Arial"/>
          <w:color w:val="000000" w:themeColor="text1"/>
        </w:rPr>
        <w:t>below.</w:t>
      </w:r>
    </w:p>
    <w:p w14:paraId="3CA4826E" w14:textId="4C6F5629" w:rsidR="711FC549" w:rsidRDefault="711FC549" w:rsidP="001B09E5">
      <w:pPr>
        <w:spacing w:before="120" w:after="120"/>
        <w:rPr>
          <w:rFonts w:cs="Arial"/>
          <w:color w:val="000000" w:themeColor="text1"/>
        </w:rPr>
      </w:pPr>
      <w:r w:rsidRPr="00D70BFF">
        <w:rPr>
          <w:rFonts w:cs="Arial"/>
          <w:color w:val="000000" w:themeColor="text1"/>
        </w:rPr>
        <w:lastRenderedPageBreak/>
        <w:t xml:space="preserve">The Accreditation Council is composed of volunteer Councilors </w:t>
      </w:r>
      <w:r w:rsidR="001530D7">
        <w:rPr>
          <w:rFonts w:cs="Arial"/>
          <w:color w:val="000000" w:themeColor="text1"/>
        </w:rPr>
        <w:t xml:space="preserve">nominated, qualified, and </w:t>
      </w:r>
      <w:r w:rsidRPr="00D70BFF">
        <w:rPr>
          <w:rFonts w:cs="Arial"/>
          <w:color w:val="000000" w:themeColor="text1"/>
        </w:rPr>
        <w:t>elected in accordance with the provisions of this section.</w:t>
      </w:r>
    </w:p>
    <w:p w14:paraId="1038CA69" w14:textId="77777777" w:rsidR="00074CC8" w:rsidRPr="00D70BFF" w:rsidRDefault="00074CC8" w:rsidP="001B09E5">
      <w:pPr>
        <w:spacing w:before="120" w:after="120"/>
        <w:rPr>
          <w:rFonts w:cs="Arial"/>
          <w:color w:val="000000" w:themeColor="text1"/>
        </w:rPr>
      </w:pPr>
    </w:p>
    <w:p w14:paraId="29CB6E3E" w14:textId="44A36079" w:rsidR="711FC549" w:rsidRPr="00D70BFF" w:rsidRDefault="711FC549" w:rsidP="001B09E5">
      <w:pPr>
        <w:pStyle w:val="PolicySectionHeaderwithBullett"/>
      </w:pPr>
      <w:bookmarkStart w:id="218" w:name="BPOLICYSIXfourOone"/>
      <w:r w:rsidRPr="00D70BFF">
        <w:t xml:space="preserve">Policy </w:t>
      </w:r>
      <w:r w:rsidR="487524B5" w:rsidRPr="00D70BFF">
        <w:t>VI.4.01</w:t>
      </w:r>
      <w:r w:rsidR="7E4C0468" w:rsidRPr="00D70BFF">
        <w:t xml:space="preserve"> </w:t>
      </w:r>
      <w:r w:rsidRPr="00D70BFF">
        <w:t>Number of Councilors</w:t>
      </w:r>
    </w:p>
    <w:bookmarkEnd w:id="218"/>
    <w:p w14:paraId="25DEAA35" w14:textId="749CAD12" w:rsidR="001B09E5" w:rsidRPr="00D70BFF" w:rsidRDefault="711FC549" w:rsidP="00074CC8">
      <w:pPr>
        <w:pStyle w:val="PolicySection"/>
        <w:ind w:left="360"/>
      </w:pPr>
      <w:r w:rsidRPr="00D70BFF">
        <w:t>Not less than once every 3 years, the Executive Committee of the Accreditation Council, acting upon a recommendation of the CAEP President, will review the number of projected cases to be considered and set the number of Councilors needed to carry out the required reviews.</w:t>
      </w:r>
    </w:p>
    <w:p w14:paraId="57A7BEB2" w14:textId="3EDCD70E" w:rsidR="7B55BE06" w:rsidRPr="00D70BFF" w:rsidRDefault="7B55BE06" w:rsidP="7B55BE06">
      <w:pPr>
        <w:pStyle w:val="PolicySection"/>
      </w:pPr>
    </w:p>
    <w:p w14:paraId="1FE4E946" w14:textId="2B469249" w:rsidR="711FC549" w:rsidRPr="00D70BFF" w:rsidRDefault="711FC549" w:rsidP="001B09E5">
      <w:pPr>
        <w:pStyle w:val="PolicySectionHeaderwithBullett"/>
      </w:pPr>
      <w:bookmarkStart w:id="219" w:name="BPOLICYSIXfourOtwo"/>
      <w:r w:rsidRPr="00D70BFF">
        <w:t xml:space="preserve">Policy </w:t>
      </w:r>
      <w:r w:rsidR="09836C9F" w:rsidRPr="00D70BFF">
        <w:t>VI.4.02</w:t>
      </w:r>
      <w:r w:rsidRPr="00D70BFF">
        <w:t xml:space="preserve"> Public Representatives</w:t>
      </w:r>
    </w:p>
    <w:bookmarkEnd w:id="219"/>
    <w:p w14:paraId="7C9E57C2" w14:textId="5D2749CE" w:rsidR="711FC549" w:rsidRPr="00D70BFF" w:rsidRDefault="711FC549" w:rsidP="00074CC8">
      <w:pPr>
        <w:pStyle w:val="PolicySection"/>
        <w:ind w:left="360"/>
      </w:pPr>
      <w:r w:rsidRPr="00D70BFF">
        <w:t xml:space="preserve">At the time of any election of 1 or more Councilors, the Accreditation Council will ensure that at least 1 and not fewer than 7 percent of Councilors currently in service shall be designated a representative of the public in accordance with Policy </w:t>
      </w:r>
      <w:r w:rsidR="2598322B" w:rsidRPr="00D70BFF">
        <w:t>VI.4.03</w:t>
      </w:r>
      <w:r w:rsidRPr="00D70BFF">
        <w:t xml:space="preserve">. </w:t>
      </w:r>
    </w:p>
    <w:p w14:paraId="450EDC75" w14:textId="14DBAA11" w:rsidR="711FC549" w:rsidRPr="00D70BFF" w:rsidRDefault="711FC549" w:rsidP="00074CC8">
      <w:pPr>
        <w:pStyle w:val="PolicySection"/>
        <w:ind w:left="360"/>
      </w:pPr>
      <w:r w:rsidRPr="00D70BFF">
        <w:t>Pursuant to Bylaws, a Councilor designated as a representative of the public must</w:t>
      </w:r>
      <w:r w:rsidR="004E49A8">
        <w:t xml:space="preserve">, throughout the period of service as a </w:t>
      </w:r>
      <w:r w:rsidR="001726AE">
        <w:t>Councilor,</w:t>
      </w:r>
      <w:r w:rsidR="001726AE" w:rsidRPr="00D70BFF">
        <w:t xml:space="preserve"> be</w:t>
      </w:r>
      <w:r w:rsidRPr="00D70BFF">
        <w:t xml:space="preserve"> a Representative of the Public as defined by the U.S. Department of Education for accrediting agencies seeking to be recognized by the U.S. Secretary of Education. This means that any such individual shall be a person who is not –</w:t>
      </w:r>
    </w:p>
    <w:p w14:paraId="13D337D6" w14:textId="7B8E6FEF" w:rsidR="711FC549" w:rsidRPr="00D70BFF" w:rsidRDefault="711FC549" w:rsidP="007A04CD">
      <w:pPr>
        <w:pStyle w:val="PolicySubsectionHeadera"/>
        <w:numPr>
          <w:ilvl w:val="0"/>
          <w:numId w:val="80"/>
        </w:numPr>
        <w:ind w:left="720"/>
        <w:rPr>
          <w:b w:val="0"/>
          <w:bCs w:val="0"/>
        </w:rPr>
      </w:pPr>
      <w:r w:rsidRPr="00D70BFF">
        <w:rPr>
          <w:b w:val="0"/>
          <w:bCs w:val="0"/>
        </w:rPr>
        <w:t>An employee, member of the governing board, owner, or shareholder of, or consultant to, an institution or program that is accredited by CAEP or has applied for CAEP accreditation;</w:t>
      </w:r>
    </w:p>
    <w:p w14:paraId="6CF9400A" w14:textId="7CAA0E27" w:rsidR="711FC549" w:rsidRPr="00D70BFF" w:rsidRDefault="711FC549" w:rsidP="007A04CD">
      <w:pPr>
        <w:pStyle w:val="PolicySubsectionHeadera"/>
        <w:numPr>
          <w:ilvl w:val="0"/>
          <w:numId w:val="80"/>
        </w:numPr>
        <w:ind w:left="720"/>
        <w:rPr>
          <w:b w:val="0"/>
          <w:bCs w:val="0"/>
        </w:rPr>
      </w:pPr>
      <w:r w:rsidRPr="00D70BFF">
        <w:rPr>
          <w:b w:val="0"/>
          <w:bCs w:val="0"/>
        </w:rPr>
        <w:t>A member of any trade association or membership organization related to, affiliated with, or associated with CAEP; or</w:t>
      </w:r>
    </w:p>
    <w:p w14:paraId="0065AF6A" w14:textId="4D74F20B" w:rsidR="711FC549" w:rsidRPr="00D70BFF" w:rsidRDefault="711FC549" w:rsidP="007A04CD">
      <w:pPr>
        <w:pStyle w:val="PolicySubsectionHeadera"/>
        <w:numPr>
          <w:ilvl w:val="0"/>
          <w:numId w:val="80"/>
        </w:numPr>
        <w:ind w:left="720"/>
        <w:rPr>
          <w:b w:val="0"/>
          <w:bCs w:val="0"/>
        </w:rPr>
      </w:pPr>
      <w:r w:rsidRPr="00D70BFF">
        <w:rPr>
          <w:b w:val="0"/>
          <w:bCs w:val="0"/>
        </w:rPr>
        <w:t>A spouse, parent, child, or sibling of an individual identified in paragraphs (a.) or (b.).</w:t>
      </w:r>
    </w:p>
    <w:p w14:paraId="35DBAE4C" w14:textId="399C3924" w:rsidR="711FC549" w:rsidRDefault="711FC549" w:rsidP="001B09E5">
      <w:pPr>
        <w:pStyle w:val="ListParagraph"/>
        <w:spacing w:before="120" w:after="120"/>
        <w:ind w:left="0"/>
        <w:rPr>
          <w:rFonts w:cs="Arial"/>
          <w:color w:val="000000" w:themeColor="text1"/>
        </w:rPr>
      </w:pPr>
      <w:r w:rsidRPr="00D70BFF">
        <w:rPr>
          <w:rFonts w:cs="Arial"/>
          <w:color w:val="000000" w:themeColor="text1"/>
        </w:rPr>
        <w:t xml:space="preserve">To facilitate compliance with the public representative requirement, CAEP maintains a list of all trade associations and membership organizations with which it has a relationship, affiliation, or association. Prior to any election, CAEP staff will survey Councilors to determine compliance with this requirement and to assist the </w:t>
      </w:r>
      <w:r w:rsidR="00E906B9">
        <w:rPr>
          <w:rFonts w:cs="Arial"/>
          <w:color w:val="000000" w:themeColor="text1"/>
        </w:rPr>
        <w:t>Accreditation Councilor</w:t>
      </w:r>
      <w:r w:rsidR="00D73480">
        <w:rPr>
          <w:rFonts w:cs="Arial"/>
          <w:color w:val="000000" w:themeColor="text1"/>
        </w:rPr>
        <w:t xml:space="preserve"> Nominating</w:t>
      </w:r>
      <w:r w:rsidR="00E906B9">
        <w:rPr>
          <w:rFonts w:cs="Arial"/>
          <w:color w:val="000000" w:themeColor="text1"/>
        </w:rPr>
        <w:t xml:space="preserve"> </w:t>
      </w:r>
      <w:r w:rsidRPr="00D70BFF">
        <w:rPr>
          <w:rFonts w:cs="Arial"/>
          <w:color w:val="000000" w:themeColor="text1"/>
        </w:rPr>
        <w:t>Committee in carrying out its charge.</w:t>
      </w:r>
      <w:r w:rsidR="00DF03AD">
        <w:rPr>
          <w:rFonts w:cs="Arial"/>
          <w:color w:val="000000" w:themeColor="text1"/>
        </w:rPr>
        <w:t xml:space="preserve"> A Councilor designated as a Public Representative</w:t>
      </w:r>
      <w:r w:rsidR="006522F5">
        <w:rPr>
          <w:rFonts w:cs="Arial"/>
          <w:color w:val="000000" w:themeColor="text1"/>
        </w:rPr>
        <w:t xml:space="preserve"> must promptly notify CAEP </w:t>
      </w:r>
      <w:r w:rsidR="000D4035">
        <w:rPr>
          <w:rFonts w:cs="Arial"/>
          <w:color w:val="000000" w:themeColor="text1"/>
        </w:rPr>
        <w:t>if the Public Representative criteria</w:t>
      </w:r>
      <w:r w:rsidR="00A05FB1">
        <w:rPr>
          <w:rFonts w:cs="Arial"/>
          <w:color w:val="000000" w:themeColor="text1"/>
        </w:rPr>
        <w:t xml:space="preserve"> in paragraphs (a</w:t>
      </w:r>
      <w:r w:rsidR="005D45A0">
        <w:rPr>
          <w:rFonts w:cs="Arial"/>
          <w:color w:val="000000" w:themeColor="text1"/>
        </w:rPr>
        <w:t>.</w:t>
      </w:r>
      <w:r w:rsidR="00A05FB1">
        <w:rPr>
          <w:rFonts w:cs="Arial"/>
          <w:color w:val="000000" w:themeColor="text1"/>
        </w:rPr>
        <w:t>) – (c</w:t>
      </w:r>
      <w:r w:rsidR="005D45A0">
        <w:rPr>
          <w:rFonts w:cs="Arial"/>
          <w:color w:val="000000" w:themeColor="text1"/>
        </w:rPr>
        <w:t>.</w:t>
      </w:r>
      <w:r w:rsidR="00A05FB1">
        <w:rPr>
          <w:rFonts w:cs="Arial"/>
          <w:color w:val="000000" w:themeColor="text1"/>
        </w:rPr>
        <w:t xml:space="preserve">), above, are no longer satisfied. </w:t>
      </w:r>
      <w:r w:rsidR="00262D34">
        <w:rPr>
          <w:rFonts w:cs="Arial"/>
          <w:color w:val="000000" w:themeColor="text1"/>
        </w:rPr>
        <w:t>Resignation from the Council may be required i</w:t>
      </w:r>
      <w:r w:rsidR="00DE2967">
        <w:rPr>
          <w:rFonts w:cs="Arial"/>
          <w:color w:val="000000" w:themeColor="text1"/>
        </w:rPr>
        <w:t>f</w:t>
      </w:r>
      <w:r w:rsidR="00A64A44">
        <w:rPr>
          <w:rFonts w:cs="Arial"/>
          <w:color w:val="000000" w:themeColor="text1"/>
        </w:rPr>
        <w:t xml:space="preserve"> needed for CAEP to maintain the minimum level of public representation on the Council.</w:t>
      </w:r>
    </w:p>
    <w:p w14:paraId="2920415E" w14:textId="1CDB14E5" w:rsidR="001B09E5" w:rsidRPr="003573B7" w:rsidRDefault="001B09E5" w:rsidP="001B09E5">
      <w:pPr>
        <w:pStyle w:val="ListParagraph"/>
        <w:spacing w:before="120" w:after="120"/>
        <w:ind w:left="0"/>
        <w:rPr>
          <w:rFonts w:cs="Arial"/>
          <w:color w:val="000000" w:themeColor="text1"/>
          <w:sz w:val="20"/>
          <w:szCs w:val="20"/>
        </w:rPr>
      </w:pPr>
    </w:p>
    <w:p w14:paraId="0A770F2E" w14:textId="24A2D762" w:rsidR="00DB7ACC" w:rsidRPr="003573B7" w:rsidRDefault="0033108C" w:rsidP="00A0444B">
      <w:pPr>
        <w:pStyle w:val="ListParagraph"/>
        <w:spacing w:before="120" w:after="120"/>
        <w:ind w:left="0"/>
        <w:rPr>
          <w:color w:val="000000"/>
          <w:szCs w:val="22"/>
        </w:rPr>
      </w:pPr>
      <w:r w:rsidRPr="003573B7">
        <w:rPr>
          <w:color w:val="000000"/>
          <w:szCs w:val="22"/>
        </w:rPr>
        <w:t xml:space="preserve">Regardless of the number of Councilors </w:t>
      </w:r>
      <w:r w:rsidR="001A360B" w:rsidRPr="003573B7">
        <w:rPr>
          <w:color w:val="000000"/>
          <w:szCs w:val="22"/>
        </w:rPr>
        <w:t>in service at any time, CAEP strives to ensure that the Council, as a whole, reflects the diversity of CAEP’s member EPPs and that of the constituents they serve.</w:t>
      </w:r>
      <w:r w:rsidR="007846C4" w:rsidRPr="003573B7">
        <w:rPr>
          <w:color w:val="000000"/>
          <w:szCs w:val="22"/>
        </w:rPr>
        <w:t xml:space="preserve"> As the number of CAEP-accredited EPPs has continued to grow, </w:t>
      </w:r>
      <w:r w:rsidR="00436159" w:rsidRPr="003573B7">
        <w:rPr>
          <w:color w:val="000000"/>
          <w:szCs w:val="22"/>
        </w:rPr>
        <w:t xml:space="preserve">it is also a priority </w:t>
      </w:r>
      <w:r w:rsidR="00B3318F" w:rsidRPr="003573B7">
        <w:rPr>
          <w:color w:val="000000"/>
          <w:szCs w:val="22"/>
        </w:rPr>
        <w:t xml:space="preserve">to </w:t>
      </w:r>
      <w:r w:rsidR="000C35BE" w:rsidRPr="003573B7">
        <w:rPr>
          <w:color w:val="000000"/>
          <w:szCs w:val="22"/>
        </w:rPr>
        <w:t xml:space="preserve">have </w:t>
      </w:r>
      <w:r w:rsidR="00A44260" w:rsidRPr="003573B7">
        <w:rPr>
          <w:color w:val="000000"/>
          <w:szCs w:val="22"/>
        </w:rPr>
        <w:t xml:space="preserve">the </w:t>
      </w:r>
      <w:r w:rsidR="000C35BE" w:rsidRPr="003573B7">
        <w:rPr>
          <w:color w:val="000000"/>
          <w:szCs w:val="22"/>
        </w:rPr>
        <w:t>Council</w:t>
      </w:r>
      <w:r w:rsidR="002B0105" w:rsidRPr="003573B7">
        <w:rPr>
          <w:color w:val="000000"/>
          <w:szCs w:val="22"/>
        </w:rPr>
        <w:t xml:space="preserve"> composed</w:t>
      </w:r>
      <w:r w:rsidR="003E2924" w:rsidRPr="003573B7">
        <w:rPr>
          <w:color w:val="000000"/>
          <w:szCs w:val="22"/>
        </w:rPr>
        <w:t xml:space="preserve"> largely</w:t>
      </w:r>
      <w:r w:rsidR="000C35BE" w:rsidRPr="003573B7">
        <w:rPr>
          <w:color w:val="000000"/>
          <w:szCs w:val="22"/>
        </w:rPr>
        <w:t xml:space="preserve"> of individuals</w:t>
      </w:r>
      <w:r w:rsidR="008F684B" w:rsidRPr="003573B7">
        <w:rPr>
          <w:color w:val="000000"/>
          <w:szCs w:val="22"/>
        </w:rPr>
        <w:t xml:space="preserve"> who have had prior experience </w:t>
      </w:r>
      <w:r w:rsidR="0052393B" w:rsidRPr="003573B7">
        <w:rPr>
          <w:color w:val="000000"/>
          <w:szCs w:val="22"/>
        </w:rPr>
        <w:t xml:space="preserve">in </w:t>
      </w:r>
      <w:r w:rsidR="00FF24AC" w:rsidRPr="003573B7">
        <w:rPr>
          <w:color w:val="000000"/>
          <w:szCs w:val="22"/>
        </w:rPr>
        <w:t>applying the CAEP standards</w:t>
      </w:r>
      <w:r w:rsidR="005D2555" w:rsidRPr="003573B7">
        <w:rPr>
          <w:color w:val="000000"/>
          <w:szCs w:val="22"/>
        </w:rPr>
        <w:t xml:space="preserve"> – as </w:t>
      </w:r>
      <w:r w:rsidR="00FF24AC" w:rsidRPr="003573B7">
        <w:rPr>
          <w:color w:val="000000"/>
          <w:szCs w:val="22"/>
        </w:rPr>
        <w:t>an evaluation team member (site visitor) or evaluation team lead</w:t>
      </w:r>
      <w:r w:rsidR="003E2924" w:rsidRPr="003573B7">
        <w:rPr>
          <w:color w:val="000000"/>
          <w:szCs w:val="22"/>
        </w:rPr>
        <w:t>;</w:t>
      </w:r>
      <w:r w:rsidR="005D2555" w:rsidRPr="003573B7">
        <w:rPr>
          <w:color w:val="000000"/>
          <w:szCs w:val="22"/>
        </w:rPr>
        <w:t xml:space="preserve"> </w:t>
      </w:r>
      <w:r w:rsidR="000F2877" w:rsidRPr="003573B7">
        <w:rPr>
          <w:color w:val="000000"/>
          <w:szCs w:val="22"/>
        </w:rPr>
        <w:t>a representative of a CAEP-accredited EPP (e.g., Dean, accreditation director, assessment director)</w:t>
      </w:r>
      <w:r w:rsidR="003E2924" w:rsidRPr="003573B7">
        <w:rPr>
          <w:color w:val="000000"/>
          <w:szCs w:val="22"/>
        </w:rPr>
        <w:t xml:space="preserve">, or </w:t>
      </w:r>
      <w:r w:rsidR="00634BC0" w:rsidRPr="003573B7">
        <w:rPr>
          <w:color w:val="000000"/>
          <w:szCs w:val="22"/>
        </w:rPr>
        <w:t xml:space="preserve">a representative of a K-12 </w:t>
      </w:r>
      <w:r w:rsidR="001C1BA3" w:rsidRPr="003573B7">
        <w:rPr>
          <w:color w:val="000000"/>
          <w:szCs w:val="22"/>
        </w:rPr>
        <w:t>district or school whose district or school</w:t>
      </w:r>
      <w:r w:rsidR="00E0228B" w:rsidRPr="003573B7">
        <w:rPr>
          <w:color w:val="000000"/>
          <w:szCs w:val="22"/>
        </w:rPr>
        <w:t xml:space="preserve"> has established and maintains a partnership with a CAEP-accredited EPP. The CAEP Board of Directors</w:t>
      </w:r>
      <w:r w:rsidR="007A5D3E" w:rsidRPr="003573B7">
        <w:rPr>
          <w:color w:val="000000"/>
          <w:szCs w:val="22"/>
        </w:rPr>
        <w:t xml:space="preserve"> may establish targets for the representation of individuals with </w:t>
      </w:r>
      <w:r w:rsidR="00C57319" w:rsidRPr="003573B7">
        <w:rPr>
          <w:color w:val="000000"/>
          <w:szCs w:val="22"/>
        </w:rPr>
        <w:t>such expertise on the Council</w:t>
      </w:r>
      <w:r w:rsidR="003C5C95" w:rsidRPr="003573B7">
        <w:rPr>
          <w:color w:val="000000"/>
          <w:szCs w:val="22"/>
        </w:rPr>
        <w:t>.</w:t>
      </w:r>
    </w:p>
    <w:p w14:paraId="2E0B9B49" w14:textId="77777777" w:rsidR="007D2D5D" w:rsidRDefault="007D2D5D" w:rsidP="00A0444B">
      <w:pPr>
        <w:pStyle w:val="ListParagraph"/>
        <w:spacing w:before="120" w:after="120"/>
        <w:ind w:left="0"/>
        <w:rPr>
          <w:color w:val="000000"/>
          <w:sz w:val="24"/>
          <w:szCs w:val="24"/>
        </w:rPr>
      </w:pPr>
    </w:p>
    <w:p w14:paraId="43ECA226" w14:textId="677DBCF0" w:rsidR="711FC549" w:rsidRPr="00D70BFF" w:rsidRDefault="711FC549" w:rsidP="001B09E5">
      <w:pPr>
        <w:pStyle w:val="PolicySectionHeaderwithBullett"/>
      </w:pPr>
      <w:bookmarkStart w:id="220" w:name="BPOLICYSIXfourOthree"/>
      <w:r w:rsidRPr="00D70BFF">
        <w:t xml:space="preserve">Policy </w:t>
      </w:r>
      <w:r w:rsidR="327E22C4" w:rsidRPr="00D70BFF">
        <w:t>VI.4.03</w:t>
      </w:r>
      <w:r w:rsidRPr="00D70BFF">
        <w:t xml:space="preserve"> Qualifications</w:t>
      </w:r>
    </w:p>
    <w:bookmarkEnd w:id="220"/>
    <w:p w14:paraId="37B9F75D" w14:textId="3DD8D27F" w:rsidR="711FC549" w:rsidRPr="00D70BFF" w:rsidRDefault="711FC549" w:rsidP="00AD242D">
      <w:pPr>
        <w:pStyle w:val="PolicySection"/>
        <w:ind w:left="360"/>
      </w:pPr>
      <w:r w:rsidRPr="00D70BFF">
        <w:t>Except for representatives of the public</w:t>
      </w:r>
      <w:r w:rsidR="000F2CCF">
        <w:t xml:space="preserve"> (as defined in Policy VI.4.02)</w:t>
      </w:r>
      <w:r w:rsidRPr="00D70BFF">
        <w:t xml:space="preserve">, </w:t>
      </w:r>
      <w:r w:rsidR="00B30816">
        <w:t xml:space="preserve">at the time of election, </w:t>
      </w:r>
      <w:r w:rsidRPr="00D70BFF">
        <w:t>a Councilor must</w:t>
      </w:r>
      <w:r w:rsidR="009029F2">
        <w:t xml:space="preserve"> </w:t>
      </w:r>
      <w:r w:rsidR="00997FF3">
        <w:t xml:space="preserve">have had prior experience as a </w:t>
      </w:r>
      <w:r w:rsidR="00D84A30">
        <w:t xml:space="preserve">CAEP review </w:t>
      </w:r>
      <w:r w:rsidR="00696974">
        <w:t xml:space="preserve">participant (i.e., </w:t>
      </w:r>
      <w:r w:rsidR="003233D2">
        <w:t>evaluation team</w:t>
      </w:r>
      <w:r w:rsidR="00696974">
        <w:t xml:space="preserve"> member, observer, or designated EPP representative) </w:t>
      </w:r>
      <w:r w:rsidR="00997FF3">
        <w:t xml:space="preserve">during the 2 year period </w:t>
      </w:r>
      <w:r w:rsidR="001726AE">
        <w:t>preceding</w:t>
      </w:r>
      <w:r w:rsidR="00997FF3">
        <w:t xml:space="preserve"> nomination,</w:t>
      </w:r>
      <w:r w:rsidRPr="00D70BFF">
        <w:t xml:space="preserve"> </w:t>
      </w:r>
      <w:r w:rsidR="00997FF3">
        <w:t xml:space="preserve">and </w:t>
      </w:r>
      <w:r w:rsidRPr="00D70BFF">
        <w:t xml:space="preserve">meet at least 1 of the following criteria: </w:t>
      </w:r>
    </w:p>
    <w:p w14:paraId="3D28B294" w14:textId="11E56DF6" w:rsidR="009029F2" w:rsidRDefault="009029F2" w:rsidP="007A04CD">
      <w:pPr>
        <w:pStyle w:val="PolicySubsectionHeadera"/>
        <w:numPr>
          <w:ilvl w:val="0"/>
          <w:numId w:val="81"/>
        </w:numPr>
        <w:ind w:left="720"/>
        <w:rPr>
          <w:b w:val="0"/>
          <w:bCs w:val="0"/>
        </w:rPr>
      </w:pPr>
      <w:r w:rsidRPr="00D70BFF">
        <w:rPr>
          <w:b w:val="0"/>
          <w:bCs w:val="0"/>
        </w:rPr>
        <w:lastRenderedPageBreak/>
        <w:t xml:space="preserve">Current or prior </w:t>
      </w:r>
      <w:r>
        <w:rPr>
          <w:b w:val="0"/>
          <w:bCs w:val="0"/>
        </w:rPr>
        <w:t xml:space="preserve">experience as an employee or contractor to a CAEP-accredited EPP (preferably within the 2 year period </w:t>
      </w:r>
      <w:r w:rsidR="004B0F86">
        <w:rPr>
          <w:b w:val="0"/>
          <w:bCs w:val="0"/>
        </w:rPr>
        <w:t>preceding</w:t>
      </w:r>
      <w:r>
        <w:rPr>
          <w:b w:val="0"/>
          <w:bCs w:val="0"/>
        </w:rPr>
        <w:t xml:space="preserve"> nomination), such </w:t>
      </w:r>
      <w:r w:rsidRPr="00D70BFF">
        <w:rPr>
          <w:b w:val="0"/>
          <w:bCs w:val="0"/>
        </w:rPr>
        <w:t>as a</w:t>
      </w:r>
      <w:r>
        <w:rPr>
          <w:b w:val="0"/>
          <w:bCs w:val="0"/>
        </w:rPr>
        <w:t xml:space="preserve"> Dean,</w:t>
      </w:r>
      <w:r w:rsidRPr="00D70BFF">
        <w:rPr>
          <w:b w:val="0"/>
          <w:bCs w:val="0"/>
        </w:rPr>
        <w:t xml:space="preserve"> assessment or accreditation coordinator</w:t>
      </w:r>
      <w:r>
        <w:rPr>
          <w:b w:val="0"/>
          <w:bCs w:val="0"/>
        </w:rPr>
        <w:t xml:space="preserve">, or staff member assigned responsibility for </w:t>
      </w:r>
      <w:r w:rsidRPr="00D70BFF">
        <w:rPr>
          <w:b w:val="0"/>
          <w:bCs w:val="0"/>
        </w:rPr>
        <w:t>overseeing the EPP</w:t>
      </w:r>
      <w:r>
        <w:rPr>
          <w:b w:val="0"/>
          <w:bCs w:val="0"/>
        </w:rPr>
        <w:t>’s accreditation review by CAEP;</w:t>
      </w:r>
    </w:p>
    <w:p w14:paraId="1C74B6BB" w14:textId="29B82546" w:rsidR="711FC549" w:rsidRPr="009029F2" w:rsidRDefault="009029F2" w:rsidP="007A04CD">
      <w:pPr>
        <w:pStyle w:val="PolicySubsectionHeadera"/>
        <w:numPr>
          <w:ilvl w:val="0"/>
          <w:numId w:val="81"/>
        </w:numPr>
        <w:ind w:left="720"/>
        <w:rPr>
          <w:b w:val="0"/>
          <w:bCs w:val="0"/>
        </w:rPr>
      </w:pPr>
      <w:r w:rsidRPr="00D70BFF">
        <w:rPr>
          <w:b w:val="0"/>
          <w:bCs w:val="0"/>
        </w:rPr>
        <w:t>Current or prior experience as an employe</w:t>
      </w:r>
      <w:r>
        <w:rPr>
          <w:b w:val="0"/>
          <w:bCs w:val="0"/>
        </w:rPr>
        <w:t xml:space="preserve">e of K-12 district or school that has established and maintained a partnership with a CAEP-accredited EPP and whose responsibilities (preferably within the 2 year period </w:t>
      </w:r>
      <w:r w:rsidR="004B0F86">
        <w:rPr>
          <w:b w:val="0"/>
          <w:bCs w:val="0"/>
        </w:rPr>
        <w:t>preceding</w:t>
      </w:r>
      <w:r>
        <w:rPr>
          <w:b w:val="0"/>
          <w:bCs w:val="0"/>
        </w:rPr>
        <w:t xml:space="preserve"> nomination) include oversight of educators; or</w:t>
      </w:r>
    </w:p>
    <w:p w14:paraId="71BE0379" w14:textId="187ABD08" w:rsidR="711FC549" w:rsidRPr="00D70BFF" w:rsidRDefault="004B4849" w:rsidP="007A04CD">
      <w:pPr>
        <w:pStyle w:val="PolicySubsectionHeadera"/>
        <w:numPr>
          <w:ilvl w:val="0"/>
          <w:numId w:val="81"/>
        </w:numPr>
        <w:ind w:left="720"/>
        <w:rPr>
          <w:b w:val="0"/>
          <w:bCs w:val="0"/>
        </w:rPr>
      </w:pPr>
      <w:r>
        <w:rPr>
          <w:b w:val="0"/>
          <w:bCs w:val="0"/>
        </w:rPr>
        <w:t>Current or prior experience</w:t>
      </w:r>
      <w:r w:rsidR="007C3A78">
        <w:rPr>
          <w:b w:val="0"/>
          <w:bCs w:val="0"/>
        </w:rPr>
        <w:t xml:space="preserve"> (preferably within the 2 year period </w:t>
      </w:r>
      <w:r w:rsidR="004B0F86">
        <w:rPr>
          <w:b w:val="0"/>
          <w:bCs w:val="0"/>
        </w:rPr>
        <w:t>preceding</w:t>
      </w:r>
      <w:r w:rsidR="007C3A78">
        <w:rPr>
          <w:b w:val="0"/>
          <w:bCs w:val="0"/>
        </w:rPr>
        <w:t xml:space="preserve"> nomination)</w:t>
      </w:r>
      <w:r>
        <w:rPr>
          <w:b w:val="0"/>
          <w:bCs w:val="0"/>
        </w:rPr>
        <w:t xml:space="preserve"> as </w:t>
      </w:r>
      <w:r w:rsidR="008D3D7D">
        <w:rPr>
          <w:b w:val="0"/>
          <w:bCs w:val="0"/>
        </w:rPr>
        <w:t>an employee or other leader</w:t>
      </w:r>
      <w:r w:rsidR="009410E9">
        <w:rPr>
          <w:b w:val="0"/>
          <w:bCs w:val="0"/>
        </w:rPr>
        <w:t xml:space="preserve"> (e.g., policy maker, education program administrator, board member)</w:t>
      </w:r>
      <w:r w:rsidR="007C3A78">
        <w:rPr>
          <w:b w:val="0"/>
          <w:bCs w:val="0"/>
        </w:rPr>
        <w:t xml:space="preserve"> </w:t>
      </w:r>
      <w:r w:rsidR="711FC549" w:rsidRPr="00D70BFF">
        <w:rPr>
          <w:b w:val="0"/>
          <w:bCs w:val="0"/>
        </w:rPr>
        <w:t>of</w:t>
      </w:r>
      <w:r w:rsidR="00F62AAE">
        <w:rPr>
          <w:b w:val="0"/>
          <w:bCs w:val="0"/>
        </w:rPr>
        <w:t xml:space="preserve"> </w:t>
      </w:r>
      <w:r w:rsidR="711FC549" w:rsidRPr="00D70BFF">
        <w:rPr>
          <w:b w:val="0"/>
          <w:bCs w:val="0"/>
        </w:rPr>
        <w:t>an education agency</w:t>
      </w:r>
      <w:r w:rsidR="000816AC">
        <w:rPr>
          <w:b w:val="0"/>
          <w:bCs w:val="0"/>
        </w:rPr>
        <w:t xml:space="preserve"> or educator </w:t>
      </w:r>
      <w:r w:rsidR="004B0F86">
        <w:rPr>
          <w:b w:val="0"/>
          <w:bCs w:val="0"/>
        </w:rPr>
        <w:t>licensing</w:t>
      </w:r>
      <w:r w:rsidR="008D06A9">
        <w:rPr>
          <w:b w:val="0"/>
          <w:bCs w:val="0"/>
        </w:rPr>
        <w:t xml:space="preserve"> body</w:t>
      </w:r>
      <w:r w:rsidR="711FC549" w:rsidRPr="00D70BFF">
        <w:rPr>
          <w:b w:val="0"/>
          <w:bCs w:val="0"/>
        </w:rPr>
        <w:t xml:space="preserve"> operated by a local or state government, country, or other governing authority under which </w:t>
      </w:r>
      <w:r w:rsidR="007C3A78">
        <w:rPr>
          <w:b w:val="0"/>
          <w:bCs w:val="0"/>
        </w:rPr>
        <w:t xml:space="preserve">one or more CAEP-accredited </w:t>
      </w:r>
      <w:r w:rsidR="711FC549" w:rsidRPr="00D70BFF">
        <w:rPr>
          <w:b w:val="0"/>
          <w:bCs w:val="0"/>
        </w:rPr>
        <w:t>EPPs operate</w:t>
      </w:r>
      <w:r w:rsidR="0015530B">
        <w:rPr>
          <w:b w:val="0"/>
          <w:bCs w:val="0"/>
        </w:rPr>
        <w:t>.</w:t>
      </w:r>
    </w:p>
    <w:p w14:paraId="07ACD699" w14:textId="510289D6" w:rsidR="00EE117A" w:rsidRDefault="00EE117A" w:rsidP="00EE117A">
      <w:pPr>
        <w:pStyle w:val="PolicySubsectionHeadera"/>
        <w:numPr>
          <w:ilvl w:val="0"/>
          <w:numId w:val="0"/>
        </w:numPr>
        <w:ind w:left="360"/>
        <w:rPr>
          <w:b w:val="0"/>
          <w:bCs w:val="0"/>
        </w:rPr>
      </w:pPr>
    </w:p>
    <w:p w14:paraId="68BABDA2" w14:textId="7940F015" w:rsidR="00F93718" w:rsidRPr="00997FF3" w:rsidRDefault="00281CDB" w:rsidP="00D06DD5">
      <w:pPr>
        <w:pStyle w:val="ListParagraph"/>
        <w:spacing w:before="120" w:after="120"/>
        <w:ind w:left="360"/>
      </w:pPr>
      <w:r w:rsidRPr="009029F2">
        <w:rPr>
          <w:rFonts w:ascii="Times New Roman" w:hAnsi="Times New Roman" w:cs="Times New Roman"/>
          <w:color w:val="538135" w:themeColor="accent6" w:themeShade="BF"/>
        </w:rPr>
        <w:t>CAEP staff verify the qualifications of individuals</w:t>
      </w:r>
      <w:r w:rsidR="000C76ED" w:rsidRPr="009029F2">
        <w:rPr>
          <w:rFonts w:ascii="Times New Roman" w:hAnsi="Times New Roman" w:cs="Times New Roman"/>
          <w:color w:val="538135" w:themeColor="accent6" w:themeShade="BF"/>
        </w:rPr>
        <w:t xml:space="preserve"> considered for nomination, and</w:t>
      </w:r>
      <w:r w:rsidR="001D1F54" w:rsidRPr="009029F2">
        <w:rPr>
          <w:rFonts w:ascii="Times New Roman" w:hAnsi="Times New Roman" w:cs="Times New Roman"/>
          <w:color w:val="538135" w:themeColor="accent6" w:themeShade="BF"/>
        </w:rPr>
        <w:t xml:space="preserve">, </w:t>
      </w:r>
      <w:r w:rsidR="009C5F6A" w:rsidRPr="009029F2">
        <w:rPr>
          <w:rFonts w:ascii="Times New Roman" w:hAnsi="Times New Roman" w:cs="Times New Roman"/>
          <w:color w:val="538135" w:themeColor="accent6" w:themeShade="BF"/>
        </w:rPr>
        <w:t>as needed,</w:t>
      </w:r>
      <w:r w:rsidR="007A394F" w:rsidRPr="009029F2">
        <w:rPr>
          <w:rFonts w:ascii="Times New Roman" w:hAnsi="Times New Roman" w:cs="Times New Roman"/>
          <w:color w:val="538135" w:themeColor="accent6" w:themeShade="BF"/>
        </w:rPr>
        <w:t xml:space="preserve"> present recommended nominees to t</w:t>
      </w:r>
      <w:r w:rsidR="711FC549" w:rsidRPr="009029F2">
        <w:rPr>
          <w:rFonts w:ascii="Times New Roman" w:hAnsi="Times New Roman" w:cs="Times New Roman"/>
          <w:color w:val="538135" w:themeColor="accent6" w:themeShade="BF"/>
        </w:rPr>
        <w:t xml:space="preserve">he </w:t>
      </w:r>
      <w:r w:rsidR="00D73480" w:rsidRPr="009029F2">
        <w:rPr>
          <w:rFonts w:ascii="Times New Roman" w:hAnsi="Times New Roman" w:cs="Times New Roman"/>
          <w:color w:val="538135" w:themeColor="accent6" w:themeShade="BF"/>
        </w:rPr>
        <w:t>Accreditation Councilor Nominating</w:t>
      </w:r>
      <w:r w:rsidR="711FC549" w:rsidRPr="009029F2">
        <w:rPr>
          <w:rFonts w:ascii="Times New Roman" w:hAnsi="Times New Roman" w:cs="Times New Roman"/>
          <w:color w:val="538135" w:themeColor="accent6" w:themeShade="BF"/>
        </w:rPr>
        <w:t xml:space="preserve"> Committee</w:t>
      </w:r>
      <w:r w:rsidR="00473025" w:rsidRPr="009029F2">
        <w:rPr>
          <w:rFonts w:ascii="Times New Roman" w:hAnsi="Times New Roman" w:cs="Times New Roman"/>
          <w:color w:val="538135" w:themeColor="accent6" w:themeShade="BF"/>
        </w:rPr>
        <w:t>. Such committee</w:t>
      </w:r>
      <w:r w:rsidR="711FC549" w:rsidRPr="009029F2">
        <w:rPr>
          <w:rFonts w:ascii="Times New Roman" w:hAnsi="Times New Roman" w:cs="Times New Roman"/>
          <w:color w:val="538135" w:themeColor="accent6" w:themeShade="BF"/>
        </w:rPr>
        <w:t xml:space="preserve"> shall not put forward for election</w:t>
      </w:r>
      <w:r w:rsidR="00AE2F35" w:rsidRPr="009029F2">
        <w:rPr>
          <w:rFonts w:ascii="Times New Roman" w:hAnsi="Times New Roman" w:cs="Times New Roman"/>
          <w:color w:val="538135" w:themeColor="accent6" w:themeShade="BF"/>
        </w:rPr>
        <w:t>,</w:t>
      </w:r>
      <w:r w:rsidR="711FC549" w:rsidRPr="009029F2">
        <w:rPr>
          <w:rFonts w:ascii="Times New Roman" w:hAnsi="Times New Roman" w:cs="Times New Roman"/>
          <w:color w:val="538135" w:themeColor="accent6" w:themeShade="BF"/>
        </w:rPr>
        <w:t xml:space="preserve"> and the Accreditation Council shall not elect as a Councilor</w:t>
      </w:r>
      <w:r w:rsidR="00AE2F35" w:rsidRPr="009029F2">
        <w:rPr>
          <w:rFonts w:ascii="Times New Roman" w:hAnsi="Times New Roman" w:cs="Times New Roman"/>
          <w:color w:val="538135" w:themeColor="accent6" w:themeShade="BF"/>
        </w:rPr>
        <w:t>,</w:t>
      </w:r>
      <w:r w:rsidR="711FC549" w:rsidRPr="009029F2">
        <w:rPr>
          <w:rFonts w:ascii="Times New Roman" w:hAnsi="Times New Roman" w:cs="Times New Roman"/>
          <w:color w:val="538135" w:themeColor="accent6" w:themeShade="BF"/>
        </w:rPr>
        <w:t xml:space="preserve"> any individual who, at the time of election, is currently serving as a </w:t>
      </w:r>
      <w:r w:rsidR="711FC549" w:rsidRPr="00231665">
        <w:rPr>
          <w:rFonts w:ascii="Times New Roman" w:hAnsi="Times New Roman" w:cs="Times New Roman"/>
          <w:color w:val="538135" w:themeColor="accent6" w:themeShade="BF"/>
        </w:rPr>
        <w:t xml:space="preserve">CAEP </w:t>
      </w:r>
      <w:r w:rsidR="00B64593" w:rsidRPr="00231665">
        <w:rPr>
          <w:rFonts w:ascii="Times New Roman" w:hAnsi="Times New Roman" w:cs="Times New Roman"/>
          <w:color w:val="538135" w:themeColor="accent6" w:themeShade="BF"/>
        </w:rPr>
        <w:t>Evaluation</w:t>
      </w:r>
      <w:r w:rsidR="711FC549" w:rsidRPr="00231665">
        <w:rPr>
          <w:rFonts w:ascii="Times New Roman" w:hAnsi="Times New Roman" w:cs="Times New Roman"/>
          <w:color w:val="538135" w:themeColor="accent6" w:themeShade="BF"/>
        </w:rPr>
        <w:t xml:space="preserve"> Team member or Ad</w:t>
      </w:r>
      <w:r w:rsidR="326EED71" w:rsidRPr="00231665">
        <w:rPr>
          <w:rFonts w:ascii="Times New Roman" w:hAnsi="Times New Roman" w:cs="Times New Roman"/>
          <w:color w:val="538135" w:themeColor="accent6" w:themeShade="BF"/>
        </w:rPr>
        <w:t>-</w:t>
      </w:r>
      <w:r w:rsidR="711FC549" w:rsidRPr="00231665">
        <w:rPr>
          <w:rFonts w:ascii="Times New Roman" w:hAnsi="Times New Roman" w:cs="Times New Roman"/>
          <w:color w:val="538135" w:themeColor="accent6" w:themeShade="BF"/>
        </w:rPr>
        <w:t>Hoc Appeal Panel member unless the Councilor term is such that the individual’s service as a</w:t>
      </w:r>
      <w:r w:rsidR="00B64593" w:rsidRPr="00231665">
        <w:rPr>
          <w:rFonts w:ascii="Times New Roman" w:hAnsi="Times New Roman" w:cs="Times New Roman"/>
          <w:color w:val="538135" w:themeColor="accent6" w:themeShade="BF"/>
        </w:rPr>
        <w:t>n Evaluation</w:t>
      </w:r>
      <w:r w:rsidR="711FC549" w:rsidRPr="00231665">
        <w:rPr>
          <w:rFonts w:ascii="Times New Roman" w:hAnsi="Times New Roman" w:cs="Times New Roman"/>
          <w:color w:val="538135" w:themeColor="accent6" w:themeShade="BF"/>
        </w:rPr>
        <w:t xml:space="preserve"> Team </w:t>
      </w:r>
      <w:r w:rsidR="711FC549" w:rsidRPr="009029F2">
        <w:rPr>
          <w:rFonts w:ascii="Times New Roman" w:hAnsi="Times New Roman" w:cs="Times New Roman"/>
          <w:color w:val="538135" w:themeColor="accent6" w:themeShade="BF"/>
        </w:rPr>
        <w:t>member or Appeal Panel member will have ended prior to the first date of service as a Councilor.</w:t>
      </w:r>
    </w:p>
    <w:p w14:paraId="5012BE5F" w14:textId="77777777" w:rsidR="001B09E5" w:rsidRPr="00D70BFF" w:rsidRDefault="001B09E5" w:rsidP="001B09E5">
      <w:pPr>
        <w:pStyle w:val="PolicySection"/>
      </w:pPr>
    </w:p>
    <w:p w14:paraId="03663FBA" w14:textId="55A07D31" w:rsidR="711FC549" w:rsidRPr="00D70BFF" w:rsidRDefault="711FC549" w:rsidP="001B09E5">
      <w:pPr>
        <w:pStyle w:val="PolicySectionHeaderwithBullett"/>
      </w:pPr>
      <w:bookmarkStart w:id="221" w:name="BPOLICYSIXfourOfour"/>
      <w:r w:rsidRPr="00D70BFF">
        <w:t xml:space="preserve">Policy </w:t>
      </w:r>
      <w:r w:rsidR="0F3164C7" w:rsidRPr="00D70BFF">
        <w:t>V</w:t>
      </w:r>
      <w:r w:rsidR="0D58B5E1" w:rsidRPr="00D70BFF">
        <w:t>I</w:t>
      </w:r>
      <w:r w:rsidR="0F3164C7" w:rsidRPr="00D70BFF">
        <w:t>.4.04</w:t>
      </w:r>
      <w:r w:rsidRPr="00D70BFF">
        <w:t xml:space="preserve"> Election and Reelection; Term of Service</w:t>
      </w:r>
    </w:p>
    <w:bookmarkEnd w:id="221"/>
    <w:p w14:paraId="1656FA22" w14:textId="103DDB9D" w:rsidR="711FC549" w:rsidRPr="00D70BFF" w:rsidRDefault="711FC549" w:rsidP="00327DF3">
      <w:pPr>
        <w:pStyle w:val="PolicySection"/>
        <w:ind w:left="360"/>
      </w:pPr>
      <w:r w:rsidRPr="00D70BFF">
        <w:t xml:space="preserve">The Accreditation Council shall elect or reelect a Councilor by a Majority Vote. Notwithstanding the restriction on Councilor participation provided for in </w:t>
      </w:r>
      <w:r w:rsidR="07F69C24" w:rsidRPr="00D70BFF">
        <w:t>Policy VII.5.01,</w:t>
      </w:r>
      <w:r w:rsidRPr="00D70BFF">
        <w:t xml:space="preserve"> a Councilor may participate in an Accreditation Council meeting by electronic means, as defined in Bylaws, in order to vote on the Committee’s motion for the election of any qualified individual to the Council.</w:t>
      </w:r>
    </w:p>
    <w:p w14:paraId="53B8D08F" w14:textId="4A057C0F" w:rsidR="711FC549" w:rsidRDefault="711FC549" w:rsidP="00327DF3">
      <w:pPr>
        <w:pStyle w:val="PolicySection"/>
        <w:ind w:left="360"/>
      </w:pPr>
      <w:r w:rsidRPr="00D70BFF">
        <w:t>A Councilor may be elected for a term of not more than 3 years. A term of less than 3 years may be assigned at the request of the prospective Councilor or as otherwise deemed necessary by the Committee to maintain an adequate number of Councilors in service</w:t>
      </w:r>
      <w:r w:rsidR="00397381">
        <w:t>,</w:t>
      </w:r>
      <w:r w:rsidR="00BD191C">
        <w:t xml:space="preserve"> </w:t>
      </w:r>
      <w:r w:rsidRPr="00D70BFF">
        <w:t>staggered terms</w:t>
      </w:r>
      <w:r w:rsidR="009C0A8F">
        <w:t>, and adherence to any targets established by the CAEP Board of Directors for the composition of the Council</w:t>
      </w:r>
      <w:r w:rsidR="008C79A1">
        <w:t xml:space="preserve"> and representation of Councilors having certain types of experience</w:t>
      </w:r>
      <w:r w:rsidRPr="00D70BFF">
        <w:t xml:space="preserve">. If recommended for reelection to a second consecutive term, the second term may not result in the period of consecutive service as a Councilor exceeding 6 years. At the conclusion of a second consecutive </w:t>
      </w:r>
      <w:r w:rsidR="005D229F">
        <w:t xml:space="preserve">3-year </w:t>
      </w:r>
      <w:r w:rsidRPr="00D70BFF">
        <w:t>term, a Councilor may only be considered eligible for subsequent election following a 1 year absence from the Council.</w:t>
      </w:r>
    </w:p>
    <w:p w14:paraId="2C7B8491" w14:textId="0E5FD5E4" w:rsidR="00050F66" w:rsidRDefault="00217651" w:rsidP="00327DF3">
      <w:pPr>
        <w:pStyle w:val="PolicySection"/>
        <w:ind w:left="360"/>
      </w:pPr>
      <w:r>
        <w:t>Any time that it is determined t</w:t>
      </w:r>
      <w:r w:rsidR="006A148C">
        <w:t xml:space="preserve">hat an election of one or more Councilors conducted by the Council results in the Council’s composition deviating from </w:t>
      </w:r>
      <w:r w:rsidR="00B92C26">
        <w:t xml:space="preserve">representation targets established by the Board, the President will report such deviation to the Board and the Board may by majority vote elect and/or remove </w:t>
      </w:r>
      <w:r w:rsidR="00BA047F">
        <w:t xml:space="preserve">Councilors as needed to </w:t>
      </w:r>
      <w:r w:rsidR="006031B4">
        <w:t>bring the composition into alignment with targets.</w:t>
      </w:r>
    </w:p>
    <w:p w14:paraId="177851CF" w14:textId="77777777" w:rsidR="001B09E5" w:rsidRPr="00D70BFF" w:rsidRDefault="001B09E5" w:rsidP="001B09E5">
      <w:pPr>
        <w:pStyle w:val="ListParagraph"/>
        <w:spacing w:before="120" w:after="120"/>
        <w:ind w:left="0"/>
        <w:rPr>
          <w:rFonts w:cs="Arial"/>
          <w:color w:val="000000" w:themeColor="text1"/>
        </w:rPr>
      </w:pPr>
    </w:p>
    <w:p w14:paraId="28107AD7" w14:textId="48076867" w:rsidR="001B09E5" w:rsidRPr="00D70BFF" w:rsidRDefault="001B09E5" w:rsidP="001B09E5">
      <w:pPr>
        <w:pStyle w:val="ListParagraph"/>
        <w:spacing w:before="120" w:after="120"/>
        <w:ind w:left="0"/>
        <w:rPr>
          <w:rFonts w:cs="Arial"/>
          <w:color w:val="000000" w:themeColor="text1"/>
        </w:rPr>
      </w:pPr>
    </w:p>
    <w:p w14:paraId="4CD0A619" w14:textId="70E1B72F" w:rsidR="711FC549" w:rsidRPr="00D70BFF" w:rsidRDefault="711FC549" w:rsidP="001B09E5">
      <w:pPr>
        <w:pStyle w:val="ListParagraph"/>
        <w:spacing w:before="120" w:after="120"/>
        <w:ind w:left="0"/>
        <w:rPr>
          <w:rFonts w:cs="Arial"/>
          <w:color w:val="000000" w:themeColor="text1"/>
        </w:rPr>
      </w:pPr>
      <w:r w:rsidRPr="10A5AB02">
        <w:rPr>
          <w:rFonts w:cs="Arial"/>
          <w:color w:val="000000" w:themeColor="text1"/>
        </w:rPr>
        <w:t xml:space="preserve">CAEP staff collect and maintain a </w:t>
      </w:r>
      <w:r w:rsidR="00926878">
        <w:rPr>
          <w:rFonts w:cs="Arial"/>
          <w:color w:val="000000" w:themeColor="text1"/>
        </w:rPr>
        <w:t xml:space="preserve">current </w:t>
      </w:r>
      <w:r w:rsidRPr="10A5AB02">
        <w:rPr>
          <w:rFonts w:cs="Arial"/>
          <w:color w:val="000000" w:themeColor="text1"/>
        </w:rPr>
        <w:t>resume or curriculum vitae for each Councilor and Alternative Councilor which may be made publicly available, along with the identi</w:t>
      </w:r>
      <w:r w:rsidR="00DD01E2">
        <w:rPr>
          <w:rFonts w:cs="Arial"/>
          <w:color w:val="000000" w:themeColor="text1"/>
        </w:rPr>
        <w:t>t</w:t>
      </w:r>
      <w:r w:rsidRPr="10A5AB02">
        <w:rPr>
          <w:rFonts w:cs="Arial"/>
          <w:color w:val="000000" w:themeColor="text1"/>
        </w:rPr>
        <w:t>y, and current professional affiliation of each. Councilors and Alternative Councilors must provide an up-to-date resume or curriculum vitae upon request by CAEP staff.</w:t>
      </w:r>
    </w:p>
    <w:p w14:paraId="46D233D6" w14:textId="77777777" w:rsidR="001B09E5" w:rsidRPr="00D70BFF" w:rsidRDefault="001B09E5" w:rsidP="001B09E5">
      <w:pPr>
        <w:pStyle w:val="ListParagraph"/>
        <w:spacing w:before="120" w:after="120"/>
        <w:ind w:left="0"/>
        <w:rPr>
          <w:rFonts w:cs="Arial"/>
          <w:color w:val="000000" w:themeColor="text1"/>
        </w:rPr>
      </w:pPr>
    </w:p>
    <w:p w14:paraId="0E8F4BF5" w14:textId="5A89ED01" w:rsidR="711FC549" w:rsidRPr="00D70BFF" w:rsidRDefault="711FC549" w:rsidP="001B09E5">
      <w:pPr>
        <w:pStyle w:val="PolicySectionHeaderwithBullett"/>
      </w:pPr>
      <w:bookmarkStart w:id="222" w:name="BPOLICYSIXfourOfive"/>
      <w:r w:rsidRPr="00D70BFF">
        <w:t xml:space="preserve">Policy </w:t>
      </w:r>
      <w:r w:rsidR="4611ED13" w:rsidRPr="00D70BFF">
        <w:t>VI.4.05</w:t>
      </w:r>
      <w:r w:rsidRPr="00D70BFF">
        <w:t xml:space="preserve"> Appointment, Term, and Voting Rights of Alternate Councilors</w:t>
      </w:r>
    </w:p>
    <w:bookmarkEnd w:id="222"/>
    <w:p w14:paraId="752C72D3" w14:textId="7FE1B1FC" w:rsidR="711FC549" w:rsidRPr="00D70BFF" w:rsidRDefault="711FC549" w:rsidP="00327DF3">
      <w:pPr>
        <w:pStyle w:val="PolicySection"/>
        <w:ind w:left="360"/>
      </w:pPr>
      <w:r w:rsidRPr="00D70BFF">
        <w:t>The Executive Committee</w:t>
      </w:r>
      <w:r w:rsidR="00F20BBF">
        <w:t xml:space="preserve"> of the Accreditation Council</w:t>
      </w:r>
      <w:r w:rsidRPr="00D70BFF">
        <w:t xml:space="preserve"> shall, by Majority Vote, appoint a former Councilor to serve as an Alternate Councilor (“Alternate”) from a list maintained by the </w:t>
      </w:r>
      <w:r w:rsidR="00D73480">
        <w:t>Accreditation Council Nominating</w:t>
      </w:r>
      <w:r w:rsidRPr="00D70BFF">
        <w:t xml:space="preserve"> Committee, when the number of Councilors available for the review of cases falls </w:t>
      </w:r>
      <w:r w:rsidRPr="00D70BFF">
        <w:lastRenderedPageBreak/>
        <w:t xml:space="preserve">below the minimum of 3 Councilors per review case. An Alternate is called into service, as needed, for a single meeting, during which the Alternate will serve as a </w:t>
      </w:r>
      <w:proofErr w:type="spellStart"/>
      <w:r w:rsidRPr="00D70BFF">
        <w:t>Councilor</w:t>
      </w:r>
      <w:proofErr w:type="spellEnd"/>
      <w:r w:rsidRPr="00D70BFF">
        <w:t xml:space="preserve"> with full Councilor voting rights. An Alternate may be called for consecutive meetings without limitation. </w:t>
      </w:r>
    </w:p>
    <w:p w14:paraId="47BF88B3" w14:textId="3A4574CA" w:rsidR="711FC549" w:rsidRPr="00D70BFF" w:rsidRDefault="711FC549" w:rsidP="001B09E5">
      <w:pPr>
        <w:pStyle w:val="ListParagraph"/>
        <w:spacing w:before="120" w:after="120"/>
        <w:ind w:left="0"/>
        <w:rPr>
          <w:rFonts w:cs="Arial"/>
          <w:color w:val="000000" w:themeColor="text1"/>
        </w:rPr>
      </w:pPr>
      <w:r w:rsidRPr="00D70BFF">
        <w:rPr>
          <w:rFonts w:cs="Arial"/>
          <w:color w:val="000000" w:themeColor="text1"/>
        </w:rPr>
        <w:t xml:space="preserve">The </w:t>
      </w:r>
      <w:r w:rsidR="00D73480">
        <w:rPr>
          <w:rFonts w:cs="Arial"/>
          <w:color w:val="000000" w:themeColor="text1"/>
        </w:rPr>
        <w:t>Accreditation Council Nominating</w:t>
      </w:r>
      <w:r w:rsidRPr="00D70BFF">
        <w:rPr>
          <w:rFonts w:cs="Arial"/>
          <w:color w:val="000000" w:themeColor="text1"/>
        </w:rPr>
        <w:t xml:space="preserve"> Committee, with the assistance of CAEP staff maintains a list of former Councilors who may be called upon, as needed, to serve as an Alternate Councilor. An Alternate Councilor need not be appointed during a meeting of the Accreditation Council. Staff will update the list not less than annually to remove any individual who no longer meets the qualifications for service as a </w:t>
      </w:r>
      <w:proofErr w:type="spellStart"/>
      <w:r w:rsidRPr="00D70BFF">
        <w:rPr>
          <w:rFonts w:cs="Arial"/>
          <w:color w:val="000000" w:themeColor="text1"/>
        </w:rPr>
        <w:t>Councilor</w:t>
      </w:r>
      <w:proofErr w:type="spellEnd"/>
      <w:r w:rsidR="5F7F518D" w:rsidRPr="00D70BFF">
        <w:rPr>
          <w:rFonts w:cs="Arial"/>
          <w:color w:val="000000" w:themeColor="text1"/>
        </w:rPr>
        <w:t xml:space="preserve"> and to collect an up-to-date CV or resume for any individual appearing on the list of potential alternates.</w:t>
      </w:r>
    </w:p>
    <w:p w14:paraId="3360281B" w14:textId="77777777" w:rsidR="001B09E5" w:rsidRPr="00D70BFF" w:rsidRDefault="001B09E5" w:rsidP="001B09E5">
      <w:pPr>
        <w:pStyle w:val="ListParagraph"/>
        <w:spacing w:before="120" w:after="120"/>
        <w:ind w:left="0"/>
        <w:rPr>
          <w:rFonts w:cs="Arial"/>
          <w:color w:val="000000" w:themeColor="text1"/>
        </w:rPr>
      </w:pPr>
    </w:p>
    <w:p w14:paraId="1A306F39" w14:textId="481A96CC" w:rsidR="711FC549" w:rsidRPr="00D70BFF" w:rsidRDefault="711FC549" w:rsidP="001B09E5">
      <w:pPr>
        <w:pStyle w:val="PolicySectionHeaderwithBullett"/>
      </w:pPr>
      <w:bookmarkStart w:id="223" w:name="BPOLICYSIXfourOsix"/>
      <w:r w:rsidRPr="00D70BFF">
        <w:t xml:space="preserve">Policy </w:t>
      </w:r>
      <w:r w:rsidR="3C55A75B" w:rsidRPr="00D70BFF">
        <w:t>VI.4.06</w:t>
      </w:r>
      <w:r w:rsidR="1586AD9D" w:rsidRPr="00D70BFF">
        <w:t xml:space="preserve"> </w:t>
      </w:r>
      <w:r w:rsidRPr="00D70BFF">
        <w:t>Training of Councilors</w:t>
      </w:r>
    </w:p>
    <w:bookmarkEnd w:id="223"/>
    <w:p w14:paraId="436762D9" w14:textId="23456EA6" w:rsidR="711FC549" w:rsidRPr="00D70BFF" w:rsidRDefault="711FC549" w:rsidP="00327DF3">
      <w:pPr>
        <w:pStyle w:val="PolicySection"/>
        <w:ind w:left="360"/>
      </w:pPr>
      <w:r w:rsidRPr="00D70BFF">
        <w:t xml:space="preserve">Prior to engaging in any decision-making process as a representative on the Accreditation Council, Councilors must successfully complete CAEP-approved training activities which shall include training on the CAEP Standards, policies, and procedures specific to the Councilor role, and cultural competence. </w:t>
      </w:r>
      <w:r w:rsidR="001C2F16">
        <w:t xml:space="preserve">The failure of a Councilor to </w:t>
      </w:r>
      <w:r w:rsidR="00B81899">
        <w:t>complete all</w:t>
      </w:r>
      <w:r w:rsidR="00B069F1">
        <w:t xml:space="preserve"> initial training required by CAEP within 1 year of</w:t>
      </w:r>
      <w:r w:rsidR="000E0287">
        <w:t xml:space="preserve"> election to the Council will be cause for removal pursuant to Policy VI.4.07.</w:t>
      </w:r>
    </w:p>
    <w:p w14:paraId="5438C405" w14:textId="77777777" w:rsidR="001B09E5" w:rsidRPr="00D70BFF" w:rsidRDefault="001B09E5" w:rsidP="001B09E5">
      <w:pPr>
        <w:pStyle w:val="PolicySection"/>
      </w:pPr>
    </w:p>
    <w:p w14:paraId="37AA5896" w14:textId="67714507" w:rsidR="711FC549" w:rsidRPr="00D70BFF" w:rsidRDefault="711FC549" w:rsidP="001B09E5">
      <w:pPr>
        <w:pStyle w:val="PolicySectionHeaderwithBullett"/>
      </w:pPr>
      <w:bookmarkStart w:id="224" w:name="BPOLICYSIXfourOseven"/>
      <w:r w:rsidRPr="00D70BFF">
        <w:t xml:space="preserve">Policy </w:t>
      </w:r>
      <w:r w:rsidR="528B961E" w:rsidRPr="00D70BFF">
        <w:t>VI.4.07</w:t>
      </w:r>
      <w:r w:rsidR="2A82EEC5" w:rsidRPr="00D70BFF">
        <w:t xml:space="preserve"> </w:t>
      </w:r>
      <w:r w:rsidRPr="00D70BFF">
        <w:t>Removal of Councilors</w:t>
      </w:r>
    </w:p>
    <w:bookmarkEnd w:id="224"/>
    <w:p w14:paraId="54C265B9" w14:textId="77777777" w:rsidR="00AD21BE" w:rsidRDefault="711FC549" w:rsidP="00757638">
      <w:pPr>
        <w:pStyle w:val="PolicySection"/>
        <w:ind w:left="360"/>
      </w:pPr>
      <w:r w:rsidRPr="00D70BFF">
        <w:t xml:space="preserve">Any Councilor, Alternate, or Officer of the Accreditation Council may </w:t>
      </w:r>
      <w:r w:rsidR="00B42C11">
        <w:t xml:space="preserve">only </w:t>
      </w:r>
      <w:r w:rsidRPr="00D70BFF">
        <w:t xml:space="preserve">be removed from service </w:t>
      </w:r>
      <w:r w:rsidR="00B42C11">
        <w:t>for cause, including</w:t>
      </w:r>
      <w:r w:rsidR="00AD21BE">
        <w:t xml:space="preserve"> a failure to: </w:t>
      </w:r>
    </w:p>
    <w:p w14:paraId="3427009C" w14:textId="77777777" w:rsidR="00AD21BE" w:rsidRDefault="00B42C11" w:rsidP="007A04CD">
      <w:pPr>
        <w:pStyle w:val="PolicySection"/>
        <w:numPr>
          <w:ilvl w:val="0"/>
          <w:numId w:val="107"/>
        </w:numPr>
      </w:pPr>
      <w:r>
        <w:t>adhere to policies and procedures</w:t>
      </w:r>
      <w:r w:rsidR="00AD21BE">
        <w:t>;</w:t>
      </w:r>
    </w:p>
    <w:p w14:paraId="1635FA14" w14:textId="3796964B" w:rsidR="00C04425" w:rsidRDefault="00AD21BE" w:rsidP="007A04CD">
      <w:pPr>
        <w:pStyle w:val="PolicySection"/>
        <w:numPr>
          <w:ilvl w:val="0"/>
          <w:numId w:val="107"/>
        </w:numPr>
      </w:pPr>
      <w:r>
        <w:t>participate in 2</w:t>
      </w:r>
      <w:r w:rsidR="00C04425">
        <w:t xml:space="preserve"> consecutive regular Accreditation Council</w:t>
      </w:r>
      <w:r w:rsidR="0042728F">
        <w:t xml:space="preserve"> </w:t>
      </w:r>
      <w:r w:rsidR="00C04425">
        <w:t>meetings;</w:t>
      </w:r>
    </w:p>
    <w:p w14:paraId="6A7CEFBE" w14:textId="77777777" w:rsidR="008C43A0" w:rsidRDefault="00B42C11" w:rsidP="007A04CD">
      <w:pPr>
        <w:pStyle w:val="PolicySection"/>
        <w:numPr>
          <w:ilvl w:val="0"/>
          <w:numId w:val="107"/>
        </w:numPr>
      </w:pPr>
      <w:r>
        <w:t>support the consistent application of CAEP Standards</w:t>
      </w:r>
      <w:r w:rsidR="008C43A0">
        <w:t>;</w:t>
      </w:r>
      <w:r>
        <w:t xml:space="preserve"> or </w:t>
      </w:r>
    </w:p>
    <w:p w14:paraId="4AEA78A8" w14:textId="3F3189B6" w:rsidR="00B42C11" w:rsidRPr="00D70BFF" w:rsidRDefault="00B42C11" w:rsidP="007A04CD">
      <w:pPr>
        <w:pStyle w:val="PolicySection"/>
        <w:numPr>
          <w:ilvl w:val="0"/>
          <w:numId w:val="107"/>
        </w:numPr>
      </w:pPr>
      <w:r>
        <w:t xml:space="preserve">fulfill the responsibilities of the role (e.g., completing reports or responding to requests in a timely manner). </w:t>
      </w:r>
    </w:p>
    <w:p w14:paraId="56406A5E" w14:textId="6D2DDA7B" w:rsidR="711FC549" w:rsidRPr="00D70BFF" w:rsidRDefault="711FC549" w:rsidP="00327DF3">
      <w:pPr>
        <w:pStyle w:val="PolicySection"/>
        <w:ind w:left="360"/>
      </w:pPr>
      <w:r w:rsidRPr="00D70BFF">
        <w:t>A Majority Vote of the Councilors then in service is required for removal Accreditation system access is revoked immediately upon removal.</w:t>
      </w:r>
    </w:p>
    <w:p w14:paraId="08939FA3" w14:textId="77777777" w:rsidR="001B09E5" w:rsidRPr="00D70BFF" w:rsidRDefault="001B09E5" w:rsidP="001B09E5">
      <w:pPr>
        <w:pStyle w:val="PolicySection"/>
      </w:pPr>
    </w:p>
    <w:p w14:paraId="41D5BE43" w14:textId="4C631607" w:rsidR="711FC549" w:rsidRPr="00D70BFF" w:rsidRDefault="711FC549" w:rsidP="001B09E5">
      <w:pPr>
        <w:pStyle w:val="PolicySectionHeaderwithBullett"/>
      </w:pPr>
      <w:bookmarkStart w:id="225" w:name="BPOLICYSIXfourOeight"/>
      <w:r w:rsidRPr="00D70BFF">
        <w:t xml:space="preserve">Policy </w:t>
      </w:r>
      <w:r w:rsidR="6E4CCF7D" w:rsidRPr="00D70BFF">
        <w:t>VI.4.08</w:t>
      </w:r>
      <w:r w:rsidR="6514007F" w:rsidRPr="00D70BFF">
        <w:t xml:space="preserve"> </w:t>
      </w:r>
      <w:r w:rsidRPr="00D70BFF">
        <w:t>Resignation</w:t>
      </w:r>
    </w:p>
    <w:bookmarkEnd w:id="225"/>
    <w:p w14:paraId="15511428" w14:textId="77777777" w:rsidR="711FC549" w:rsidRPr="00D70BFF" w:rsidRDefault="711FC549" w:rsidP="00327DF3">
      <w:pPr>
        <w:pStyle w:val="PolicySection"/>
        <w:ind w:left="360"/>
      </w:pPr>
      <w:r w:rsidRPr="00D70BFF">
        <w:t>A Councilor, Alternate, or Officer may resign from service at any time by written notice to CAEP staff or the Chair of the Accreditation Council. The resignation shall be effective at the time specified in the notice, or upon receipt if no time is specified. Acceptance of a resignation shall not be necessary to make it effective. Accreditation system access is revoked immediately upon resignation.</w:t>
      </w:r>
    </w:p>
    <w:p w14:paraId="7874E47F" w14:textId="002F2281" w:rsidR="001B09E5" w:rsidRPr="00D70BFF" w:rsidRDefault="001B09E5" w:rsidP="001B09E5">
      <w:pPr>
        <w:pStyle w:val="PolicySection"/>
        <w:ind w:left="990"/>
      </w:pPr>
    </w:p>
    <w:p w14:paraId="5E696AC1" w14:textId="085F729F" w:rsidR="003D727A" w:rsidRPr="00D70BFF" w:rsidRDefault="003D727A" w:rsidP="00780814">
      <w:pPr>
        <w:pStyle w:val="PolicySection"/>
        <w:ind w:left="990"/>
      </w:pPr>
      <w:r w:rsidRPr="00D70BFF">
        <w:br w:type="page"/>
      </w:r>
    </w:p>
    <w:p w14:paraId="633E033B" w14:textId="2E39096F" w:rsidR="00CA30C4" w:rsidRPr="00D70BFF" w:rsidRDefault="00CA30C4" w:rsidP="00640D46">
      <w:pPr>
        <w:pStyle w:val="Heading3"/>
        <w:numPr>
          <w:ilvl w:val="0"/>
          <w:numId w:val="14"/>
        </w:numPr>
        <w:rPr>
          <w:szCs w:val="28"/>
        </w:rPr>
      </w:pPr>
      <w:bookmarkStart w:id="226" w:name="VIIAC"/>
      <w:r w:rsidRPr="00D70BFF">
        <w:lastRenderedPageBreak/>
        <w:t>ACCREDITATION COUNCIL GOVERNANCE</w:t>
      </w:r>
    </w:p>
    <w:p w14:paraId="5D0EE3C5" w14:textId="77777777" w:rsidR="00CA30C4" w:rsidRPr="00D70BFF" w:rsidRDefault="00CA30C4" w:rsidP="00CA30C4">
      <w:pPr>
        <w:spacing w:before="120" w:after="120"/>
        <w:rPr>
          <w:rFonts w:eastAsia="Times New Roman" w:cs="Arial"/>
          <w:b/>
          <w:bCs/>
          <w:i/>
          <w:color w:val="385623" w:themeColor="accent6" w:themeShade="80"/>
          <w:szCs w:val="22"/>
          <w:lang w:eastAsia="zh-CN"/>
        </w:rPr>
      </w:pPr>
      <w:bookmarkStart w:id="227" w:name="ONEauthorityandgovernance"/>
      <w:bookmarkEnd w:id="226"/>
      <w:r w:rsidRPr="00D70BFF">
        <w:rPr>
          <w:rFonts w:eastAsia="Times New Roman" w:cs="Arial"/>
          <w:b/>
          <w:bCs/>
          <w:i/>
          <w:color w:val="385623" w:themeColor="accent6" w:themeShade="80"/>
          <w:szCs w:val="22"/>
          <w:lang w:eastAsia="zh-CN"/>
        </w:rPr>
        <w:t>1.  Authority and Governance</w:t>
      </w:r>
    </w:p>
    <w:bookmarkEnd w:id="227"/>
    <w:p w14:paraId="1F44E7A4" w14:textId="3C70E022" w:rsidR="00CA30C4" w:rsidRPr="00D70BFF" w:rsidRDefault="00CA30C4" w:rsidP="00CA30C4">
      <w:pPr>
        <w:spacing w:before="60" w:after="120"/>
        <w:rPr>
          <w:rFonts w:cs="Arial"/>
          <w:szCs w:val="22"/>
        </w:rPr>
      </w:pPr>
      <w:r w:rsidRPr="00D70BFF">
        <w:rPr>
          <w:rFonts w:cs="Arial"/>
          <w:color w:val="000000" w:themeColor="text1"/>
          <w:szCs w:val="22"/>
        </w:rPr>
        <w:t xml:space="preserve">The Accreditation Council (Council), CAEP’s primary accreditation decision-making body, is granted its authority by the Board of Directors. In addition to making accreditation </w:t>
      </w:r>
      <w:r w:rsidR="007149B4" w:rsidRPr="00D70BFF">
        <w:rPr>
          <w:rFonts w:cs="Arial"/>
          <w:color w:val="000000" w:themeColor="text1"/>
          <w:szCs w:val="22"/>
        </w:rPr>
        <w:t>decisions and</w:t>
      </w:r>
      <w:r w:rsidRPr="00D70BFF">
        <w:rPr>
          <w:rFonts w:cs="Arial"/>
          <w:color w:val="000000" w:themeColor="text1"/>
          <w:szCs w:val="22"/>
        </w:rPr>
        <w:t xml:space="preserve"> monitoring the compliance of accredited-EPPs with CAEP Standards and policies, the Council is</w:t>
      </w:r>
      <w:r w:rsidRPr="00D70BFF">
        <w:rPr>
          <w:rFonts w:cs="Arial"/>
          <w:szCs w:val="22"/>
        </w:rPr>
        <w:t xml:space="preserve"> responsible for adopting, amending, </w:t>
      </w:r>
      <w:r w:rsidR="00835161" w:rsidRPr="00D70BFF">
        <w:rPr>
          <w:rFonts w:cs="Arial"/>
          <w:szCs w:val="22"/>
        </w:rPr>
        <w:t xml:space="preserve">and </w:t>
      </w:r>
      <w:r w:rsidRPr="00D70BFF">
        <w:rPr>
          <w:rFonts w:cs="Arial"/>
          <w:szCs w:val="22"/>
        </w:rPr>
        <w:t>keeping up-to-date written statements of accreditation-related policies, and implementing them with fairness and consistency.</w:t>
      </w:r>
    </w:p>
    <w:p w14:paraId="317747B6" w14:textId="77777777" w:rsidR="00CA30C4" w:rsidRPr="00D70BFF" w:rsidRDefault="00CA30C4" w:rsidP="00CA30C4">
      <w:pPr>
        <w:spacing w:before="120" w:after="120"/>
        <w:rPr>
          <w:rFonts w:cs="Arial"/>
          <w:color w:val="000000" w:themeColor="text1"/>
          <w:szCs w:val="22"/>
        </w:rPr>
      </w:pPr>
    </w:p>
    <w:p w14:paraId="4806CF62" w14:textId="20AAFC3A" w:rsidR="00CA30C4" w:rsidRPr="00D70BFF" w:rsidRDefault="00CA30C4" w:rsidP="00CA30C4">
      <w:pPr>
        <w:pStyle w:val="PolicySectionHeaderwithBullett"/>
      </w:pPr>
      <w:bookmarkStart w:id="228" w:name="BPOLICYsevenONEoONE"/>
      <w:r w:rsidRPr="00D70BFF">
        <w:t xml:space="preserve">Policy </w:t>
      </w:r>
      <w:r w:rsidR="696CC41E" w:rsidRPr="00D70BFF">
        <w:t>VI</w:t>
      </w:r>
      <w:r w:rsidR="72A771AE" w:rsidRPr="00D70BFF">
        <w:t>I</w:t>
      </w:r>
      <w:r w:rsidR="696CC41E" w:rsidRPr="00D70BFF">
        <w:t>.1.01</w:t>
      </w:r>
      <w:r w:rsidRPr="00D70BFF">
        <w:t xml:space="preserve"> Independence of Decision Making</w:t>
      </w:r>
    </w:p>
    <w:bookmarkEnd w:id="228"/>
    <w:p w14:paraId="484EBA44" w14:textId="10E1F6BF" w:rsidR="00CA30C4" w:rsidRPr="00D70BFF" w:rsidRDefault="00CA30C4" w:rsidP="00327DF3">
      <w:pPr>
        <w:pStyle w:val="PolicySection"/>
        <w:ind w:left="360"/>
      </w:pPr>
      <w:r w:rsidRPr="00D70BFF">
        <w:t xml:space="preserve">Neither the CAEP Board, acting as a body, nor any individual Director with voting rights on the Board is permitted to participate in any Review, panel deliberation, or </w:t>
      </w:r>
      <w:r w:rsidR="00F20BBF">
        <w:t>accreditation</w:t>
      </w:r>
      <w:r w:rsidRPr="00D70BFF">
        <w:t xml:space="preserve"> decision on an EPP</w:t>
      </w:r>
      <w:r w:rsidR="00835161" w:rsidRPr="00D70BFF">
        <w:t>’</w:t>
      </w:r>
      <w:r w:rsidRPr="00D70BFF">
        <w:t>s accreditation status.</w:t>
      </w:r>
      <w:r w:rsidR="00F20BBF">
        <w:t xml:space="preserve"> This includes any portion of a review</w:t>
      </w:r>
      <w:r w:rsidR="002F00ED">
        <w:t xml:space="preserve"> and decision, including panel proceedings and appeals.</w:t>
      </w:r>
      <w:r w:rsidRPr="00D70BFF">
        <w:t xml:space="preserve"> </w:t>
      </w:r>
    </w:p>
    <w:p w14:paraId="0F4CB07A" w14:textId="68E70A08" w:rsidR="00CA30C4" w:rsidRPr="00D70BFF" w:rsidRDefault="00CA30C4" w:rsidP="00327DF3">
      <w:pPr>
        <w:pStyle w:val="PolicySection"/>
        <w:ind w:left="360"/>
      </w:pPr>
      <w:r w:rsidRPr="00D70BFF">
        <w:t>The Council Chair, who is a voting member of the Board of Directors, has no voting rights on Council matters but may facilitate the voting process by calling for motions, putting the question before the Council, announcing the result of a vote, etc.</w:t>
      </w:r>
    </w:p>
    <w:p w14:paraId="67D0FFF0" w14:textId="77777777" w:rsidR="003D727A" w:rsidRPr="00D70BFF" w:rsidRDefault="003D727A" w:rsidP="003D727A">
      <w:pPr>
        <w:pStyle w:val="PolicySection"/>
        <w:ind w:left="0"/>
      </w:pPr>
    </w:p>
    <w:p w14:paraId="0C1AEFC5" w14:textId="6C8BFE18" w:rsidR="00CA30C4" w:rsidRPr="00D70BFF" w:rsidRDefault="00CA30C4" w:rsidP="00CA30C4">
      <w:pPr>
        <w:pStyle w:val="PolicySectionHeaderwithBullett"/>
      </w:pPr>
      <w:bookmarkStart w:id="229" w:name="BPOLICYsevenONEoTWO"/>
      <w:r w:rsidRPr="00D70BFF">
        <w:t xml:space="preserve">Policy </w:t>
      </w:r>
      <w:r w:rsidR="4B9E93D6" w:rsidRPr="00D70BFF">
        <w:t xml:space="preserve">VII.1.02 </w:t>
      </w:r>
      <w:r w:rsidRPr="00D70BFF">
        <w:t>Charge</w:t>
      </w:r>
    </w:p>
    <w:bookmarkEnd w:id="229"/>
    <w:p w14:paraId="006D1BEE" w14:textId="77777777" w:rsidR="00CA30C4" w:rsidRPr="00D70BFF" w:rsidRDefault="00CA30C4" w:rsidP="00017EAB">
      <w:pPr>
        <w:pStyle w:val="PolicySection"/>
        <w:ind w:left="360"/>
      </w:pPr>
      <w:r w:rsidRPr="00D70BFF">
        <w:t xml:space="preserve">The Accreditation Council is charged with the following: </w:t>
      </w:r>
    </w:p>
    <w:p w14:paraId="74D5383F" w14:textId="41D4A785" w:rsidR="00CA30C4" w:rsidRPr="00D70BFF" w:rsidRDefault="00CA30C4" w:rsidP="007A04CD">
      <w:pPr>
        <w:pStyle w:val="PolicySubsectionHeadera"/>
        <w:numPr>
          <w:ilvl w:val="0"/>
          <w:numId w:val="90"/>
        </w:numPr>
        <w:ind w:left="720"/>
        <w:rPr>
          <w:b w:val="0"/>
          <w:bCs w:val="0"/>
        </w:rPr>
      </w:pPr>
      <w:r>
        <w:rPr>
          <w:b w:val="0"/>
          <w:bCs w:val="0"/>
        </w:rPr>
        <w:t>Promulgate and implement policies including</w:t>
      </w:r>
      <w:r w:rsidR="00835161">
        <w:rPr>
          <w:b w:val="0"/>
          <w:bCs w:val="0"/>
        </w:rPr>
        <w:t>,</w:t>
      </w:r>
      <w:r>
        <w:rPr>
          <w:b w:val="0"/>
          <w:bCs w:val="0"/>
        </w:rPr>
        <w:t xml:space="preserve"> but not limited to</w:t>
      </w:r>
      <w:r w:rsidR="00835161">
        <w:rPr>
          <w:b w:val="0"/>
          <w:bCs w:val="0"/>
        </w:rPr>
        <w:t>,</w:t>
      </w:r>
      <w:r w:rsidR="3BA87744">
        <w:rPr>
          <w:b w:val="0"/>
          <w:bCs w:val="0"/>
        </w:rPr>
        <w:t xml:space="preserve"> policies on</w:t>
      </w:r>
      <w:r>
        <w:rPr>
          <w:b w:val="0"/>
          <w:bCs w:val="0"/>
        </w:rPr>
        <w:t xml:space="preserve"> the qualifications and selection of </w:t>
      </w:r>
      <w:r w:rsidR="0F250240">
        <w:rPr>
          <w:b w:val="0"/>
          <w:bCs w:val="0"/>
        </w:rPr>
        <w:t xml:space="preserve">Evaluation </w:t>
      </w:r>
      <w:r w:rsidR="1B8C1573">
        <w:rPr>
          <w:b w:val="0"/>
          <w:bCs w:val="0"/>
        </w:rPr>
        <w:t>Team members</w:t>
      </w:r>
      <w:r>
        <w:rPr>
          <w:b w:val="0"/>
          <w:bCs w:val="0"/>
        </w:rPr>
        <w:t>, conflicts of interest, confidentiality, and the review, evaluation, and accreditation of EPPs inside and outside the United States, in accordance with the CAEP Standards</w:t>
      </w:r>
      <w:r w:rsidRPr="00CF39D3">
        <w:rPr>
          <w:b w:val="0"/>
          <w:bCs w:val="0"/>
        </w:rPr>
        <w:t xml:space="preserve"> </w:t>
      </w:r>
      <w:r w:rsidR="00082BCF" w:rsidRPr="00DF6B87">
        <w:rPr>
          <w:b w:val="0"/>
          <w:bCs w:val="0"/>
        </w:rPr>
        <w:t xml:space="preserve">and </w:t>
      </w:r>
      <w:r w:rsidRPr="00DF6B87">
        <w:rPr>
          <w:b w:val="0"/>
          <w:bCs w:val="0"/>
        </w:rPr>
        <w:t>Bylaws</w:t>
      </w:r>
      <w:r>
        <w:rPr>
          <w:b w:val="0"/>
          <w:bCs w:val="0"/>
        </w:rPr>
        <w:t>;</w:t>
      </w:r>
    </w:p>
    <w:p w14:paraId="32DBD155" w14:textId="52F4AC70" w:rsidR="00CA30C4" w:rsidRPr="00D70BFF" w:rsidRDefault="3D9C3088" w:rsidP="007A04CD">
      <w:pPr>
        <w:pStyle w:val="PolicySubsectionHeadera"/>
        <w:numPr>
          <w:ilvl w:val="0"/>
          <w:numId w:val="90"/>
        </w:numPr>
        <w:ind w:left="720"/>
        <w:rPr>
          <w:b w:val="0"/>
          <w:bCs w:val="0"/>
        </w:rPr>
      </w:pPr>
      <w:r>
        <w:rPr>
          <w:b w:val="0"/>
          <w:bCs w:val="0"/>
        </w:rPr>
        <w:t>Review, provide feedback to CAEP staff on, and implement procedures regarding the activities of the Accreditation Council including</w:t>
      </w:r>
      <w:r w:rsidR="00D14B50">
        <w:rPr>
          <w:b w:val="0"/>
          <w:bCs w:val="0"/>
        </w:rPr>
        <w:t>,</w:t>
      </w:r>
      <w:r>
        <w:rPr>
          <w:b w:val="0"/>
          <w:bCs w:val="0"/>
        </w:rPr>
        <w:t xml:space="preserve"> but not limited to</w:t>
      </w:r>
      <w:r w:rsidR="004C7263">
        <w:rPr>
          <w:b w:val="0"/>
          <w:bCs w:val="0"/>
        </w:rPr>
        <w:t>,</w:t>
      </w:r>
      <w:r>
        <w:rPr>
          <w:b w:val="0"/>
          <w:bCs w:val="0"/>
        </w:rPr>
        <w:t xml:space="preserve"> the nomination and election of Councilors, </w:t>
      </w:r>
      <w:r w:rsidR="00F210D6" w:rsidRPr="00CF39D3">
        <w:rPr>
          <w:b w:val="0"/>
          <w:bCs w:val="0"/>
        </w:rPr>
        <w:t xml:space="preserve">evaluation of </w:t>
      </w:r>
      <w:r w:rsidR="00F210D6" w:rsidRPr="00DF6B87">
        <w:rPr>
          <w:b w:val="0"/>
          <w:bCs w:val="0"/>
        </w:rPr>
        <w:t>Councilors</w:t>
      </w:r>
      <w:r w:rsidR="00DF0BBC" w:rsidRPr="00DF6B87">
        <w:rPr>
          <w:b w:val="0"/>
          <w:bCs w:val="0"/>
        </w:rPr>
        <w:t xml:space="preserve"> and </w:t>
      </w:r>
      <w:r w:rsidR="004466CC" w:rsidRPr="00DF6B87">
        <w:rPr>
          <w:b w:val="0"/>
          <w:bCs w:val="0"/>
        </w:rPr>
        <w:t>Evaluator</w:t>
      </w:r>
      <w:r w:rsidR="00DF0BBC" w:rsidRPr="00DF6B87">
        <w:rPr>
          <w:b w:val="0"/>
          <w:bCs w:val="0"/>
        </w:rPr>
        <w:t>s</w:t>
      </w:r>
      <w:r w:rsidRPr="00DF6B87">
        <w:rPr>
          <w:b w:val="0"/>
          <w:bCs w:val="0"/>
        </w:rPr>
        <w:t xml:space="preserve">, investigating </w:t>
      </w:r>
      <w:r>
        <w:rPr>
          <w:b w:val="0"/>
          <w:bCs w:val="0"/>
        </w:rPr>
        <w:t>complaints against EPPs, and carrying out the Council’s decision-making processes;</w:t>
      </w:r>
    </w:p>
    <w:p w14:paraId="35FA866B" w14:textId="77777777" w:rsidR="00CA30C4" w:rsidRPr="00D70BFF" w:rsidRDefault="3D9C3088" w:rsidP="007A04CD">
      <w:pPr>
        <w:pStyle w:val="PolicySubsectionHeadera"/>
        <w:numPr>
          <w:ilvl w:val="0"/>
          <w:numId w:val="90"/>
        </w:numPr>
        <w:ind w:left="720"/>
        <w:rPr>
          <w:b w:val="0"/>
          <w:bCs w:val="0"/>
        </w:rPr>
      </w:pPr>
      <w:r w:rsidRPr="00D70BFF">
        <w:rPr>
          <w:b w:val="0"/>
          <w:bCs w:val="0"/>
        </w:rPr>
        <w:t>Carry out Panel reviews of EPP cases and render accreditation decisions;</w:t>
      </w:r>
    </w:p>
    <w:p w14:paraId="670376DC" w14:textId="559086B0" w:rsidR="00CA30C4" w:rsidRPr="00D70BFF" w:rsidRDefault="3D9C3088" w:rsidP="007A04CD">
      <w:pPr>
        <w:pStyle w:val="PolicySubsectionHeadera"/>
        <w:numPr>
          <w:ilvl w:val="0"/>
          <w:numId w:val="90"/>
        </w:numPr>
        <w:ind w:left="720"/>
        <w:rPr>
          <w:b w:val="0"/>
          <w:bCs w:val="0"/>
        </w:rPr>
      </w:pPr>
      <w:r>
        <w:rPr>
          <w:b w:val="0"/>
          <w:bCs w:val="0"/>
        </w:rPr>
        <w:t xml:space="preserve">Engage in a systematic process of monitoring EPP compliance and improvement throughout the term of </w:t>
      </w:r>
      <w:r w:rsidR="00017EAB">
        <w:rPr>
          <w:b w:val="0"/>
          <w:bCs w:val="0"/>
        </w:rPr>
        <w:t>a</w:t>
      </w:r>
      <w:r>
        <w:rPr>
          <w:b w:val="0"/>
          <w:bCs w:val="0"/>
        </w:rPr>
        <w:t xml:space="preserve">ccreditation, including through an </w:t>
      </w:r>
      <w:r w:rsidR="5DCCA4D8">
        <w:rPr>
          <w:b w:val="0"/>
          <w:bCs w:val="0"/>
        </w:rPr>
        <w:t>A</w:t>
      </w:r>
      <w:r>
        <w:rPr>
          <w:b w:val="0"/>
          <w:bCs w:val="0"/>
        </w:rPr>
        <w:t xml:space="preserve">nnual </w:t>
      </w:r>
      <w:r w:rsidR="27E769EB">
        <w:rPr>
          <w:b w:val="0"/>
          <w:bCs w:val="0"/>
        </w:rPr>
        <w:t>R</w:t>
      </w:r>
      <w:r>
        <w:rPr>
          <w:b w:val="0"/>
          <w:bCs w:val="0"/>
        </w:rPr>
        <w:t>eport process and other means;</w:t>
      </w:r>
    </w:p>
    <w:p w14:paraId="0AF3B469" w14:textId="26DFE81D" w:rsidR="00CA30C4" w:rsidRPr="00D70BFF" w:rsidRDefault="3D9C3088" w:rsidP="007A04CD">
      <w:pPr>
        <w:pStyle w:val="PolicySubsectionHeadera"/>
        <w:numPr>
          <w:ilvl w:val="0"/>
          <w:numId w:val="90"/>
        </w:numPr>
        <w:ind w:left="720"/>
        <w:rPr>
          <w:b w:val="0"/>
          <w:bCs w:val="0"/>
        </w:rPr>
      </w:pPr>
      <w:r w:rsidRPr="00D70BFF">
        <w:rPr>
          <w:b w:val="0"/>
          <w:bCs w:val="0"/>
        </w:rPr>
        <w:t xml:space="preserve">Through decision-making, authorize CAEP staff to publish </w:t>
      </w:r>
      <w:r w:rsidR="00017EAB">
        <w:rPr>
          <w:b w:val="0"/>
          <w:bCs w:val="0"/>
        </w:rPr>
        <w:t>a</w:t>
      </w:r>
      <w:r w:rsidRPr="00D70BFF">
        <w:rPr>
          <w:b w:val="0"/>
          <w:bCs w:val="0"/>
        </w:rPr>
        <w:t>ccreditation decisions and all related information required to be made public by these policies and procedures, Bylaws, Governance Policy, or an action approved by the Board;</w:t>
      </w:r>
    </w:p>
    <w:p w14:paraId="425CD57E" w14:textId="65CDD53B" w:rsidR="00CA30C4" w:rsidRPr="00D70BFF" w:rsidRDefault="3D9C3088" w:rsidP="007A04CD">
      <w:pPr>
        <w:pStyle w:val="PolicySubsectionHeadera"/>
        <w:numPr>
          <w:ilvl w:val="0"/>
          <w:numId w:val="90"/>
        </w:numPr>
        <w:ind w:left="720"/>
        <w:rPr>
          <w:b w:val="0"/>
          <w:bCs w:val="0"/>
        </w:rPr>
      </w:pPr>
      <w:r w:rsidRPr="00D70BFF">
        <w:rPr>
          <w:b w:val="0"/>
          <w:bCs w:val="0"/>
        </w:rPr>
        <w:t xml:space="preserve">Develop and administer a quality assurance system to ensure the fairness and consistency in decision-making and ongoing improvement of CAEP </w:t>
      </w:r>
      <w:r w:rsidR="00017EAB">
        <w:rPr>
          <w:b w:val="0"/>
          <w:bCs w:val="0"/>
        </w:rPr>
        <w:t>a</w:t>
      </w:r>
      <w:r w:rsidRPr="00D70BFF">
        <w:rPr>
          <w:b w:val="0"/>
          <w:bCs w:val="0"/>
        </w:rPr>
        <w:t>ccreditation.</w:t>
      </w:r>
    </w:p>
    <w:p w14:paraId="7AF5049F" w14:textId="77777777" w:rsidR="003D727A" w:rsidRPr="00D70BFF" w:rsidRDefault="003D727A" w:rsidP="003D727A">
      <w:pPr>
        <w:pStyle w:val="PolicySubsectionHeadera"/>
        <w:numPr>
          <w:ilvl w:val="0"/>
          <w:numId w:val="0"/>
        </w:numPr>
        <w:ind w:left="1350"/>
        <w:rPr>
          <w:b w:val="0"/>
          <w:bCs w:val="0"/>
        </w:rPr>
      </w:pPr>
    </w:p>
    <w:p w14:paraId="7E772932" w14:textId="7CA93131" w:rsidR="00CA30C4" w:rsidRPr="00DF6B87" w:rsidRDefault="00CA30C4" w:rsidP="00CA30C4">
      <w:pPr>
        <w:pStyle w:val="PolicySectionHeaderwithBullett"/>
      </w:pPr>
      <w:bookmarkStart w:id="230" w:name="BPOLICYsevenONEoTHREE"/>
      <w:r w:rsidRPr="00DF6B87">
        <w:t xml:space="preserve">Policy </w:t>
      </w:r>
      <w:r w:rsidR="72F6B539" w:rsidRPr="00DF6B87">
        <w:t>VII.1.03</w:t>
      </w:r>
      <w:r w:rsidRPr="00DF6B87">
        <w:t xml:space="preserve"> </w:t>
      </w:r>
      <w:r w:rsidR="00BF33F3" w:rsidRPr="00DF6B87">
        <w:t>REPEALED</w:t>
      </w:r>
    </w:p>
    <w:bookmarkEnd w:id="230"/>
    <w:p w14:paraId="59D26AEC" w14:textId="77777777" w:rsidR="00CA30C4" w:rsidRPr="00D70BFF" w:rsidRDefault="00CA30C4" w:rsidP="00CA30C4">
      <w:pPr>
        <w:pStyle w:val="PolicySection"/>
        <w:ind w:left="0"/>
      </w:pPr>
    </w:p>
    <w:p w14:paraId="785CD478" w14:textId="77777777" w:rsidR="00CA30C4" w:rsidRPr="00D70BFF" w:rsidRDefault="00CA30C4" w:rsidP="0196345A">
      <w:pPr>
        <w:spacing w:before="120" w:after="120"/>
        <w:rPr>
          <w:rFonts w:eastAsia="Times New Roman" w:cs="Arial"/>
          <w:b/>
          <w:bCs/>
          <w:i/>
          <w:iCs/>
          <w:color w:val="385623" w:themeColor="accent6" w:themeShade="80"/>
          <w:lang w:eastAsia="zh-CN"/>
        </w:rPr>
      </w:pPr>
      <w:bookmarkStart w:id="231" w:name="TWOCOMPOSITION"/>
      <w:r w:rsidRPr="00D70BFF">
        <w:rPr>
          <w:rFonts w:eastAsia="Times New Roman" w:cs="Arial"/>
          <w:b/>
          <w:bCs/>
          <w:i/>
          <w:iCs/>
          <w:color w:val="385623" w:themeColor="accent6" w:themeShade="80"/>
          <w:lang w:eastAsia="zh-CN"/>
        </w:rPr>
        <w:t>2.  Composition</w:t>
      </w:r>
    </w:p>
    <w:bookmarkEnd w:id="231"/>
    <w:p w14:paraId="1C4FFFA6" w14:textId="7ADCB4C3" w:rsidR="00CA30C4" w:rsidRPr="00D70BFF" w:rsidRDefault="00CA30C4" w:rsidP="00CA30C4">
      <w:pPr>
        <w:pStyle w:val="PolicySection"/>
        <w:ind w:left="0"/>
        <w:rPr>
          <w:rFonts w:ascii="Arial" w:hAnsi="Arial"/>
          <w:color w:val="000000" w:themeColor="text1"/>
        </w:rPr>
      </w:pPr>
      <w:r w:rsidRPr="00D70BFF">
        <w:rPr>
          <w:rFonts w:ascii="Arial" w:hAnsi="Arial"/>
          <w:color w:val="000000" w:themeColor="text1"/>
        </w:rPr>
        <w:t xml:space="preserve">Pursuant to Policy </w:t>
      </w:r>
      <w:r w:rsidR="4550B47D" w:rsidRPr="00D70BFF">
        <w:rPr>
          <w:rFonts w:ascii="Arial" w:hAnsi="Arial"/>
          <w:color w:val="000000" w:themeColor="text1"/>
        </w:rPr>
        <w:t>VI.4.01</w:t>
      </w:r>
      <w:r w:rsidRPr="00D70BFF">
        <w:rPr>
          <w:rFonts w:ascii="Arial" w:hAnsi="Arial"/>
          <w:color w:val="000000" w:themeColor="text1"/>
        </w:rPr>
        <w:t xml:space="preserve">, the size of the Council is adjusted periodically in response to fluctuations in the number of EPPs in the review process. Pursuant to </w:t>
      </w:r>
      <w:r w:rsidR="1B072DA6" w:rsidRPr="00D70BFF">
        <w:rPr>
          <w:rFonts w:ascii="Arial" w:hAnsi="Arial"/>
          <w:color w:val="000000" w:themeColor="text1"/>
        </w:rPr>
        <w:t>Section VI.4</w:t>
      </w:r>
      <w:r w:rsidRPr="00D70BFF">
        <w:rPr>
          <w:rFonts w:ascii="Arial" w:hAnsi="Arial"/>
          <w:color w:val="000000" w:themeColor="text1"/>
        </w:rPr>
        <w:t xml:space="preserve">, every Councilor is required to </w:t>
      </w:r>
      <w:r w:rsidRPr="00D70BFF">
        <w:rPr>
          <w:rFonts w:ascii="Arial" w:hAnsi="Arial"/>
          <w:color w:val="000000" w:themeColor="text1"/>
        </w:rPr>
        <w:lastRenderedPageBreak/>
        <w:t>meet eligibility requirements</w:t>
      </w:r>
      <w:r w:rsidR="0037355F" w:rsidRPr="00D70BFF">
        <w:rPr>
          <w:rFonts w:ascii="Arial" w:hAnsi="Arial"/>
          <w:color w:val="000000" w:themeColor="text1"/>
        </w:rPr>
        <w:t>;</w:t>
      </w:r>
      <w:r w:rsidRPr="00D70BFF">
        <w:rPr>
          <w:rFonts w:ascii="Arial" w:hAnsi="Arial"/>
          <w:color w:val="000000" w:themeColor="text1"/>
        </w:rPr>
        <w:t xml:space="preserve"> successfully complete training on the CAEP Standards, policies, and procedures; conduct one</w:t>
      </w:r>
      <w:r w:rsidR="0037355F" w:rsidRPr="00D70BFF">
        <w:rPr>
          <w:rFonts w:ascii="Arial" w:hAnsi="Arial"/>
          <w:color w:val="000000" w:themeColor="text1"/>
        </w:rPr>
        <w:t>’</w:t>
      </w:r>
      <w:r w:rsidRPr="00D70BFF">
        <w:rPr>
          <w:rFonts w:ascii="Arial" w:hAnsi="Arial"/>
          <w:color w:val="000000" w:themeColor="text1"/>
        </w:rPr>
        <w:t>s professional and personal affairs in accordance with the Code of Conduct; and support the CAEP mission through the fair and consistent application of CAEP Standards.</w:t>
      </w:r>
    </w:p>
    <w:p w14:paraId="36B185C4" w14:textId="77777777" w:rsidR="00CA30C4" w:rsidRPr="00D70BFF" w:rsidRDefault="00CA30C4" w:rsidP="00CA30C4">
      <w:pPr>
        <w:pStyle w:val="PolicySection"/>
        <w:ind w:left="0"/>
        <w:rPr>
          <w:rFonts w:ascii="Arial" w:hAnsi="Arial"/>
          <w:color w:val="000000" w:themeColor="text1"/>
        </w:rPr>
      </w:pPr>
    </w:p>
    <w:p w14:paraId="53658373" w14:textId="77777777" w:rsidR="00CA30C4" w:rsidRPr="00D70BFF" w:rsidRDefault="00CA30C4" w:rsidP="00CA30C4">
      <w:pPr>
        <w:spacing w:before="120" w:after="120"/>
        <w:rPr>
          <w:rFonts w:eastAsia="Times New Roman" w:cs="Arial"/>
          <w:b/>
          <w:bCs/>
          <w:i/>
          <w:color w:val="385623" w:themeColor="accent6" w:themeShade="80"/>
          <w:szCs w:val="22"/>
          <w:lang w:eastAsia="zh-CN"/>
        </w:rPr>
      </w:pPr>
      <w:bookmarkStart w:id="232" w:name="THREEOFFICERS"/>
      <w:r w:rsidRPr="00D70BFF">
        <w:rPr>
          <w:rFonts w:eastAsia="Times New Roman" w:cs="Arial"/>
          <w:b/>
          <w:bCs/>
          <w:i/>
          <w:color w:val="385623" w:themeColor="accent6" w:themeShade="80"/>
          <w:szCs w:val="22"/>
          <w:lang w:eastAsia="zh-CN"/>
        </w:rPr>
        <w:t xml:space="preserve">3. Officers </w:t>
      </w:r>
    </w:p>
    <w:bookmarkEnd w:id="232"/>
    <w:p w14:paraId="7870A50C" w14:textId="77777777" w:rsidR="00CA30C4" w:rsidRPr="00D70BFF" w:rsidRDefault="00CA30C4" w:rsidP="00CA30C4">
      <w:pPr>
        <w:spacing w:before="120" w:after="120"/>
        <w:rPr>
          <w:rFonts w:eastAsia="Times New Roman" w:cs="Arial"/>
          <w:color w:val="000000" w:themeColor="text1"/>
          <w:szCs w:val="22"/>
        </w:rPr>
      </w:pPr>
      <w:r w:rsidRPr="00D70BFF">
        <w:rPr>
          <w:rFonts w:eastAsia="Times New Roman" w:cs="Arial"/>
          <w:color w:val="000000" w:themeColor="text1"/>
          <w:szCs w:val="22"/>
        </w:rPr>
        <w:t>The Council has 2 officers – 1 elected by Councilors from among Council members and 1 elected by the Board.</w:t>
      </w:r>
    </w:p>
    <w:p w14:paraId="1478A823" w14:textId="384ABA51" w:rsidR="00CA30C4" w:rsidRPr="00D70BFF" w:rsidRDefault="00CA30C4" w:rsidP="00CA30C4">
      <w:pPr>
        <w:pStyle w:val="PolicySectionHeaderwithBullett"/>
      </w:pPr>
      <w:bookmarkStart w:id="233" w:name="BPOLICYsevenTHREEoONE"/>
      <w:r w:rsidRPr="00D70BFF">
        <w:t xml:space="preserve">Policy </w:t>
      </w:r>
      <w:r w:rsidR="33F25254" w:rsidRPr="00D70BFF">
        <w:t>VII.3.01</w:t>
      </w:r>
      <w:r w:rsidRPr="00D70BFF">
        <w:t xml:space="preserve"> Officers</w:t>
      </w:r>
    </w:p>
    <w:bookmarkEnd w:id="233"/>
    <w:p w14:paraId="73D6F40B" w14:textId="77777777" w:rsidR="00CA30C4" w:rsidRPr="00D70BFF" w:rsidRDefault="00CA30C4" w:rsidP="00017EAB">
      <w:pPr>
        <w:pStyle w:val="PolicySection"/>
        <w:ind w:left="360"/>
      </w:pPr>
      <w:r w:rsidRPr="00D70BFF">
        <w:t xml:space="preserve">The Accreditation Council has a Chair and Vice-Chair as its officers. </w:t>
      </w:r>
    </w:p>
    <w:p w14:paraId="185D4615" w14:textId="77777777" w:rsidR="00CA30C4" w:rsidRPr="00D70BFF" w:rsidRDefault="00CA30C4" w:rsidP="007A04CD">
      <w:pPr>
        <w:pStyle w:val="PolicySubsectionHeadera"/>
        <w:numPr>
          <w:ilvl w:val="0"/>
          <w:numId w:val="91"/>
        </w:numPr>
        <w:ind w:left="720"/>
      </w:pPr>
      <w:r w:rsidRPr="00D70BFF">
        <w:t>Chair of the Accreditation Council</w:t>
      </w:r>
    </w:p>
    <w:p w14:paraId="4D563F50" w14:textId="496E1CFC" w:rsidR="00CA30C4" w:rsidRPr="00D70BFF" w:rsidRDefault="00CA30C4" w:rsidP="00CA30C4">
      <w:pPr>
        <w:pStyle w:val="PolicySection"/>
      </w:pPr>
      <w:r w:rsidRPr="00D70BFF">
        <w:t xml:space="preserve">The Chair of the Accreditation Council is elected by the CAEP Board of Directors from among the Directors. The Chair’s term of office runs concurrent with </w:t>
      </w:r>
      <w:r w:rsidR="00A80AC3">
        <w:t>their</w:t>
      </w:r>
      <w:r w:rsidRPr="00D70BFF">
        <w:t xml:space="preserve"> term as a Director on the CAEP Board or until a replacement has been elected by the Board. The Chair is not a Councilor and is not entitled to vote on Accreditation Council matters.</w:t>
      </w:r>
    </w:p>
    <w:p w14:paraId="00C7B5EF" w14:textId="77777777" w:rsidR="00CA30C4" w:rsidRPr="00D70BFF" w:rsidRDefault="3D9C3088" w:rsidP="007A04CD">
      <w:pPr>
        <w:pStyle w:val="PolicySubsectionHeadera"/>
        <w:numPr>
          <w:ilvl w:val="0"/>
          <w:numId w:val="91"/>
        </w:numPr>
        <w:ind w:left="720"/>
      </w:pPr>
      <w:r w:rsidRPr="00D70BFF">
        <w:t>Vice-Chair of the Accreditation Council</w:t>
      </w:r>
    </w:p>
    <w:p w14:paraId="089B4B73" w14:textId="55AA8F9C" w:rsidR="00CA30C4" w:rsidRPr="00D70BFF" w:rsidRDefault="00CA30C4" w:rsidP="0196345A">
      <w:pPr>
        <w:pStyle w:val="PolicySection"/>
      </w:pPr>
      <w:r>
        <w:t xml:space="preserve">The Vice-Chair of the Accreditation Council is elected by a </w:t>
      </w:r>
      <w:r w:rsidR="0037355F">
        <w:t>M</w:t>
      </w:r>
      <w:r>
        <w:t xml:space="preserve">ajority </w:t>
      </w:r>
      <w:r w:rsidR="0037355F">
        <w:t>V</w:t>
      </w:r>
      <w:r>
        <w:t>ote of the Councilors present at a duly convened meeting. The Vice-Chair’s term of office is 2 years, after which the Vice</w:t>
      </w:r>
      <w:r w:rsidR="428E7F80">
        <w:t>-</w:t>
      </w:r>
      <w:r>
        <w:t>Chair may be elected to not more than 1 additional consecutive term as Vice</w:t>
      </w:r>
      <w:r w:rsidR="27486F40">
        <w:t>-</w:t>
      </w:r>
      <w:r>
        <w:t xml:space="preserve">Chair. The Vice-Chair may remain on the Accreditation Council through the end of his/her term as Vice-Chair even if he/she is not eligible for re-election as a Councilor due to the term limits imposed pursuant to Policy </w:t>
      </w:r>
      <w:r w:rsidR="53D2E2FC">
        <w:t>VI.4.04</w:t>
      </w:r>
      <w:r>
        <w:t>.</w:t>
      </w:r>
    </w:p>
    <w:p w14:paraId="48AA220A" w14:textId="77777777" w:rsidR="00CA30C4" w:rsidRPr="00D70BFF" w:rsidRDefault="00CA30C4" w:rsidP="00CA30C4">
      <w:pPr>
        <w:pStyle w:val="PolicySection"/>
      </w:pPr>
    </w:p>
    <w:p w14:paraId="41E8C5DE" w14:textId="77777777" w:rsidR="00CA30C4" w:rsidRPr="00D70BFF" w:rsidRDefault="00CA30C4" w:rsidP="00CA30C4">
      <w:pPr>
        <w:spacing w:before="120" w:after="120"/>
        <w:rPr>
          <w:rFonts w:eastAsia="Times New Roman" w:cs="Arial"/>
          <w:b/>
          <w:bCs/>
          <w:i/>
          <w:sz w:val="20"/>
          <w:szCs w:val="20"/>
          <w:lang w:eastAsia="zh-CN"/>
        </w:rPr>
      </w:pPr>
      <w:bookmarkStart w:id="234" w:name="FOURCOMMITTEES"/>
      <w:r w:rsidRPr="00D70BFF">
        <w:rPr>
          <w:rFonts w:eastAsia="Times New Roman" w:cs="Arial"/>
          <w:b/>
          <w:bCs/>
          <w:i/>
          <w:color w:val="385623" w:themeColor="accent6" w:themeShade="80"/>
          <w:szCs w:val="22"/>
          <w:lang w:eastAsia="zh-CN"/>
        </w:rPr>
        <w:t>4. Committees</w:t>
      </w:r>
    </w:p>
    <w:bookmarkEnd w:id="234"/>
    <w:p w14:paraId="19FBAAEB" w14:textId="69974AEF" w:rsidR="00CA30C4" w:rsidRPr="00D70BFF" w:rsidRDefault="00CA30C4" w:rsidP="00CA30C4">
      <w:pPr>
        <w:spacing w:before="120" w:after="120"/>
        <w:rPr>
          <w:rFonts w:eastAsia="Times New Roman" w:cs="Arial"/>
          <w:color w:val="000000" w:themeColor="text1"/>
          <w:szCs w:val="22"/>
        </w:rPr>
      </w:pPr>
      <w:r w:rsidRPr="00D70BFF">
        <w:rPr>
          <w:rFonts w:eastAsia="Times New Roman" w:cs="Arial"/>
          <w:color w:val="000000" w:themeColor="text1"/>
          <w:szCs w:val="22"/>
        </w:rPr>
        <w:t>The standing committees of the Council are comp</w:t>
      </w:r>
      <w:r w:rsidR="00A26BFA">
        <w:rPr>
          <w:rFonts w:eastAsia="Times New Roman" w:cs="Arial"/>
          <w:color w:val="000000" w:themeColor="text1"/>
          <w:szCs w:val="22"/>
        </w:rPr>
        <w:t>o</w:t>
      </w:r>
      <w:r w:rsidRPr="00D70BFF">
        <w:rPr>
          <w:rFonts w:eastAsia="Times New Roman" w:cs="Arial"/>
          <w:color w:val="000000" w:themeColor="text1"/>
          <w:szCs w:val="22"/>
        </w:rPr>
        <w:t>sed of</w:t>
      </w:r>
      <w:r w:rsidR="00BB0CAE">
        <w:rPr>
          <w:rFonts w:eastAsia="Times New Roman" w:cs="Arial"/>
          <w:color w:val="000000" w:themeColor="text1"/>
          <w:szCs w:val="22"/>
        </w:rPr>
        <w:t xml:space="preserve"> only</w:t>
      </w:r>
      <w:r w:rsidRPr="00D70BFF">
        <w:rPr>
          <w:rFonts w:eastAsia="Times New Roman" w:cs="Arial"/>
          <w:color w:val="000000" w:themeColor="text1"/>
          <w:szCs w:val="22"/>
        </w:rPr>
        <w:t xml:space="preserve"> </w:t>
      </w:r>
      <w:r w:rsidRPr="00DF6B87">
        <w:rPr>
          <w:rFonts w:eastAsia="Times New Roman" w:cs="Arial"/>
          <w:color w:val="000000" w:themeColor="text1"/>
          <w:szCs w:val="22"/>
        </w:rPr>
        <w:t>Councilors</w:t>
      </w:r>
      <w:r w:rsidR="00197B68" w:rsidRPr="00DF6B87">
        <w:rPr>
          <w:rFonts w:eastAsia="Times New Roman" w:cs="Arial"/>
          <w:color w:val="000000" w:themeColor="text1"/>
          <w:szCs w:val="22"/>
        </w:rPr>
        <w:t xml:space="preserve">, </w:t>
      </w:r>
      <w:r w:rsidRPr="00DF6B87">
        <w:rPr>
          <w:rFonts w:eastAsia="Times New Roman" w:cs="Arial"/>
          <w:color w:val="000000" w:themeColor="text1"/>
          <w:szCs w:val="22"/>
        </w:rPr>
        <w:t xml:space="preserve">taking </w:t>
      </w:r>
      <w:r w:rsidRPr="00D70BFF">
        <w:rPr>
          <w:rFonts w:eastAsia="Times New Roman" w:cs="Arial"/>
          <w:color w:val="000000" w:themeColor="text1"/>
          <w:szCs w:val="22"/>
        </w:rPr>
        <w:t xml:space="preserve">into consideration the preferences of Councilors and CAEP’s commitment to diversity and representation. </w:t>
      </w:r>
    </w:p>
    <w:p w14:paraId="66D8C7F8" w14:textId="77777777" w:rsidR="00CA30C4" w:rsidRPr="00D70BFF" w:rsidRDefault="00CA30C4" w:rsidP="00CA30C4">
      <w:pPr>
        <w:spacing w:before="120" w:after="120"/>
        <w:rPr>
          <w:rFonts w:eastAsia="Times New Roman" w:cs="Arial"/>
          <w:color w:val="000000" w:themeColor="text1"/>
          <w:szCs w:val="22"/>
        </w:rPr>
      </w:pPr>
      <w:r w:rsidRPr="00D70BFF">
        <w:rPr>
          <w:rFonts w:eastAsia="Times New Roman" w:cs="Arial"/>
          <w:color w:val="000000" w:themeColor="text1"/>
          <w:szCs w:val="22"/>
        </w:rPr>
        <w:t xml:space="preserve">Committees are convened during the Council’s regular meetings and may meet between Council meetings as needed. </w:t>
      </w:r>
    </w:p>
    <w:p w14:paraId="257C63B1" w14:textId="281964E0" w:rsidR="00CA30C4" w:rsidRPr="00D70BFF" w:rsidRDefault="00CA30C4" w:rsidP="00CA30C4">
      <w:pPr>
        <w:pStyle w:val="PolicySectionHeaderwithBullett"/>
      </w:pPr>
      <w:bookmarkStart w:id="235" w:name="BPOLICYsevenFOURoONE"/>
      <w:bookmarkStart w:id="236" w:name="_Hlk69127359"/>
      <w:r w:rsidRPr="00D70BFF">
        <w:t xml:space="preserve">Policy </w:t>
      </w:r>
      <w:r w:rsidR="7D624219" w:rsidRPr="00D70BFF">
        <w:t>VII.4.01</w:t>
      </w:r>
      <w:r w:rsidRPr="00D70BFF">
        <w:t xml:space="preserve"> Committees</w:t>
      </w:r>
    </w:p>
    <w:p w14:paraId="300934AD" w14:textId="3128AC60" w:rsidR="00CA30C4" w:rsidRPr="00D70BFF" w:rsidRDefault="00CA30C4" w:rsidP="00017EAB">
      <w:pPr>
        <w:pStyle w:val="PolicySection"/>
        <w:ind w:left="360"/>
      </w:pPr>
      <w:bookmarkStart w:id="237" w:name="_Hlk5118654"/>
      <w:bookmarkEnd w:id="235"/>
      <w:r>
        <w:t xml:space="preserve">The Accreditation Council </w:t>
      </w:r>
      <w:r w:rsidRPr="00DF6B87">
        <w:t xml:space="preserve">has </w:t>
      </w:r>
      <w:r w:rsidR="00082BCF" w:rsidRPr="00DF6B87">
        <w:t>5</w:t>
      </w:r>
      <w:r w:rsidRPr="00DF6B87">
        <w:t xml:space="preserve"> </w:t>
      </w:r>
      <w:r w:rsidR="00CF39D3" w:rsidRPr="00DF6B87">
        <w:t>S</w:t>
      </w:r>
      <w:r w:rsidRPr="00DF6B87">
        <w:t xml:space="preserve">tanding </w:t>
      </w:r>
      <w:r w:rsidR="79E166FD">
        <w:t>C</w:t>
      </w:r>
      <w:r>
        <w:t>ommittees and may, by Majority Vote, establish any other committee deemed necessary to carry out the responsibilities of the Council or in response to priorities established by the Board or Council.</w:t>
      </w:r>
    </w:p>
    <w:p w14:paraId="6C368D3D" w14:textId="0B85F321" w:rsidR="00CA30C4" w:rsidRPr="00D70BFF" w:rsidRDefault="7133B36D" w:rsidP="007A04CD">
      <w:pPr>
        <w:pStyle w:val="PolicySubsectionHeadera"/>
        <w:numPr>
          <w:ilvl w:val="0"/>
          <w:numId w:val="92"/>
        </w:numPr>
        <w:ind w:left="720"/>
      </w:pPr>
      <w:r>
        <w:t xml:space="preserve"> </w:t>
      </w:r>
      <w:r w:rsidR="005646FE">
        <w:t>EPP</w:t>
      </w:r>
      <w:r w:rsidR="3D9C3088">
        <w:t xml:space="preserve"> </w:t>
      </w:r>
      <w:r w:rsidR="00017EAB">
        <w:t>Transparency, Accountability, and Improvement</w:t>
      </w:r>
      <w:r w:rsidR="3D9C3088">
        <w:t xml:space="preserve"> Committee</w:t>
      </w:r>
    </w:p>
    <w:p w14:paraId="64F6A5B6" w14:textId="22E034FD" w:rsidR="007A602E" w:rsidRPr="00017EAB" w:rsidRDefault="00CA30C4" w:rsidP="00163EB6">
      <w:pPr>
        <w:ind w:left="720"/>
        <w:rPr>
          <w:rFonts w:ascii="Times New Roman" w:hAnsi="Times New Roman" w:cs="Times New Roman"/>
          <w:color w:val="538135" w:themeColor="accent6" w:themeShade="BF"/>
          <w:szCs w:val="22"/>
        </w:rPr>
      </w:pPr>
      <w:r w:rsidRPr="0010351B">
        <w:rPr>
          <w:rFonts w:ascii="Times New Roman" w:eastAsia="Times New Roman" w:hAnsi="Times New Roman" w:cs="Times New Roman"/>
          <w:color w:val="538135" w:themeColor="accent6" w:themeShade="BF"/>
          <w:szCs w:val="22"/>
        </w:rPr>
        <w:t xml:space="preserve">The </w:t>
      </w:r>
      <w:r w:rsidR="003F0661" w:rsidRPr="0010351B">
        <w:rPr>
          <w:rFonts w:ascii="Times New Roman" w:eastAsia="Times New Roman" w:hAnsi="Times New Roman" w:cs="Times New Roman"/>
          <w:color w:val="538135" w:themeColor="accent6" w:themeShade="BF"/>
          <w:szCs w:val="22"/>
        </w:rPr>
        <w:t xml:space="preserve">EPP </w:t>
      </w:r>
      <w:r w:rsidR="00017EAB" w:rsidRPr="0010351B">
        <w:rPr>
          <w:rFonts w:ascii="Times New Roman" w:eastAsia="Times New Roman" w:hAnsi="Times New Roman" w:cs="Times New Roman"/>
          <w:color w:val="538135" w:themeColor="accent6" w:themeShade="BF"/>
          <w:szCs w:val="22"/>
        </w:rPr>
        <w:t>Transparency, Accountability, and Improvement Committee</w:t>
      </w:r>
      <w:r w:rsidR="001C0F19" w:rsidRPr="0010351B">
        <w:rPr>
          <w:rFonts w:ascii="Times New Roman" w:eastAsia="Times New Roman" w:hAnsi="Times New Roman" w:cs="Times New Roman"/>
          <w:color w:val="538135" w:themeColor="accent6" w:themeShade="BF"/>
          <w:szCs w:val="22"/>
        </w:rPr>
        <w:t xml:space="preserve"> </w:t>
      </w:r>
      <w:r w:rsidR="00A32926" w:rsidRPr="0010351B">
        <w:rPr>
          <w:rFonts w:ascii="Times New Roman" w:eastAsia="Times New Roman" w:hAnsi="Times New Roman" w:cs="Times New Roman"/>
          <w:color w:val="538135" w:themeColor="accent6" w:themeShade="BF"/>
          <w:szCs w:val="22"/>
        </w:rPr>
        <w:t>oversees the ongoing compliance monitoring processes, including reports and recommendations made by CAEP staff, and recommend</w:t>
      </w:r>
      <w:r w:rsidR="00CE48E4">
        <w:rPr>
          <w:rFonts w:ascii="Times New Roman" w:eastAsia="Times New Roman" w:hAnsi="Times New Roman" w:cs="Times New Roman"/>
          <w:color w:val="538135" w:themeColor="accent6" w:themeShade="BF"/>
          <w:szCs w:val="22"/>
        </w:rPr>
        <w:t>s</w:t>
      </w:r>
      <w:r w:rsidR="00A32926" w:rsidRPr="0010351B">
        <w:rPr>
          <w:rFonts w:ascii="Times New Roman" w:eastAsia="Times New Roman" w:hAnsi="Times New Roman" w:cs="Times New Roman"/>
          <w:color w:val="538135" w:themeColor="accent6" w:themeShade="BF"/>
          <w:szCs w:val="22"/>
        </w:rPr>
        <w:t xml:space="preserve"> to the full Accreditation Council the</w:t>
      </w:r>
      <w:r w:rsidR="008F21F7">
        <w:rPr>
          <w:rFonts w:ascii="Times New Roman" w:eastAsia="Times New Roman" w:hAnsi="Times New Roman" w:cs="Times New Roman"/>
          <w:color w:val="538135" w:themeColor="accent6" w:themeShade="BF"/>
          <w:szCs w:val="22"/>
        </w:rPr>
        <w:t xml:space="preserve"> preparation, development, or creation</w:t>
      </w:r>
      <w:r w:rsidR="00A32926" w:rsidRPr="0010351B">
        <w:rPr>
          <w:rFonts w:ascii="Times New Roman" w:eastAsia="Times New Roman" w:hAnsi="Times New Roman" w:cs="Times New Roman"/>
          <w:color w:val="538135" w:themeColor="accent6" w:themeShade="BF"/>
          <w:szCs w:val="22"/>
        </w:rPr>
        <w:t xml:space="preserve"> of a Warning Action as necessary to ensure EPP compliance with CAEP Standards, policies, and procedures. </w:t>
      </w:r>
      <w:r w:rsidR="003F0661" w:rsidRPr="008F21F7">
        <w:rPr>
          <w:rFonts w:ascii="Times New Roman" w:eastAsia="Times New Roman" w:hAnsi="Times New Roman" w:cs="Times New Roman"/>
          <w:color w:val="538135" w:themeColor="accent6" w:themeShade="BF"/>
          <w:szCs w:val="22"/>
        </w:rPr>
        <w:t xml:space="preserve">The </w:t>
      </w:r>
      <w:r w:rsidR="003F0661" w:rsidRPr="00017EAB">
        <w:rPr>
          <w:rFonts w:ascii="Times New Roman" w:hAnsi="Times New Roman" w:cs="Times New Roman"/>
          <w:color w:val="538135" w:themeColor="accent6" w:themeShade="BF"/>
          <w:szCs w:val="22"/>
        </w:rPr>
        <w:t xml:space="preserve">Committee </w:t>
      </w:r>
      <w:r w:rsidRPr="00017EAB">
        <w:rPr>
          <w:rFonts w:ascii="Times New Roman" w:hAnsi="Times New Roman" w:cs="Times New Roman"/>
          <w:color w:val="538135" w:themeColor="accent6" w:themeShade="BF"/>
          <w:szCs w:val="22"/>
        </w:rPr>
        <w:t>also reviews and approves or denies EPP requests for Good Cause Extension</w:t>
      </w:r>
      <w:r w:rsidR="00451F2A" w:rsidRPr="00017EAB">
        <w:rPr>
          <w:rFonts w:ascii="Times New Roman" w:hAnsi="Times New Roman" w:cs="Times New Roman"/>
          <w:color w:val="538135" w:themeColor="accent6" w:themeShade="BF"/>
          <w:szCs w:val="22"/>
        </w:rPr>
        <w:t>s</w:t>
      </w:r>
      <w:r w:rsidRPr="00017EAB">
        <w:rPr>
          <w:rFonts w:ascii="Times New Roman" w:hAnsi="Times New Roman" w:cs="Times New Roman"/>
          <w:color w:val="538135" w:themeColor="accent6" w:themeShade="BF"/>
          <w:szCs w:val="22"/>
        </w:rPr>
        <w:t xml:space="preserve"> of longer than one year. </w:t>
      </w:r>
    </w:p>
    <w:bookmarkEnd w:id="236"/>
    <w:p w14:paraId="03D54670" w14:textId="0F133C24" w:rsidR="00CA30C4" w:rsidRPr="00017EAB" w:rsidRDefault="00CA30C4" w:rsidP="007A602E">
      <w:pPr>
        <w:ind w:left="1080"/>
      </w:pPr>
    </w:p>
    <w:p w14:paraId="7829D27F" w14:textId="18267F5E" w:rsidR="00082BCF" w:rsidRPr="00DF6B87" w:rsidRDefault="00082BCF" w:rsidP="00082BCF">
      <w:pPr>
        <w:pStyle w:val="ListParagraph"/>
        <w:numPr>
          <w:ilvl w:val="0"/>
          <w:numId w:val="131"/>
        </w:numPr>
        <w:rPr>
          <w:rFonts w:ascii="Times New Roman" w:hAnsi="Times New Roman" w:cs="Times New Roman"/>
          <w:color w:val="538135" w:themeColor="accent6" w:themeShade="BF"/>
          <w:szCs w:val="22"/>
        </w:rPr>
      </w:pPr>
      <w:r w:rsidRPr="00DF6B87">
        <w:rPr>
          <w:rFonts w:ascii="Times New Roman" w:hAnsi="Times New Roman" w:cs="Times New Roman"/>
          <w:b/>
          <w:bCs/>
          <w:color w:val="538135" w:themeColor="accent6" w:themeShade="BF"/>
          <w:szCs w:val="22"/>
        </w:rPr>
        <w:t>Committee Composition</w:t>
      </w:r>
      <w:r w:rsidR="003F3442" w:rsidRPr="00DF6B87">
        <w:rPr>
          <w:rFonts w:ascii="Times New Roman" w:hAnsi="Times New Roman" w:cs="Times New Roman"/>
          <w:color w:val="538135" w:themeColor="accent6" w:themeShade="BF"/>
          <w:szCs w:val="22"/>
        </w:rPr>
        <w:t xml:space="preserve">. The Council Chair and Vice-Chair assign Councilors to </w:t>
      </w:r>
      <w:r w:rsidR="00A73990" w:rsidRPr="00DF6B87">
        <w:rPr>
          <w:rFonts w:ascii="Times New Roman" w:hAnsi="Times New Roman" w:cs="Times New Roman"/>
          <w:color w:val="538135" w:themeColor="accent6" w:themeShade="BF"/>
          <w:szCs w:val="22"/>
        </w:rPr>
        <w:t>the Committee as vacancies arise. In doing so, they consider the preferences of Councilors and CAEP’s commitment to diversity and representation.</w:t>
      </w:r>
      <w:r w:rsidR="00A73990" w:rsidRPr="00DF6B87">
        <w:rPr>
          <w:rFonts w:eastAsia="Times New Roman" w:cs="Arial"/>
          <w:color w:val="538135" w:themeColor="accent6" w:themeShade="BF"/>
          <w:szCs w:val="22"/>
        </w:rPr>
        <w:t xml:space="preserve"> </w:t>
      </w:r>
    </w:p>
    <w:p w14:paraId="33A84CE7" w14:textId="3A44B03C" w:rsidR="24CFA9D2" w:rsidRPr="00CF39D3" w:rsidRDefault="00082BCF" w:rsidP="00CF39D3">
      <w:pPr>
        <w:pStyle w:val="ListParagraph"/>
        <w:numPr>
          <w:ilvl w:val="0"/>
          <w:numId w:val="131"/>
        </w:numPr>
        <w:rPr>
          <w:rFonts w:ascii="Times New Roman" w:eastAsia="Times New Roman" w:hAnsi="Times New Roman" w:cs="Times New Roman"/>
          <w:color w:val="538135" w:themeColor="accent6" w:themeShade="BF"/>
          <w:szCs w:val="22"/>
        </w:rPr>
      </w:pPr>
      <w:r w:rsidRPr="00DF6B87">
        <w:rPr>
          <w:rFonts w:ascii="Times New Roman" w:hAnsi="Times New Roman" w:cs="Times New Roman"/>
          <w:b/>
          <w:bCs/>
          <w:color w:val="538135" w:themeColor="accent6" w:themeShade="BF"/>
          <w:szCs w:val="22"/>
        </w:rPr>
        <w:lastRenderedPageBreak/>
        <w:t>Committee Chair.</w:t>
      </w:r>
      <w:r w:rsidRPr="00DF6B87">
        <w:rPr>
          <w:rFonts w:ascii="Times New Roman" w:hAnsi="Times New Roman" w:cs="Times New Roman"/>
          <w:color w:val="538135" w:themeColor="accent6" w:themeShade="BF"/>
          <w:szCs w:val="22"/>
        </w:rPr>
        <w:t xml:space="preserve"> </w:t>
      </w:r>
      <w:r w:rsidR="00CA30C4" w:rsidRPr="00CF39D3">
        <w:rPr>
          <w:rFonts w:ascii="Times New Roman" w:hAnsi="Times New Roman" w:cs="Times New Roman"/>
          <w:color w:val="538135" w:themeColor="accent6" w:themeShade="BF"/>
          <w:szCs w:val="22"/>
        </w:rPr>
        <w:t xml:space="preserve">The Committee elects a Chair from among its members to serve for a term of 2 years or through the end of his/her term as Councilor, whichever is shorter. </w:t>
      </w:r>
      <w:r w:rsidR="3771A28F" w:rsidRPr="00CF39D3">
        <w:rPr>
          <w:rFonts w:ascii="Times New Roman" w:hAnsi="Times New Roman" w:cs="Times New Roman"/>
          <w:color w:val="538135" w:themeColor="accent6" w:themeShade="BF"/>
          <w:szCs w:val="22"/>
        </w:rPr>
        <w:t>During any meeting of the Committee,</w:t>
      </w:r>
      <w:r w:rsidR="007A602E" w:rsidRPr="00CF39D3">
        <w:rPr>
          <w:rFonts w:ascii="Times New Roman" w:hAnsi="Times New Roman" w:cs="Times New Roman"/>
          <w:color w:val="538135" w:themeColor="accent6" w:themeShade="BF"/>
          <w:szCs w:val="22"/>
        </w:rPr>
        <w:t xml:space="preserve"> </w:t>
      </w:r>
      <w:r w:rsidR="77BA5A71" w:rsidRPr="00CF39D3">
        <w:rPr>
          <w:rFonts w:ascii="Times New Roman" w:hAnsi="Times New Roman" w:cs="Times New Roman"/>
          <w:color w:val="538135" w:themeColor="accent6" w:themeShade="BF"/>
          <w:szCs w:val="22"/>
        </w:rPr>
        <w:t>a Chair who is unable to participate may designate as presiding officer for the meeting another Committee member or</w:t>
      </w:r>
      <w:r w:rsidR="00CA30C4" w:rsidRPr="00CF39D3">
        <w:rPr>
          <w:rFonts w:ascii="Times New Roman" w:hAnsi="Times New Roman" w:cs="Times New Roman"/>
          <w:color w:val="538135" w:themeColor="accent6" w:themeShade="BF"/>
          <w:szCs w:val="22"/>
        </w:rPr>
        <w:t xml:space="preserve"> the CAEP staff liaison</w:t>
      </w:r>
      <w:r w:rsidR="7785E52B" w:rsidRPr="00CF39D3">
        <w:rPr>
          <w:rFonts w:ascii="Times New Roman" w:hAnsi="Times New Roman" w:cs="Times New Roman"/>
          <w:color w:val="538135" w:themeColor="accent6" w:themeShade="BF"/>
          <w:szCs w:val="22"/>
        </w:rPr>
        <w:t>. If the office of C</w:t>
      </w:r>
      <w:r w:rsidR="45C37232" w:rsidRPr="00CF39D3">
        <w:rPr>
          <w:rFonts w:ascii="Times New Roman" w:hAnsi="Times New Roman" w:cs="Times New Roman"/>
          <w:color w:val="538135" w:themeColor="accent6" w:themeShade="BF"/>
          <w:szCs w:val="22"/>
        </w:rPr>
        <w:t>o</w:t>
      </w:r>
      <w:r w:rsidR="7785E52B" w:rsidRPr="00CF39D3">
        <w:rPr>
          <w:rFonts w:ascii="Times New Roman" w:hAnsi="Times New Roman" w:cs="Times New Roman"/>
          <w:color w:val="538135" w:themeColor="accent6" w:themeShade="BF"/>
          <w:szCs w:val="22"/>
        </w:rPr>
        <w:t xml:space="preserve">mmittee Chair is vacated prior to a meeting at which a new Chair is to be elected, the CAEP staff </w:t>
      </w:r>
      <w:r w:rsidR="480BE960" w:rsidRPr="00CF39D3">
        <w:rPr>
          <w:rFonts w:ascii="Times New Roman" w:hAnsi="Times New Roman" w:cs="Times New Roman"/>
          <w:color w:val="538135" w:themeColor="accent6" w:themeShade="BF"/>
          <w:szCs w:val="22"/>
        </w:rPr>
        <w:t>liaison</w:t>
      </w:r>
      <w:r w:rsidR="7785E52B" w:rsidRPr="00CF39D3">
        <w:rPr>
          <w:rFonts w:ascii="Times New Roman" w:hAnsi="Times New Roman" w:cs="Times New Roman"/>
          <w:color w:val="538135" w:themeColor="accent6" w:themeShade="BF"/>
          <w:szCs w:val="22"/>
        </w:rPr>
        <w:t xml:space="preserve"> may open the meeting and</w:t>
      </w:r>
      <w:r w:rsidR="6C4DFA06" w:rsidRPr="00CF39D3">
        <w:rPr>
          <w:rFonts w:ascii="Times New Roman" w:hAnsi="Times New Roman" w:cs="Times New Roman"/>
          <w:color w:val="538135" w:themeColor="accent6" w:themeShade="BF"/>
          <w:szCs w:val="22"/>
        </w:rPr>
        <w:t xml:space="preserve">, as a first order of business, call for an election to fill the vacancy. </w:t>
      </w:r>
    </w:p>
    <w:p w14:paraId="0783D13A" w14:textId="6ADC32BD" w:rsidR="00CA30C4" w:rsidRPr="00D70BFF" w:rsidRDefault="0456F464" w:rsidP="007A04CD">
      <w:pPr>
        <w:pStyle w:val="PolicySubsectionHeadera"/>
        <w:numPr>
          <w:ilvl w:val="0"/>
          <w:numId w:val="92"/>
        </w:numPr>
        <w:ind w:left="720"/>
      </w:pPr>
      <w:r w:rsidRPr="00D70BFF">
        <w:t xml:space="preserve"> </w:t>
      </w:r>
      <w:r w:rsidR="3D9C3088" w:rsidRPr="00D70BFF">
        <w:t>Policy Committee</w:t>
      </w:r>
    </w:p>
    <w:p w14:paraId="66FE4242" w14:textId="667AF922" w:rsidR="00CA30C4" w:rsidRDefault="00CA30C4" w:rsidP="007A602E">
      <w:pPr>
        <w:pStyle w:val="PolicySubsectionHeadera"/>
        <w:numPr>
          <w:ilvl w:val="0"/>
          <w:numId w:val="0"/>
        </w:numPr>
        <w:ind w:left="720"/>
        <w:rPr>
          <w:b w:val="0"/>
          <w:bCs w:val="0"/>
        </w:rPr>
      </w:pPr>
      <w:r w:rsidRPr="00D70BFF">
        <w:rPr>
          <w:b w:val="0"/>
          <w:bCs w:val="0"/>
        </w:rPr>
        <w:t>The Policy Committee is responsible for reviewing and making recommendations</w:t>
      </w:r>
      <w:r w:rsidR="00BB0CAE">
        <w:rPr>
          <w:b w:val="0"/>
          <w:bCs w:val="0"/>
        </w:rPr>
        <w:t xml:space="preserve"> to the Accreditation Council</w:t>
      </w:r>
      <w:r w:rsidRPr="00D70BFF">
        <w:rPr>
          <w:b w:val="0"/>
          <w:bCs w:val="0"/>
        </w:rPr>
        <w:t xml:space="preserve"> on proposed changes to </w:t>
      </w:r>
      <w:r w:rsidR="00E53DBC" w:rsidRPr="00D70BFF">
        <w:rPr>
          <w:b w:val="0"/>
          <w:bCs w:val="0"/>
        </w:rPr>
        <w:t>A</w:t>
      </w:r>
      <w:r w:rsidRPr="00D70BFF">
        <w:rPr>
          <w:b w:val="0"/>
          <w:bCs w:val="0"/>
        </w:rPr>
        <w:t>ccreditation policies and providing input on procedures. In addition, the Policy Committee reviews all motions from</w:t>
      </w:r>
      <w:r w:rsidR="00BB0CAE">
        <w:rPr>
          <w:b w:val="0"/>
          <w:bCs w:val="0"/>
        </w:rPr>
        <w:t xml:space="preserve"> any other</w:t>
      </w:r>
      <w:r w:rsidRPr="00D70BFF">
        <w:rPr>
          <w:b w:val="0"/>
          <w:bCs w:val="0"/>
        </w:rPr>
        <w:t xml:space="preserve"> Committee placed on the agenda for action by the Council. </w:t>
      </w:r>
    </w:p>
    <w:p w14:paraId="0F2D05E4" w14:textId="6CCB16B8" w:rsidR="00863F6D" w:rsidRPr="00DF6B87" w:rsidRDefault="00863F6D" w:rsidP="00CF39D3">
      <w:pPr>
        <w:pStyle w:val="ListParagraph"/>
        <w:numPr>
          <w:ilvl w:val="0"/>
          <w:numId w:val="132"/>
        </w:numPr>
        <w:rPr>
          <w:rFonts w:ascii="Times New Roman" w:eastAsia="Times New Roman" w:hAnsi="Times New Roman"/>
          <w:color w:val="538135" w:themeColor="accent6" w:themeShade="BF"/>
        </w:rPr>
      </w:pPr>
      <w:r w:rsidRPr="00DF6B87">
        <w:rPr>
          <w:rFonts w:ascii="Times New Roman" w:eastAsia="Times New Roman" w:hAnsi="Times New Roman"/>
          <w:b/>
          <w:bCs/>
          <w:color w:val="538135" w:themeColor="accent6" w:themeShade="BF"/>
        </w:rPr>
        <w:t>Committee Composition</w:t>
      </w:r>
      <w:r w:rsidRPr="00DF6B87">
        <w:rPr>
          <w:rFonts w:ascii="Times New Roman" w:eastAsia="Times New Roman" w:hAnsi="Times New Roman"/>
          <w:color w:val="538135" w:themeColor="accent6" w:themeShade="BF"/>
        </w:rPr>
        <w:t>. The Council Chair and Vice-Chair assign Councilors to the Committee as vacancies arise. In doing so, they consider the preferences of Councilors and CAEP’s commitment to diversity and representation.</w:t>
      </w:r>
      <w:r w:rsidR="00BD191C" w:rsidRPr="00DF6B87">
        <w:rPr>
          <w:rFonts w:ascii="Times New Roman" w:eastAsia="Times New Roman" w:hAnsi="Times New Roman"/>
          <w:color w:val="538135" w:themeColor="accent6" w:themeShade="BF"/>
        </w:rPr>
        <w:t xml:space="preserve"> </w:t>
      </w:r>
    </w:p>
    <w:p w14:paraId="4340D3EA" w14:textId="5D2438AF" w:rsidR="00CA30C4" w:rsidRPr="00863F6D" w:rsidRDefault="00863F6D" w:rsidP="00CF39D3">
      <w:pPr>
        <w:pStyle w:val="ListParagraph"/>
        <w:numPr>
          <w:ilvl w:val="0"/>
          <w:numId w:val="132"/>
        </w:numPr>
      </w:pPr>
      <w:r w:rsidRPr="00DF6B87">
        <w:rPr>
          <w:rFonts w:ascii="Times New Roman" w:eastAsia="Times New Roman" w:hAnsi="Times New Roman"/>
          <w:b/>
          <w:bCs/>
          <w:color w:val="538135" w:themeColor="accent6" w:themeShade="BF"/>
        </w:rPr>
        <w:t>Committee Chair.</w:t>
      </w:r>
      <w:r w:rsidRPr="00DF6B87">
        <w:rPr>
          <w:rFonts w:ascii="Times New Roman" w:eastAsia="Times New Roman" w:hAnsi="Times New Roman"/>
          <w:color w:val="538135" w:themeColor="accent6" w:themeShade="BF"/>
        </w:rPr>
        <w:t xml:space="preserve"> </w:t>
      </w:r>
      <w:r w:rsidR="00CA30C4" w:rsidRPr="00863F6D">
        <w:rPr>
          <w:rFonts w:ascii="Times New Roman" w:eastAsia="Times New Roman" w:hAnsi="Times New Roman"/>
          <w:color w:val="538135" w:themeColor="accent6" w:themeShade="BF"/>
        </w:rPr>
        <w:t xml:space="preserve">The Council Vice-Chair serves as the Chair of the </w:t>
      </w:r>
      <w:r w:rsidR="00BB0CAE" w:rsidRPr="00863F6D">
        <w:rPr>
          <w:rFonts w:ascii="Times New Roman" w:eastAsia="Times New Roman" w:hAnsi="Times New Roman"/>
          <w:color w:val="538135" w:themeColor="accent6" w:themeShade="BF"/>
        </w:rPr>
        <w:t xml:space="preserve">Policy </w:t>
      </w:r>
      <w:r w:rsidR="00CA30C4" w:rsidRPr="00863F6D">
        <w:rPr>
          <w:rFonts w:ascii="Times New Roman" w:eastAsia="Times New Roman" w:hAnsi="Times New Roman"/>
          <w:color w:val="538135" w:themeColor="accent6" w:themeShade="BF"/>
        </w:rPr>
        <w:t xml:space="preserve">Committee throughout </w:t>
      </w:r>
      <w:r w:rsidR="4B550B20" w:rsidRPr="00863F6D">
        <w:rPr>
          <w:rFonts w:ascii="Times New Roman" w:eastAsia="Times New Roman" w:hAnsi="Times New Roman"/>
          <w:color w:val="538135" w:themeColor="accent6" w:themeShade="BF"/>
        </w:rPr>
        <w:t xml:space="preserve">their </w:t>
      </w:r>
      <w:r w:rsidR="00CA30C4" w:rsidRPr="00863F6D">
        <w:rPr>
          <w:rFonts w:ascii="Times New Roman" w:eastAsia="Times New Roman" w:hAnsi="Times New Roman"/>
          <w:color w:val="538135" w:themeColor="accent6" w:themeShade="BF"/>
        </w:rPr>
        <w:t>term as Vice-Chair. In the Chair’s absence, the CAEP staff liaison to the</w:t>
      </w:r>
      <w:r w:rsidR="00BB0CAE" w:rsidRPr="00863F6D">
        <w:rPr>
          <w:rFonts w:ascii="Times New Roman" w:eastAsia="Times New Roman" w:hAnsi="Times New Roman"/>
          <w:color w:val="538135" w:themeColor="accent6" w:themeShade="BF"/>
        </w:rPr>
        <w:t xml:space="preserve"> Policy</w:t>
      </w:r>
      <w:r w:rsidR="00CA30C4" w:rsidRPr="00863F6D">
        <w:rPr>
          <w:rFonts w:ascii="Times New Roman" w:eastAsia="Times New Roman" w:hAnsi="Times New Roman"/>
          <w:color w:val="538135" w:themeColor="accent6" w:themeShade="BF"/>
        </w:rPr>
        <w:t xml:space="preserve"> Committee </w:t>
      </w:r>
      <w:r w:rsidR="497F968E" w:rsidRPr="00863F6D">
        <w:rPr>
          <w:rFonts w:ascii="Times New Roman" w:eastAsia="Times New Roman" w:hAnsi="Times New Roman"/>
          <w:color w:val="538135" w:themeColor="accent6" w:themeShade="BF"/>
        </w:rPr>
        <w:t>or Chair’s designee</w:t>
      </w:r>
      <w:r w:rsidR="3C5E8371" w:rsidRPr="00863F6D">
        <w:rPr>
          <w:rFonts w:ascii="Times New Roman" w:eastAsia="Times New Roman" w:hAnsi="Times New Roman"/>
          <w:color w:val="538135" w:themeColor="accent6" w:themeShade="BF"/>
        </w:rPr>
        <w:t xml:space="preserve"> </w:t>
      </w:r>
      <w:r w:rsidR="00CA30C4" w:rsidRPr="00863F6D">
        <w:rPr>
          <w:rFonts w:ascii="Times New Roman" w:eastAsia="Times New Roman" w:hAnsi="Times New Roman"/>
          <w:color w:val="538135" w:themeColor="accent6" w:themeShade="BF"/>
        </w:rPr>
        <w:t>serves as presiding officer.</w:t>
      </w:r>
    </w:p>
    <w:p w14:paraId="425AF2B3" w14:textId="65ECBA62" w:rsidR="00CA30C4" w:rsidRPr="00D70BFF" w:rsidRDefault="00B87CCE" w:rsidP="00DF6B87">
      <w:pPr>
        <w:pStyle w:val="PolicySubsectionHeadera"/>
        <w:numPr>
          <w:ilvl w:val="0"/>
          <w:numId w:val="92"/>
        </w:numPr>
        <w:ind w:left="720"/>
      </w:pPr>
      <w:r>
        <w:t xml:space="preserve">Accreditation Councilor </w:t>
      </w:r>
      <w:r w:rsidR="00D73480">
        <w:t>Nominating</w:t>
      </w:r>
      <w:r w:rsidR="5BD9D6A6">
        <w:t xml:space="preserve"> </w:t>
      </w:r>
      <w:r w:rsidR="3D9C3088">
        <w:t>Committee</w:t>
      </w:r>
    </w:p>
    <w:p w14:paraId="7B55BFF9" w14:textId="48441153" w:rsidR="001E05F8" w:rsidRDefault="00CA30C4" w:rsidP="005E59E2">
      <w:pPr>
        <w:pStyle w:val="PolicySubsectionHeadera"/>
        <w:numPr>
          <w:ilvl w:val="0"/>
          <w:numId w:val="0"/>
        </w:numPr>
        <w:ind w:left="720"/>
        <w:rPr>
          <w:b w:val="0"/>
          <w:bCs w:val="0"/>
        </w:rPr>
      </w:pPr>
      <w:r>
        <w:rPr>
          <w:b w:val="0"/>
          <w:bCs w:val="0"/>
        </w:rPr>
        <w:t xml:space="preserve">The </w:t>
      </w:r>
      <w:r w:rsidR="00D73480">
        <w:rPr>
          <w:b w:val="0"/>
          <w:bCs w:val="0"/>
        </w:rPr>
        <w:t xml:space="preserve">Accreditation Councilor Nominating </w:t>
      </w:r>
      <w:r>
        <w:rPr>
          <w:b w:val="0"/>
          <w:bCs w:val="0"/>
        </w:rPr>
        <w:t>Committee is responsible for reviewing volunteer applications and making nominations to the Accreditation Council for the election of qualified Councilors. The Committee also maintains a list of former Councilors who are eligible and have expressed an interest in serving as an Alternate Councilor.</w:t>
      </w:r>
      <w:r w:rsidR="00B87CCE">
        <w:rPr>
          <w:b w:val="0"/>
          <w:bCs w:val="0"/>
        </w:rPr>
        <w:t xml:space="preserve"> The list of Alternate Councilor candidates will be provided to the Executive Committee of the Accreditation Council upon a request by that </w:t>
      </w:r>
      <w:r w:rsidR="142FADD7">
        <w:rPr>
          <w:b w:val="0"/>
          <w:bCs w:val="0"/>
        </w:rPr>
        <w:t>C</w:t>
      </w:r>
      <w:r w:rsidR="00B87CCE">
        <w:rPr>
          <w:b w:val="0"/>
          <w:bCs w:val="0"/>
        </w:rPr>
        <w:t>ommittee.</w:t>
      </w:r>
    </w:p>
    <w:p w14:paraId="5405A926" w14:textId="58A533ED" w:rsidR="00264C78" w:rsidRPr="00DF6B87" w:rsidRDefault="001E05F8" w:rsidP="00A544E3">
      <w:pPr>
        <w:pStyle w:val="ListParagraph"/>
        <w:numPr>
          <w:ilvl w:val="0"/>
          <w:numId w:val="132"/>
        </w:numPr>
        <w:ind w:left="1346"/>
        <w:rPr>
          <w:b/>
          <w:bCs/>
          <w:color w:val="538135" w:themeColor="accent6" w:themeShade="BF"/>
        </w:rPr>
      </w:pPr>
      <w:r w:rsidRPr="00DF6B87">
        <w:rPr>
          <w:rFonts w:ascii="Times New Roman" w:eastAsia="Times New Roman" w:hAnsi="Times New Roman"/>
          <w:b/>
          <w:bCs/>
          <w:color w:val="538135" w:themeColor="accent6" w:themeShade="BF"/>
        </w:rPr>
        <w:t>Committee Composition</w:t>
      </w:r>
      <w:r w:rsidRPr="00DF6B87">
        <w:rPr>
          <w:rFonts w:ascii="Times New Roman" w:eastAsia="Times New Roman" w:hAnsi="Times New Roman"/>
          <w:color w:val="538135" w:themeColor="accent6" w:themeShade="BF"/>
        </w:rPr>
        <w:t>. The Council Chair and Vice-Chair assign Councilors to the Committee as vacancies arise. In doing so, they consider the preferences of Councilors and CAEP’s commitment to diversity and representation.</w:t>
      </w:r>
      <w:r w:rsidR="00BD191C" w:rsidRPr="00DF6B87">
        <w:rPr>
          <w:rFonts w:ascii="Times New Roman" w:eastAsia="Times New Roman" w:hAnsi="Times New Roman"/>
          <w:color w:val="538135" w:themeColor="accent6" w:themeShade="BF"/>
        </w:rPr>
        <w:t xml:space="preserve"> </w:t>
      </w:r>
    </w:p>
    <w:p w14:paraId="46645CAC" w14:textId="265D8F7E" w:rsidR="006B7817" w:rsidRPr="005E59E2" w:rsidRDefault="001E05F8" w:rsidP="005E59E2">
      <w:pPr>
        <w:pStyle w:val="ListParagraph"/>
        <w:numPr>
          <w:ilvl w:val="0"/>
          <w:numId w:val="132"/>
        </w:numPr>
        <w:ind w:left="1346"/>
        <w:rPr>
          <w:rFonts w:asciiTheme="minorHAnsi" w:hAnsiTheme="minorHAnsi"/>
          <w:szCs w:val="22"/>
        </w:rPr>
      </w:pPr>
      <w:r w:rsidRPr="00DF6B87">
        <w:rPr>
          <w:rFonts w:ascii="Times New Roman" w:eastAsia="Times New Roman" w:hAnsi="Times New Roman"/>
          <w:b/>
          <w:bCs/>
          <w:color w:val="538135" w:themeColor="accent6" w:themeShade="BF"/>
        </w:rPr>
        <w:t>Committee Chair.</w:t>
      </w:r>
      <w:r w:rsidR="00BD191C" w:rsidRPr="00DF6B87">
        <w:rPr>
          <w:rFonts w:ascii="Times New Roman" w:eastAsia="Times New Roman" w:hAnsi="Times New Roman"/>
          <w:color w:val="538135" w:themeColor="accent6" w:themeShade="BF"/>
        </w:rPr>
        <w:t xml:space="preserve"> </w:t>
      </w:r>
      <w:r w:rsidR="00CA30C4" w:rsidRPr="00264C78">
        <w:rPr>
          <w:rFonts w:ascii="Times New Roman" w:eastAsia="Times New Roman" w:hAnsi="Times New Roman"/>
          <w:color w:val="538135" w:themeColor="accent6" w:themeShade="BF"/>
        </w:rPr>
        <w:t xml:space="preserve">The Committee elects a Chair from among its members to serve for a term of 2 years or through the end of his/her term as Councilor, whichever is shorter. </w:t>
      </w:r>
      <w:r w:rsidR="5C9FA73F" w:rsidRPr="00264C78">
        <w:rPr>
          <w:rFonts w:ascii="Times New Roman" w:eastAsia="Times New Roman" w:hAnsi="Times New Roman"/>
          <w:color w:val="538135" w:themeColor="accent6" w:themeShade="BF"/>
        </w:rPr>
        <w:t xml:space="preserve"> During any meeting of the Committee, a Chair who is unable to participate may designate as presiding officer for the meeting another Committee member or the CAEP staff liaison. If the office of Committee Chair is vacated prior to a meeting at which a new Chair is to be elected, the CAEP staff liaison may open the meeting and, as a first order of business, call for an election to fill the vacancy.</w:t>
      </w:r>
    </w:p>
    <w:p w14:paraId="57F973DC" w14:textId="36F26E13" w:rsidR="00CA30C4" w:rsidRPr="00D70BFF" w:rsidRDefault="3D9C3088" w:rsidP="00DF6B87">
      <w:pPr>
        <w:pStyle w:val="PolicySubsectionHeadera"/>
        <w:numPr>
          <w:ilvl w:val="0"/>
          <w:numId w:val="92"/>
        </w:numPr>
      </w:pPr>
      <w:r w:rsidRPr="00D70BFF">
        <w:t>Executive Committee</w:t>
      </w:r>
    </w:p>
    <w:p w14:paraId="17DEB589" w14:textId="55670FD1" w:rsidR="00CA30C4" w:rsidRPr="00D70BFF" w:rsidRDefault="00CA30C4" w:rsidP="00163EB6">
      <w:pPr>
        <w:pStyle w:val="PolicySubsectionHeadera"/>
        <w:numPr>
          <w:ilvl w:val="0"/>
          <w:numId w:val="0"/>
        </w:numPr>
        <w:ind w:left="720"/>
        <w:rPr>
          <w:b w:val="0"/>
          <w:bCs w:val="0"/>
        </w:rPr>
      </w:pPr>
      <w:r>
        <w:rPr>
          <w:b w:val="0"/>
          <w:bCs w:val="0"/>
        </w:rPr>
        <w:t>The Executive Committee is responsible for making time-sensitive decisions on behalf of the Accreditation Council, as needed, between meetings; however, the Committee shall not make or amend any accreditation decision. Actions of the Committee include but are not limited to the following:</w:t>
      </w:r>
    </w:p>
    <w:p w14:paraId="4D256606" w14:textId="53B80E41" w:rsidR="009771FB" w:rsidRDefault="3D9C3088" w:rsidP="007A04CD">
      <w:pPr>
        <w:pStyle w:val="Policysubbulletromanette"/>
        <w:numPr>
          <w:ilvl w:val="0"/>
          <w:numId w:val="104"/>
        </w:numPr>
        <w:ind w:left="1440"/>
      </w:pPr>
      <w:r w:rsidRPr="00D70BFF">
        <w:t>Receiving reports, negative evaluations, or complaints against CAEP that involve any CAEP volunteer and recommending or taking action as appropriate.</w:t>
      </w:r>
      <w:r w:rsidR="009771FB">
        <w:t xml:space="preserve"> </w:t>
      </w:r>
    </w:p>
    <w:p w14:paraId="60A409D4" w14:textId="5707B458" w:rsidR="009771FB" w:rsidRDefault="009771FB" w:rsidP="007A04CD">
      <w:pPr>
        <w:pStyle w:val="Policysubbulletromanette"/>
        <w:numPr>
          <w:ilvl w:val="0"/>
          <w:numId w:val="104"/>
        </w:numPr>
        <w:ind w:left="1440"/>
      </w:pPr>
      <w:r>
        <w:t xml:space="preserve">As appropriate, takes action on a complaint against an EPP made pursuant to Policy II.15.02. </w:t>
      </w:r>
    </w:p>
    <w:p w14:paraId="6A15B789" w14:textId="6EAFFC59" w:rsidR="00CA30C4" w:rsidRPr="00D70BFF" w:rsidRDefault="3D9C3088" w:rsidP="007A04CD">
      <w:pPr>
        <w:pStyle w:val="Policysubbulletromanette"/>
        <w:numPr>
          <w:ilvl w:val="0"/>
          <w:numId w:val="104"/>
        </w:numPr>
        <w:ind w:left="1440"/>
      </w:pPr>
      <w:r w:rsidRPr="00D70BFF">
        <w:t xml:space="preserve">Following each meeting of the Accreditation Council, reviewing and approving recommendations from CAEP staff for non-substantive changes needed to correct inaccuracies in </w:t>
      </w:r>
      <w:r w:rsidR="2AEAD9D3" w:rsidRPr="00D70BFF">
        <w:t>A</w:t>
      </w:r>
      <w:r w:rsidRPr="00D70BFF">
        <w:t xml:space="preserve">ction </w:t>
      </w:r>
      <w:r w:rsidR="2AEAD9D3" w:rsidRPr="00D70BFF">
        <w:t>R</w:t>
      </w:r>
      <w:r w:rsidRPr="00D70BFF">
        <w:t xml:space="preserve">eports; however any proposed edit to an </w:t>
      </w:r>
      <w:r w:rsidR="2AEAD9D3" w:rsidRPr="00D70BFF">
        <w:t>A</w:t>
      </w:r>
      <w:r w:rsidRPr="00D70BFF">
        <w:t xml:space="preserve">ction </w:t>
      </w:r>
      <w:r w:rsidR="2AEAD9D3" w:rsidRPr="00D70BFF">
        <w:t>R</w:t>
      </w:r>
      <w:r w:rsidRPr="00D70BFF">
        <w:t xml:space="preserve">eport that would result in the </w:t>
      </w:r>
      <w:r w:rsidRPr="00D70BFF">
        <w:lastRenderedPageBreak/>
        <w:t xml:space="preserve">addition or deletion of an AFI or Stipulation, a change in the </w:t>
      </w:r>
      <w:r w:rsidR="2AEAD9D3" w:rsidRPr="00D70BFF">
        <w:t>A</w:t>
      </w:r>
      <w:r w:rsidRPr="00D70BFF">
        <w:t xml:space="preserve">ccreditation decision, or a change in an EPP’s term is a substantive change and, as such, must be approved by the Council pursuant to Policy </w:t>
      </w:r>
      <w:r w:rsidR="157DC4D6" w:rsidRPr="00D70BFF">
        <w:t>II.18.01</w:t>
      </w:r>
      <w:r w:rsidRPr="00D70BFF">
        <w:t xml:space="preserve"> on reconsideration of Council action.</w:t>
      </w:r>
    </w:p>
    <w:p w14:paraId="0C643BC3" w14:textId="1B7F036F" w:rsidR="00CA30C4" w:rsidRPr="00D70BFF" w:rsidRDefault="3D9C3088" w:rsidP="007A04CD">
      <w:pPr>
        <w:pStyle w:val="Policysubbulletromanette"/>
        <w:numPr>
          <w:ilvl w:val="0"/>
          <w:numId w:val="104"/>
        </w:numPr>
        <w:ind w:left="1440"/>
      </w:pPr>
      <w:r w:rsidRPr="00D70BFF">
        <w:t xml:space="preserve">Pursuant to Policy </w:t>
      </w:r>
      <w:r w:rsidR="0B396E02" w:rsidRPr="00D70BFF">
        <w:t>VI.4.01</w:t>
      </w:r>
      <w:r w:rsidRPr="00D70BFF">
        <w:t>, setting the number of Councilors.</w:t>
      </w:r>
    </w:p>
    <w:p w14:paraId="0F2B81FE" w14:textId="7454D77C" w:rsidR="00CA30C4" w:rsidRPr="00D70BFF" w:rsidRDefault="3D9C3088" w:rsidP="007A04CD">
      <w:pPr>
        <w:pStyle w:val="Policysubbulletromanette"/>
        <w:numPr>
          <w:ilvl w:val="0"/>
          <w:numId w:val="104"/>
        </w:numPr>
        <w:ind w:left="1440"/>
      </w:pPr>
      <w:r w:rsidRPr="00D70BFF">
        <w:t xml:space="preserve">Pursuant to Policy </w:t>
      </w:r>
      <w:r w:rsidR="2B9466A4" w:rsidRPr="00D70BFF">
        <w:t>II.18.01</w:t>
      </w:r>
      <w:r w:rsidRPr="00D70BFF">
        <w:t xml:space="preserve">, deciding whether to approve any recommendation from the CAEP </w:t>
      </w:r>
      <w:r w:rsidR="2AEAD9D3" w:rsidRPr="00D70BFF">
        <w:t>P</w:t>
      </w:r>
      <w:r w:rsidRPr="00D70BFF">
        <w:t>resident for reconsideration of a decision.</w:t>
      </w:r>
    </w:p>
    <w:p w14:paraId="5F8CF19B" w14:textId="1246B431" w:rsidR="00CA30C4" w:rsidRPr="00D70BFF" w:rsidRDefault="3D9C3088" w:rsidP="007A04CD">
      <w:pPr>
        <w:pStyle w:val="Policysubbulletromanette"/>
        <w:numPr>
          <w:ilvl w:val="0"/>
          <w:numId w:val="104"/>
        </w:numPr>
        <w:ind w:left="1440"/>
      </w:pPr>
      <w:r w:rsidRPr="00D70BFF">
        <w:t>Reviewing</w:t>
      </w:r>
      <w:r w:rsidR="00DF6B87">
        <w:t xml:space="preserve"> </w:t>
      </w:r>
      <w:r w:rsidR="004466CC" w:rsidRPr="00DF6B87">
        <w:t>Evaluator</w:t>
      </w:r>
      <w:r w:rsidRPr="00DF6B87">
        <w:t xml:space="preserve"> evaluation </w:t>
      </w:r>
      <w:r w:rsidRPr="00D70BFF">
        <w:t xml:space="preserve">reports compiled by CAEP staff and recommending action as appropriate. </w:t>
      </w:r>
    </w:p>
    <w:p w14:paraId="3D1D9E9A" w14:textId="2E0481B3" w:rsidR="00CA30C4" w:rsidRPr="00D70BFF" w:rsidRDefault="00CA30C4" w:rsidP="00163EB6">
      <w:pPr>
        <w:pStyle w:val="PolicySubsectionHeadera"/>
        <w:numPr>
          <w:ilvl w:val="0"/>
          <w:numId w:val="0"/>
        </w:numPr>
        <w:ind w:left="720"/>
        <w:rPr>
          <w:b w:val="0"/>
          <w:bCs w:val="0"/>
        </w:rPr>
      </w:pPr>
      <w:r>
        <w:rPr>
          <w:b w:val="0"/>
          <w:bCs w:val="0"/>
        </w:rPr>
        <w:t xml:space="preserve">The Executive Committee is made up of the Chair (ex officio), Vice-Chair (ex officio), and not more than 3 additional Accreditation Councilors elected using the approval voting method. Any vacancy shall be filled with the election of a Councilor in good standing upon the nomination of any Councilor then in service. Any Councilor so elected shall serve a 2-year term on the </w:t>
      </w:r>
      <w:r w:rsidR="168081D2">
        <w:rPr>
          <w:b w:val="0"/>
          <w:bCs w:val="0"/>
        </w:rPr>
        <w:t>C</w:t>
      </w:r>
      <w:r>
        <w:rPr>
          <w:b w:val="0"/>
          <w:bCs w:val="0"/>
        </w:rPr>
        <w:t xml:space="preserve">ommittee and is subject to a limit of 2 consecutive terms on the Executive Committee. Notwithstanding Policy </w:t>
      </w:r>
      <w:r w:rsidR="4991DF5F">
        <w:rPr>
          <w:b w:val="0"/>
          <w:bCs w:val="0"/>
        </w:rPr>
        <w:t>VII.4.01(f)</w:t>
      </w:r>
      <w:r>
        <w:rPr>
          <w:b w:val="0"/>
          <w:bCs w:val="0"/>
        </w:rPr>
        <w:t>, an Executive Committee member may remain on the Accreditation Council through the end of his/her Executive Committee term.</w:t>
      </w:r>
    </w:p>
    <w:bookmarkEnd w:id="237"/>
    <w:p w14:paraId="345A44E0" w14:textId="73EDF0C1" w:rsidR="00CA30C4" w:rsidRPr="00D70BFF" w:rsidRDefault="00E13C8D" w:rsidP="00DF6B87">
      <w:pPr>
        <w:pStyle w:val="PolicySubsectionHeadera"/>
        <w:numPr>
          <w:ilvl w:val="0"/>
          <w:numId w:val="92"/>
        </w:numPr>
      </w:pPr>
      <w:r>
        <w:t xml:space="preserve"> </w:t>
      </w:r>
      <w:r w:rsidR="3D9C3088" w:rsidRPr="00D70BFF">
        <w:t xml:space="preserve">Committee Charges </w:t>
      </w:r>
    </w:p>
    <w:p w14:paraId="0611116E" w14:textId="4C30F551" w:rsidR="00CA30C4" w:rsidRPr="00D70BFF" w:rsidRDefault="00CA30C4" w:rsidP="00163EB6">
      <w:pPr>
        <w:pStyle w:val="PolicySubsectionHeadera"/>
        <w:numPr>
          <w:ilvl w:val="0"/>
          <w:numId w:val="0"/>
        </w:numPr>
        <w:ind w:left="720"/>
        <w:rPr>
          <w:b w:val="0"/>
          <w:bCs w:val="0"/>
        </w:rPr>
      </w:pPr>
      <w:r w:rsidRPr="00D70BFF">
        <w:rPr>
          <w:b w:val="0"/>
          <w:bCs w:val="0"/>
        </w:rPr>
        <w:t xml:space="preserve">At the start of CAEP’s fiscal year, the Chair of the Accreditation Council, in conjunction with the Vice-Chair and designated CAEP staff liaison, </w:t>
      </w:r>
      <w:r w:rsidR="000E5E42" w:rsidRPr="00D70BFF">
        <w:rPr>
          <w:b w:val="0"/>
          <w:bCs w:val="0"/>
        </w:rPr>
        <w:t xml:space="preserve">shall </w:t>
      </w:r>
      <w:r w:rsidRPr="00D70BFF">
        <w:rPr>
          <w:b w:val="0"/>
          <w:bCs w:val="0"/>
        </w:rPr>
        <w:t>provide each Committee, with the exception of the Complaints Committee and Executive Committee, with its charge.</w:t>
      </w:r>
    </w:p>
    <w:p w14:paraId="57D66A72" w14:textId="4D09F52B" w:rsidR="00CA30C4" w:rsidRPr="00D70BFF" w:rsidRDefault="59073857" w:rsidP="00DF6B87">
      <w:pPr>
        <w:pStyle w:val="PolicySubsectionHeadera"/>
        <w:numPr>
          <w:ilvl w:val="0"/>
          <w:numId w:val="92"/>
        </w:numPr>
      </w:pPr>
      <w:r w:rsidRPr="00D70BFF">
        <w:t xml:space="preserve"> </w:t>
      </w:r>
      <w:r w:rsidR="3D9C3088" w:rsidRPr="00D70BFF">
        <w:t xml:space="preserve">Staff Liaison </w:t>
      </w:r>
    </w:p>
    <w:p w14:paraId="57BE8E2D" w14:textId="77777777" w:rsidR="00CA30C4" w:rsidRPr="00D70BFF" w:rsidRDefault="00CA30C4" w:rsidP="00163EB6">
      <w:pPr>
        <w:pStyle w:val="PolicySubsectionHeadera"/>
        <w:numPr>
          <w:ilvl w:val="0"/>
          <w:numId w:val="0"/>
        </w:numPr>
        <w:ind w:left="720"/>
        <w:rPr>
          <w:b w:val="0"/>
          <w:bCs w:val="0"/>
        </w:rPr>
      </w:pPr>
      <w:r w:rsidRPr="00D70BFF">
        <w:rPr>
          <w:b w:val="0"/>
          <w:bCs w:val="0"/>
        </w:rPr>
        <w:t>The CAEP President will assign a CAEP staff liaison to each Committee.</w:t>
      </w:r>
    </w:p>
    <w:p w14:paraId="44612A5E" w14:textId="77777777" w:rsidR="00CA30C4" w:rsidRPr="00D70BFF" w:rsidRDefault="00CA30C4" w:rsidP="00CA30C4">
      <w:pPr>
        <w:pStyle w:val="ListParagraph"/>
        <w:spacing w:after="120"/>
        <w:ind w:left="936"/>
        <w:contextualSpacing w:val="0"/>
        <w:rPr>
          <w:vertAlign w:val="superscript"/>
        </w:rPr>
      </w:pPr>
      <w:bookmarkStart w:id="238" w:name="FIVECOUNCILANDCOMMITTEEACTION"/>
    </w:p>
    <w:p w14:paraId="5EA31FB4" w14:textId="77777777" w:rsidR="00CA30C4" w:rsidRPr="00D70BFF" w:rsidRDefault="00CA30C4" w:rsidP="00CA30C4">
      <w:pPr>
        <w:spacing w:before="120" w:after="120"/>
        <w:rPr>
          <w:rFonts w:eastAsia="Times New Roman" w:cs="Arial"/>
          <w:b/>
          <w:bCs/>
          <w:i/>
          <w:color w:val="385623" w:themeColor="accent6" w:themeShade="80"/>
          <w:szCs w:val="22"/>
          <w:lang w:eastAsia="zh-CN"/>
        </w:rPr>
      </w:pPr>
      <w:r w:rsidRPr="00D70BFF">
        <w:rPr>
          <w:rFonts w:eastAsia="Times New Roman" w:cs="Arial"/>
          <w:b/>
          <w:bCs/>
          <w:i/>
          <w:color w:val="385623" w:themeColor="accent6" w:themeShade="80"/>
          <w:szCs w:val="22"/>
          <w:lang w:eastAsia="zh-CN"/>
        </w:rPr>
        <w:t>5.  Council and Committee Action: Meetings; Quorum, Voting</w:t>
      </w:r>
    </w:p>
    <w:p w14:paraId="33042823" w14:textId="55FA82AD" w:rsidR="00CA30C4" w:rsidRPr="00DF6B87" w:rsidRDefault="00CA30C4" w:rsidP="45D2A535">
      <w:pPr>
        <w:pStyle w:val="PolicySectionHeaderwithBullett"/>
        <w:rPr>
          <w:rStyle w:val="Heading2Char"/>
          <w:rFonts w:ascii="Times New Roman" w:hAnsi="Times New Roman"/>
          <w:b/>
          <w:color w:val="538135" w:themeColor="accent6" w:themeShade="BF"/>
        </w:rPr>
      </w:pPr>
      <w:bookmarkStart w:id="239" w:name="BPOLICYsevenFIVEoONE"/>
      <w:bookmarkEnd w:id="238"/>
      <w:r w:rsidRPr="00DF6B87">
        <w:rPr>
          <w:rStyle w:val="Heading2Char"/>
          <w:rFonts w:ascii="Times New Roman" w:hAnsi="Times New Roman"/>
          <w:b/>
          <w:color w:val="538135" w:themeColor="accent6" w:themeShade="BF"/>
        </w:rPr>
        <w:t xml:space="preserve">Policy </w:t>
      </w:r>
      <w:r w:rsidR="7C2DF1B9" w:rsidRPr="00DF6B87">
        <w:rPr>
          <w:rStyle w:val="Heading2Char"/>
          <w:rFonts w:ascii="Times New Roman" w:hAnsi="Times New Roman"/>
          <w:b/>
          <w:color w:val="538135" w:themeColor="accent6" w:themeShade="BF"/>
        </w:rPr>
        <w:t>VII.5.01</w:t>
      </w:r>
      <w:r w:rsidR="17F09A35" w:rsidRPr="00DF6B87">
        <w:rPr>
          <w:rStyle w:val="Heading2Char"/>
          <w:rFonts w:ascii="Times New Roman" w:hAnsi="Times New Roman"/>
          <w:b/>
          <w:color w:val="538135" w:themeColor="accent6" w:themeShade="BF"/>
        </w:rPr>
        <w:t xml:space="preserve"> </w:t>
      </w:r>
      <w:r w:rsidRPr="00DF6B87">
        <w:rPr>
          <w:rStyle w:val="Heading2Char"/>
          <w:rFonts w:ascii="Times New Roman" w:hAnsi="Times New Roman"/>
          <w:b/>
          <w:color w:val="538135" w:themeColor="accent6" w:themeShade="BF"/>
        </w:rPr>
        <w:t>Meetings</w:t>
      </w:r>
    </w:p>
    <w:bookmarkEnd w:id="239"/>
    <w:p w14:paraId="4184A832" w14:textId="78C33402" w:rsidR="00CA30C4" w:rsidRPr="00D70BFF" w:rsidRDefault="00CA30C4" w:rsidP="008C2803">
      <w:pPr>
        <w:pStyle w:val="PolicySection"/>
        <w:ind w:left="360"/>
        <w:rPr>
          <w:rFonts w:eastAsia="Arial"/>
        </w:rPr>
      </w:pPr>
      <w:r w:rsidRPr="00D70BFF">
        <w:rPr>
          <w:rFonts w:eastAsia="Arial"/>
        </w:rPr>
        <w:t>The Accreditation Council is convened for 2 regular meetings per year at such places and times as the Chair or Vice-Chair may designate, subject to the approval of the President. At the request of the Chair or a majority of the members of the Accreditation Council then in service, a special meeting may be called.</w:t>
      </w:r>
    </w:p>
    <w:p w14:paraId="19356C12" w14:textId="77777777" w:rsidR="00CA30C4" w:rsidRPr="00D70BFF" w:rsidRDefault="00CA30C4" w:rsidP="008C2803">
      <w:pPr>
        <w:pStyle w:val="PolicySection"/>
        <w:ind w:left="360"/>
        <w:rPr>
          <w:rFonts w:eastAsia="Arial"/>
        </w:rPr>
      </w:pPr>
      <w:r w:rsidRPr="00D70BFF">
        <w:rPr>
          <w:rFonts w:eastAsia="Arial"/>
        </w:rPr>
        <w:t>A Committee of the Council is convened as needed at the discretion of the Committee Chair and on the request of the staff liaison.</w:t>
      </w:r>
    </w:p>
    <w:p w14:paraId="317FA337" w14:textId="77777777" w:rsidR="00CA30C4" w:rsidRPr="00D70BFF" w:rsidRDefault="00CA30C4" w:rsidP="008C2803">
      <w:pPr>
        <w:pStyle w:val="PolicySection"/>
        <w:ind w:left="360"/>
        <w:rPr>
          <w:rFonts w:eastAsia="Arial"/>
        </w:rPr>
      </w:pPr>
      <w:r w:rsidRPr="00D70BFF">
        <w:rPr>
          <w:rFonts w:eastAsia="Arial"/>
        </w:rPr>
        <w:t xml:space="preserve">Pursuant to Bylaws, a Councilor may participate in a meeting of the Accreditation Council or a Committee by electronic means, such as telephone and Internet conference, by which all persons participating in the meeting are able to communicate with each other, and such participation shall constitute presence in person at the meeting. </w:t>
      </w:r>
    </w:p>
    <w:p w14:paraId="08A5430F" w14:textId="77777777" w:rsidR="00CA30C4" w:rsidRPr="00D70BFF" w:rsidRDefault="00CA30C4" w:rsidP="00CA30C4">
      <w:pPr>
        <w:pStyle w:val="PolicySection"/>
        <w:ind w:left="0"/>
      </w:pPr>
    </w:p>
    <w:p w14:paraId="470A5444" w14:textId="20C0E2BB" w:rsidR="00CA30C4" w:rsidRPr="00D70BFF" w:rsidRDefault="00CA30C4" w:rsidP="00CA30C4">
      <w:pPr>
        <w:pStyle w:val="PolicySectionHeaderwithBullett"/>
        <w:rPr>
          <w:rFonts w:eastAsia="Arial"/>
        </w:rPr>
      </w:pPr>
      <w:bookmarkStart w:id="240" w:name="BPOLICYsevenFIVEoTWO"/>
      <w:r w:rsidRPr="00D70BFF">
        <w:rPr>
          <w:rFonts w:eastAsia="Arial"/>
        </w:rPr>
        <w:t xml:space="preserve">Policy </w:t>
      </w:r>
      <w:r w:rsidR="52F8DB81" w:rsidRPr="00D70BFF">
        <w:rPr>
          <w:rFonts w:eastAsia="Arial"/>
        </w:rPr>
        <w:t>VII.5.02</w:t>
      </w:r>
      <w:r w:rsidRPr="00D70BFF">
        <w:rPr>
          <w:rFonts w:eastAsia="Arial"/>
        </w:rPr>
        <w:t xml:space="preserve"> Meeting Notice</w:t>
      </w:r>
    </w:p>
    <w:bookmarkEnd w:id="240"/>
    <w:p w14:paraId="724F88EB" w14:textId="0002A227" w:rsidR="00CA30C4" w:rsidRPr="00D70BFF" w:rsidRDefault="00CA30C4" w:rsidP="008C2803">
      <w:pPr>
        <w:pStyle w:val="PolicySection"/>
        <w:ind w:left="360"/>
        <w:rPr>
          <w:rFonts w:eastAsia="Arial"/>
        </w:rPr>
      </w:pPr>
      <w:r w:rsidRPr="00D70BFF">
        <w:rPr>
          <w:rFonts w:eastAsia="Arial"/>
        </w:rPr>
        <w:t xml:space="preserve">The </w:t>
      </w:r>
      <w:r w:rsidR="00BB0CAE">
        <w:rPr>
          <w:rFonts w:eastAsia="Arial"/>
        </w:rPr>
        <w:t xml:space="preserve">Accreditation Council </w:t>
      </w:r>
      <w:r w:rsidRPr="00D70BFF">
        <w:rPr>
          <w:rFonts w:eastAsia="Arial"/>
        </w:rPr>
        <w:t xml:space="preserve">Chair will give each Councilor at least 15 days’ notice of the place and time for any regular or special meeting of the Council. Pursuant to Bylaws, whenever such notice is required to be given to any Councilor, it may be given by postal (first-class or express mail with postage prepaid), electronic means (limited to e-mail or facsimile transmission), or courier service (charges prepaid), to the Councilor’s address (or to the Councilor’s e-mail address or facsimile number) appearing on CAEP’s records. Notice shall be effective when received. Any Councilor may waive the right to receive timely notice of any meeting, either before or after the time for notice. A Councilor’s attendance at any meeting shall constitute waiver of notice, excepting attendance to object at the beginning of the meeting to the transaction of business on the ground that the meeting was not lawfully called or convened. </w:t>
      </w:r>
    </w:p>
    <w:p w14:paraId="7044A5DD" w14:textId="2E24EF14" w:rsidR="00CA30C4" w:rsidRPr="00D70BFF" w:rsidRDefault="00CA30C4" w:rsidP="008C2803">
      <w:pPr>
        <w:pStyle w:val="PolicySection"/>
        <w:ind w:left="360"/>
        <w:rPr>
          <w:rFonts w:eastAsia="Arial"/>
        </w:rPr>
      </w:pPr>
      <w:r w:rsidRPr="00D70BFF">
        <w:rPr>
          <w:rFonts w:eastAsia="Arial"/>
        </w:rPr>
        <w:lastRenderedPageBreak/>
        <w:t>A Committee Chair or the staff liaison</w:t>
      </w:r>
      <w:r w:rsidR="00BB0CAE">
        <w:rPr>
          <w:rFonts w:eastAsia="Arial"/>
        </w:rPr>
        <w:t xml:space="preserve"> to the Committee</w:t>
      </w:r>
      <w:r w:rsidRPr="00D70BFF">
        <w:rPr>
          <w:rFonts w:eastAsia="Arial"/>
        </w:rPr>
        <w:t>, at the direction of the Chair, will give each Committee member at least 3 days’ notice of the place and time for any Committee meeting not scheduled to take place during a regular meeting of the Council. Any such notice or waiver of notice is in accordance with the paragraph above.</w:t>
      </w:r>
    </w:p>
    <w:p w14:paraId="149C114A" w14:textId="77777777" w:rsidR="00CA30C4" w:rsidRPr="00D70BFF" w:rsidRDefault="00CA30C4" w:rsidP="00CA30C4">
      <w:pPr>
        <w:pStyle w:val="PolicySection"/>
        <w:ind w:left="0"/>
      </w:pPr>
    </w:p>
    <w:p w14:paraId="424FFD0E" w14:textId="1928C323" w:rsidR="00CA30C4" w:rsidRPr="00D70BFF" w:rsidRDefault="00CA30C4" w:rsidP="00CA30C4">
      <w:pPr>
        <w:pStyle w:val="PolicySectionHeaderwithBullett"/>
      </w:pPr>
      <w:bookmarkStart w:id="241" w:name="BPOLICYsevenFIVEoTHREE"/>
      <w:r w:rsidRPr="00D70BFF">
        <w:t xml:space="preserve">Policy </w:t>
      </w:r>
      <w:r w:rsidR="742E5ACE" w:rsidRPr="00D70BFF">
        <w:t xml:space="preserve">VII.5.03 </w:t>
      </w:r>
      <w:r w:rsidRPr="00D70BFF">
        <w:t>Written Action in Lieu of Meeting</w:t>
      </w:r>
    </w:p>
    <w:bookmarkEnd w:id="241"/>
    <w:p w14:paraId="11ABCC45" w14:textId="32C3F3D2" w:rsidR="00CA30C4" w:rsidRPr="00D70BFF" w:rsidRDefault="00CA30C4" w:rsidP="008C2803">
      <w:pPr>
        <w:pStyle w:val="PolicySection"/>
        <w:ind w:left="360"/>
        <w:rPr>
          <w:rFonts w:eastAsia="Arial"/>
        </w:rPr>
      </w:pPr>
      <w:r w:rsidRPr="00D70BFF">
        <w:rPr>
          <w:rFonts w:eastAsia="Arial"/>
        </w:rPr>
        <w:t xml:space="preserve">Pursuant to </w:t>
      </w:r>
      <w:r w:rsidR="00555591">
        <w:rPr>
          <w:rFonts w:eastAsia="Arial"/>
        </w:rPr>
        <w:t xml:space="preserve">CAEP </w:t>
      </w:r>
      <w:r w:rsidRPr="00D70BFF">
        <w:rPr>
          <w:rFonts w:eastAsia="Arial"/>
        </w:rPr>
        <w:t>Bylaws, any action by the Accreditation Council or a Committee of the Council may be taken without a meeting by use of a ballot. The ballot must set forth each proposal, the number of responses needed to meet the quorum requirements, the percentage of approvals necessary to approve each matter, and the date by which to return the ballot. The approval of any action is valid if the number of votes cast at least equals the quorum requirement for a meeting and the number of approvals at least equals the number of approvals that would be required at a meeting.</w:t>
      </w:r>
    </w:p>
    <w:p w14:paraId="06C81FCD" w14:textId="77777777" w:rsidR="00CA30C4" w:rsidRPr="00D70BFF" w:rsidRDefault="00CA30C4" w:rsidP="00CA30C4">
      <w:pPr>
        <w:pStyle w:val="PolicySection"/>
        <w:rPr>
          <w:rFonts w:eastAsia="Arial"/>
        </w:rPr>
      </w:pPr>
    </w:p>
    <w:p w14:paraId="4678BFCF" w14:textId="338227D0" w:rsidR="00CA30C4" w:rsidRPr="00D70BFF" w:rsidRDefault="00CA30C4" w:rsidP="00CA30C4">
      <w:pPr>
        <w:pStyle w:val="PolicySectionHeaderwithBullett"/>
      </w:pPr>
      <w:bookmarkStart w:id="242" w:name="BPOLICYsevenFIVEoFOUR"/>
      <w:r w:rsidRPr="00D70BFF">
        <w:t xml:space="preserve">Policy </w:t>
      </w:r>
      <w:r w:rsidR="49FCE0F7" w:rsidRPr="00D70BFF">
        <w:t xml:space="preserve">VII.5.04 </w:t>
      </w:r>
      <w:r w:rsidRPr="00D70BFF">
        <w:t>Quorum and Voting Requirements</w:t>
      </w:r>
    </w:p>
    <w:bookmarkEnd w:id="242"/>
    <w:p w14:paraId="216334DA" w14:textId="77777777" w:rsidR="00CA30C4" w:rsidRPr="00D70BFF" w:rsidRDefault="00CA30C4" w:rsidP="008C2803">
      <w:pPr>
        <w:pStyle w:val="PolicySection"/>
        <w:ind w:left="360"/>
      </w:pPr>
      <w:r w:rsidRPr="00D70BFF">
        <w:t>At any meeting of the Accreditation Council or any Committee, a majority of the members of the body then in service must participate in order to establish a quorum.</w:t>
      </w:r>
    </w:p>
    <w:p w14:paraId="68F7B0E5" w14:textId="1D370590" w:rsidR="00CA30C4" w:rsidRPr="00D70BFF" w:rsidRDefault="00CA30C4" w:rsidP="008C2803">
      <w:pPr>
        <w:pStyle w:val="PolicySection"/>
        <w:ind w:left="360"/>
      </w:pPr>
      <w:r>
        <w:t xml:space="preserve">Unless specified otherwise in this document, a Majority Vote of the Councilors present at any duly convened Council or Committee meeting is required for a motion to carry. </w:t>
      </w:r>
      <w:r w:rsidRPr="10A5AB02">
        <w:rPr>
          <w:rFonts w:eastAsia="Arial"/>
        </w:rPr>
        <w:t>Proxy voting is not permitted.</w:t>
      </w:r>
    </w:p>
    <w:p w14:paraId="012FCCBC" w14:textId="3CF9B0AF" w:rsidR="10A5AB02" w:rsidRDefault="10A5AB02" w:rsidP="008C2803">
      <w:pPr>
        <w:pStyle w:val="PolicySection"/>
        <w:ind w:left="360"/>
        <w:rPr>
          <w:rFonts w:eastAsia="Arial"/>
        </w:rPr>
      </w:pPr>
    </w:p>
    <w:p w14:paraId="014A2A78" w14:textId="6CF4BFCA" w:rsidR="00CA30C4" w:rsidRPr="00D70BFF" w:rsidRDefault="00CA30C4" w:rsidP="00CA30C4">
      <w:pPr>
        <w:pStyle w:val="PolicySectionHeaderwithBullett"/>
        <w:rPr>
          <w:lang w:eastAsia="zh-CN"/>
        </w:rPr>
      </w:pPr>
      <w:bookmarkStart w:id="243" w:name="BPOLICYsevenFIVEoFIVE"/>
      <w:r w:rsidRPr="10A5AB02">
        <w:rPr>
          <w:lang w:eastAsia="zh-CN"/>
        </w:rPr>
        <w:t xml:space="preserve">Policy </w:t>
      </w:r>
      <w:r w:rsidR="63A42182" w:rsidRPr="10A5AB02">
        <w:rPr>
          <w:lang w:eastAsia="zh-CN"/>
        </w:rPr>
        <w:t>VII.5.05</w:t>
      </w:r>
      <w:r w:rsidRPr="10A5AB02">
        <w:rPr>
          <w:lang w:eastAsia="zh-CN"/>
        </w:rPr>
        <w:t xml:space="preserve"> Restriction on the Participation of Councilors</w:t>
      </w:r>
    </w:p>
    <w:p w14:paraId="154BF8F1" w14:textId="67CCD8BC" w:rsidR="00CA30C4" w:rsidRPr="00D70BFF" w:rsidRDefault="3D9C3088" w:rsidP="008C2803">
      <w:pPr>
        <w:pStyle w:val="PolicySection"/>
        <w:ind w:left="360"/>
      </w:pPr>
      <w:bookmarkStart w:id="244" w:name="_Toc509415928"/>
      <w:bookmarkStart w:id="245" w:name="_Toc509416289"/>
      <w:bookmarkStart w:id="246" w:name="_Toc509416363"/>
      <w:bookmarkStart w:id="247" w:name="_Toc511834815"/>
      <w:bookmarkStart w:id="248" w:name="_Toc511834887"/>
      <w:bookmarkEnd w:id="243"/>
      <w:bookmarkEnd w:id="244"/>
      <w:bookmarkEnd w:id="245"/>
      <w:bookmarkEnd w:id="246"/>
      <w:bookmarkEnd w:id="247"/>
      <w:bookmarkEnd w:id="248"/>
      <w:r w:rsidRPr="00D70BFF">
        <w:t xml:space="preserve">If the EPP for which a Councilor is currently employed is under consideration by the Accreditation Council, the Councilor will be restricted from participating in their role as Councilor at the meeting at which the Council is expected to make a decision regarding the EPP's </w:t>
      </w:r>
      <w:r w:rsidR="008C2803">
        <w:t>a</w:t>
      </w:r>
      <w:r w:rsidRPr="00D70BFF">
        <w:t xml:space="preserve">ccreditation. Such restriction is not required with regard to Accreditation Council consideration of a motion for Good Cause Extension under Policy </w:t>
      </w:r>
      <w:r w:rsidR="27DB4186" w:rsidRPr="00D70BFF">
        <w:t>V.5.01</w:t>
      </w:r>
      <w:r w:rsidR="5A4A6FBB" w:rsidRPr="00D70BFF">
        <w:t>.</w:t>
      </w:r>
    </w:p>
    <w:p w14:paraId="1E99E3A3" w14:textId="77777777" w:rsidR="00CA30C4" w:rsidRPr="00D70BFF" w:rsidRDefault="00CA30C4" w:rsidP="008C2803">
      <w:pPr>
        <w:pStyle w:val="PolicySection"/>
        <w:ind w:left="360"/>
      </w:pPr>
      <w:r w:rsidRPr="00D70BFF">
        <w:t>Any absence from an Accreditation Council meeting resulting from this required restriction may not be used as cause for removal of a Councilor.</w:t>
      </w:r>
    </w:p>
    <w:p w14:paraId="10BE9808" w14:textId="77777777" w:rsidR="00CA30C4" w:rsidRPr="00D70BFF" w:rsidRDefault="00CA30C4" w:rsidP="008C2803">
      <w:pPr>
        <w:pStyle w:val="PolicySection"/>
        <w:ind w:left="360"/>
      </w:pPr>
      <w:r w:rsidRPr="00D70BFF">
        <w:t>Any Councilor restricted for participation under this section will not be counted as a “voting member of the Accreditation Council then in service” for purposes of establishing a quorum or for action to remove a Councilor.</w:t>
      </w:r>
    </w:p>
    <w:p w14:paraId="7ADB2263" w14:textId="77777777" w:rsidR="00CA30C4" w:rsidRPr="00D70BFF" w:rsidRDefault="00CA30C4" w:rsidP="00CA30C4">
      <w:pPr>
        <w:pStyle w:val="PolicySection"/>
        <w:ind w:left="0"/>
        <w:rPr>
          <w:rFonts w:ascii="Arial" w:hAnsi="Arial"/>
          <w:color w:val="000000" w:themeColor="text1"/>
        </w:rPr>
      </w:pPr>
    </w:p>
    <w:p w14:paraId="43C3305B" w14:textId="77777777" w:rsidR="00CA30C4" w:rsidRPr="00D70BFF" w:rsidRDefault="00CA30C4" w:rsidP="00CA30C4">
      <w:pPr>
        <w:pStyle w:val="PolicySection"/>
        <w:ind w:left="0"/>
        <w:rPr>
          <w:rFonts w:ascii="Arial" w:hAnsi="Arial"/>
          <w:color w:val="000000" w:themeColor="text1"/>
        </w:rPr>
      </w:pPr>
      <w:r w:rsidRPr="00D70BFF">
        <w:rPr>
          <w:rFonts w:ascii="Arial" w:hAnsi="Arial"/>
          <w:color w:val="000000" w:themeColor="text1"/>
        </w:rPr>
        <w:t>Representatives of the public comprise not less than one-seventh of the Council’s membership. No other members of the public, including representatives of EPPs scheduled for Council action, are permitted to participate in, observe, or otherwise attend any Council meeting unless invited or given permission to do so.</w:t>
      </w:r>
    </w:p>
    <w:p w14:paraId="3222E302" w14:textId="1A2DEC63" w:rsidR="00CA30C4" w:rsidRPr="00D70BFF" w:rsidRDefault="00CA30C4" w:rsidP="00CA30C4">
      <w:pPr>
        <w:pStyle w:val="PolicySectionHeaderwithBullett"/>
      </w:pPr>
      <w:bookmarkStart w:id="249" w:name="BPOLICYsevenFIVEoSIX"/>
      <w:r w:rsidRPr="00D70BFF">
        <w:t xml:space="preserve">Policy </w:t>
      </w:r>
      <w:r w:rsidR="29EEB069" w:rsidRPr="00D70BFF">
        <w:t>VII.5.06</w:t>
      </w:r>
      <w:r w:rsidRPr="00D70BFF">
        <w:t xml:space="preserve"> Observers and Guests</w:t>
      </w:r>
    </w:p>
    <w:bookmarkEnd w:id="249"/>
    <w:p w14:paraId="7F6B964B" w14:textId="5E264CEB" w:rsidR="00CA30C4" w:rsidRPr="00D70BFF" w:rsidRDefault="00CA30C4" w:rsidP="008C2803">
      <w:pPr>
        <w:pStyle w:val="PolicySection"/>
        <w:ind w:left="360"/>
      </w:pPr>
      <w:r w:rsidRPr="00D70BFF">
        <w:t>At the discretion of the Executive Committee</w:t>
      </w:r>
      <w:r w:rsidR="00555591">
        <w:t xml:space="preserve"> of the Accreditation Council</w:t>
      </w:r>
      <w:r w:rsidRPr="00D70BFF">
        <w:t xml:space="preserve">, observers and invited guests may attend designated portions of a meeting of the Council. Any observer or guest must agree in writing to comply with CAEP’s confidentiality policy prior to attending any Council meeting. The presiding officer may at any time require the removal of all observers and guests from the Council’s meeting site (physical or virtual). </w:t>
      </w:r>
    </w:p>
    <w:p w14:paraId="5D71C1E4" w14:textId="77777777" w:rsidR="00CA30C4" w:rsidRPr="00D70BFF" w:rsidRDefault="00CA30C4" w:rsidP="00CA30C4">
      <w:pPr>
        <w:pStyle w:val="PolicySection"/>
      </w:pPr>
    </w:p>
    <w:p w14:paraId="70283166" w14:textId="6EBA2D1D" w:rsidR="00CA30C4" w:rsidRPr="00D70BFF" w:rsidRDefault="3E24510E" w:rsidP="231BEE64">
      <w:pPr>
        <w:pStyle w:val="ListParagraph"/>
        <w:spacing w:after="120"/>
        <w:ind w:left="0"/>
        <w:contextualSpacing w:val="0"/>
        <w:rPr>
          <w:b/>
          <w:bCs/>
          <w:i/>
          <w:iCs/>
          <w:color w:val="385623" w:themeColor="accent6" w:themeShade="80"/>
        </w:rPr>
      </w:pPr>
      <w:bookmarkStart w:id="250" w:name="SIXACCREDITATIONDECISIONS"/>
      <w:bookmarkStart w:id="251" w:name="_Hlk7607823"/>
      <w:r w:rsidRPr="00D70BFF">
        <w:rPr>
          <w:b/>
          <w:bCs/>
          <w:i/>
          <w:iCs/>
          <w:color w:val="385623" w:themeColor="accent6" w:themeShade="80"/>
        </w:rPr>
        <w:t>6</w:t>
      </w:r>
      <w:r w:rsidR="3D9C3088" w:rsidRPr="00D70BFF">
        <w:rPr>
          <w:b/>
          <w:bCs/>
          <w:i/>
          <w:iCs/>
          <w:color w:val="385623" w:themeColor="accent6" w:themeShade="80"/>
        </w:rPr>
        <w:t>. Accreditation Decisions</w:t>
      </w:r>
      <w:r w:rsidR="4104A332" w:rsidRPr="00D70BFF">
        <w:rPr>
          <w:b/>
          <w:bCs/>
          <w:i/>
          <w:iCs/>
          <w:color w:val="385623" w:themeColor="accent6" w:themeShade="80"/>
        </w:rPr>
        <w:t xml:space="preserve"> and Corrective Action Notices</w:t>
      </w:r>
      <w:r w:rsidR="00E36396" w:rsidRPr="00E36396">
        <w:rPr>
          <w:b/>
          <w:bCs/>
          <w:color w:val="538135" w:themeColor="accent6" w:themeShade="BF"/>
          <w:szCs w:val="22"/>
        </w:rPr>
        <w:t>; Notification</w:t>
      </w:r>
    </w:p>
    <w:bookmarkEnd w:id="250"/>
    <w:p w14:paraId="50FC13A2" w14:textId="3DBEF3FD" w:rsidR="00CA30C4" w:rsidRPr="00D70BFF" w:rsidRDefault="00CA30C4" w:rsidP="00CA30C4">
      <w:pPr>
        <w:rPr>
          <w:rFonts w:eastAsia="Times New Roman" w:cs="Arial"/>
          <w:iCs/>
          <w:szCs w:val="22"/>
          <w:lang w:eastAsia="zh-CN"/>
        </w:rPr>
      </w:pPr>
      <w:r w:rsidRPr="00D70BFF">
        <w:rPr>
          <w:rFonts w:eastAsia="Times New Roman" w:cs="Arial"/>
          <w:iCs/>
          <w:szCs w:val="22"/>
          <w:lang w:eastAsia="zh-CN"/>
        </w:rPr>
        <w:lastRenderedPageBreak/>
        <w:t xml:space="preserve">The Accreditation Council makes an accreditation decision based on CAEP’s review of an EPP’s compliance with Standards for Initial-Licensure Preparation or Standards for Advanced-Level Preparation. Separate action is required for an accreditation decision at each level. Action may also follow from CAEP’s investigation of a complaint made against an EPP or from a Committee determination that the EPP has failed to come into compliance with all applicable </w:t>
      </w:r>
      <w:r w:rsidR="000E5E42" w:rsidRPr="00D70BFF">
        <w:rPr>
          <w:rFonts w:eastAsia="Times New Roman" w:cs="Arial"/>
          <w:iCs/>
          <w:szCs w:val="22"/>
          <w:lang w:eastAsia="zh-CN"/>
        </w:rPr>
        <w:t>S</w:t>
      </w:r>
      <w:r w:rsidRPr="00D70BFF">
        <w:rPr>
          <w:rFonts w:eastAsia="Times New Roman" w:cs="Arial"/>
          <w:iCs/>
          <w:szCs w:val="22"/>
          <w:lang w:eastAsia="zh-CN"/>
        </w:rPr>
        <w:t>tandards, policies, or procedures within the time prescribed for corrective action.</w:t>
      </w:r>
    </w:p>
    <w:p w14:paraId="718A182C" w14:textId="6B469334" w:rsidR="00CA30C4" w:rsidRDefault="00CA30C4" w:rsidP="00CA30C4">
      <w:pPr>
        <w:pStyle w:val="ListParagraph"/>
        <w:spacing w:after="120"/>
        <w:ind w:left="0"/>
        <w:contextualSpacing w:val="0"/>
        <w:rPr>
          <w:i/>
          <w:iCs/>
          <w:color w:val="385623" w:themeColor="accent6" w:themeShade="80"/>
        </w:rPr>
      </w:pPr>
    </w:p>
    <w:p w14:paraId="0E0A22BD" w14:textId="77777777" w:rsidR="00E36396" w:rsidRPr="00E36396" w:rsidRDefault="00E36396" w:rsidP="00E36396">
      <w:pPr>
        <w:pStyle w:val="ListParagraph"/>
        <w:spacing w:after="120"/>
        <w:ind w:left="0"/>
        <w:contextualSpacing w:val="0"/>
        <w:rPr>
          <w:szCs w:val="22"/>
        </w:rPr>
      </w:pPr>
      <w:r w:rsidRPr="00E36396">
        <w:rPr>
          <w:szCs w:val="22"/>
        </w:rPr>
        <w:t>Notice of all accreditation decisions is made in accordance with policies designed to address requirements of CHEA and the U.S. Department of Education.</w:t>
      </w:r>
    </w:p>
    <w:p w14:paraId="0D8A3505" w14:textId="77777777" w:rsidR="00CD5621" w:rsidRPr="00D70BFF" w:rsidRDefault="00CD5621" w:rsidP="00CA30C4">
      <w:pPr>
        <w:pStyle w:val="ListParagraph"/>
        <w:spacing w:after="120"/>
        <w:ind w:left="0"/>
        <w:contextualSpacing w:val="0"/>
        <w:rPr>
          <w:i/>
          <w:iCs/>
          <w:color w:val="385623" w:themeColor="accent6" w:themeShade="80"/>
        </w:rPr>
      </w:pPr>
    </w:p>
    <w:p w14:paraId="59CE4685" w14:textId="0197C397" w:rsidR="00CA30C4" w:rsidRPr="00D70BFF" w:rsidRDefault="00CA30C4" w:rsidP="00CA30C4">
      <w:pPr>
        <w:pStyle w:val="PolicySectionHeaderwithBullett"/>
      </w:pPr>
      <w:bookmarkStart w:id="252" w:name="BPOLICYsevenSIXoONE"/>
      <w:bookmarkEnd w:id="251"/>
      <w:r w:rsidRPr="00D70BFF">
        <w:t xml:space="preserve">Policy </w:t>
      </w:r>
      <w:r w:rsidR="4D726C75" w:rsidRPr="00D70BFF">
        <w:t>VII.6.01</w:t>
      </w:r>
      <w:r w:rsidRPr="00D70BFF">
        <w:t xml:space="preserve"> Due Diligence</w:t>
      </w:r>
    </w:p>
    <w:bookmarkEnd w:id="252"/>
    <w:p w14:paraId="58967CD7" w14:textId="10D45BC0" w:rsidR="00CA30C4" w:rsidRPr="00D70BFF" w:rsidRDefault="767E6C06" w:rsidP="008C2803">
      <w:pPr>
        <w:pStyle w:val="PolicySection"/>
        <w:spacing w:after="240"/>
        <w:ind w:left="360"/>
      </w:pPr>
      <w:r w:rsidRPr="00D70BFF">
        <w:t xml:space="preserve">Before reaching any accreditation decision, the Council must have a reasonable belief that: </w:t>
      </w:r>
    </w:p>
    <w:p w14:paraId="28BA914F" w14:textId="2DB75F2C" w:rsidR="00CA30C4" w:rsidRPr="00D70BFF" w:rsidRDefault="767E6C06" w:rsidP="0050769A">
      <w:pPr>
        <w:pStyle w:val="PolicySection"/>
        <w:spacing w:after="240"/>
        <w:ind w:hanging="360"/>
      </w:pPr>
      <w:r w:rsidRPr="00D70BFF">
        <w:t>(a.) The review process has been conducted in compliance with applicable policies and procedures governing the review and effective mechanisms for evaluating an EPP’s compliance with CAEP Standards; and</w:t>
      </w:r>
    </w:p>
    <w:p w14:paraId="4D16D45F" w14:textId="4D372835" w:rsidR="00CA30C4" w:rsidRDefault="767E6C06" w:rsidP="0050769A">
      <w:pPr>
        <w:pStyle w:val="PolicySection"/>
        <w:spacing w:after="240"/>
        <w:ind w:hanging="360"/>
      </w:pPr>
      <w:r w:rsidRPr="00D70BFF">
        <w:t xml:space="preserve">(b.) </w:t>
      </w:r>
      <w:r w:rsidR="00E36396" w:rsidRPr="00E36396">
        <w:t>For any accreditation decision other than a decision following a 2-year Accreditation with Stipulations or Probationary Accreditation term,</w:t>
      </w:r>
      <w:r w:rsidR="00E36396" w:rsidRPr="00E36396">
        <w:rPr>
          <w:u w:val="single"/>
        </w:rPr>
        <w:t xml:space="preserve"> </w:t>
      </w:r>
      <w:r w:rsidR="00E36396">
        <w:t>t</w:t>
      </w:r>
      <w:r w:rsidR="00ED77CD" w:rsidRPr="003A13D2">
        <w:t xml:space="preserve">he </w:t>
      </w:r>
      <w:r w:rsidRPr="00D70BFF">
        <w:t xml:space="preserve">EPP has undergone at least 1 On-Site Review during which </w:t>
      </w:r>
      <w:r w:rsidRPr="00DF6B87">
        <w:t>a</w:t>
      </w:r>
      <w:r w:rsidR="00B64593" w:rsidRPr="00DF6B87">
        <w:t>n</w:t>
      </w:r>
      <w:r w:rsidRPr="00D70BFF">
        <w:t xml:space="preserve"> </w:t>
      </w:r>
      <w:r w:rsidR="00B64593" w:rsidRPr="00DF6B87">
        <w:t xml:space="preserve">Evaluation </w:t>
      </w:r>
      <w:r w:rsidRPr="00DF6B87">
        <w:t xml:space="preserve">Team </w:t>
      </w:r>
      <w:r w:rsidRPr="00D70BFF">
        <w:t>obtains sufficient information to determine if the EPP complies with CAEP Standards.</w:t>
      </w:r>
    </w:p>
    <w:p w14:paraId="04C1C257" w14:textId="41E4698D" w:rsidR="00EB1640" w:rsidRPr="00647E51" w:rsidRDefault="00EB1640" w:rsidP="008C2803">
      <w:pPr>
        <w:pStyle w:val="PolicySection"/>
        <w:spacing w:after="240"/>
        <w:ind w:left="360"/>
      </w:pPr>
      <w:r w:rsidRPr="00647E51">
        <w:t>The Council may postpone panel consideration and Council decision-making following an accreditation review until all outstanding fees have been paid.</w:t>
      </w:r>
    </w:p>
    <w:p w14:paraId="46996940" w14:textId="16CB37B1" w:rsidR="00CA30C4" w:rsidRPr="00D70BFF" w:rsidRDefault="00CA30C4" w:rsidP="4E980A54">
      <w:pPr>
        <w:spacing w:before="60" w:after="120"/>
        <w:rPr>
          <w:rFonts w:cs="Arial"/>
        </w:rPr>
      </w:pPr>
    </w:p>
    <w:p w14:paraId="19EA0942" w14:textId="2661BC60" w:rsidR="000E5E42" w:rsidRPr="00D70BFF" w:rsidRDefault="000E5E42" w:rsidP="000E5E42">
      <w:pPr>
        <w:pStyle w:val="PolicySectionHeaderwithBullett"/>
      </w:pPr>
      <w:bookmarkStart w:id="253" w:name="BPOLICYsevenSIXoTWO"/>
      <w:r w:rsidRPr="00D70BFF">
        <w:t xml:space="preserve">Policy </w:t>
      </w:r>
      <w:r w:rsidR="69C1DBDF" w:rsidRPr="00D70BFF">
        <w:t>VII.6.02</w:t>
      </w:r>
      <w:r w:rsidRPr="00D70BFF">
        <w:t xml:space="preserve"> Accreditation Decisions</w:t>
      </w:r>
    </w:p>
    <w:bookmarkEnd w:id="253"/>
    <w:p w14:paraId="4DDEEE92" w14:textId="7A99A0F7" w:rsidR="00CA30C4" w:rsidRPr="00D70BFF" w:rsidRDefault="00CA30C4" w:rsidP="008C2803">
      <w:pPr>
        <w:pStyle w:val="PolicySection"/>
        <w:ind w:left="360"/>
      </w:pPr>
      <w:r>
        <w:t xml:space="preserve">Decisions available to the </w:t>
      </w:r>
      <w:r w:rsidR="000E5E42">
        <w:t>C</w:t>
      </w:r>
      <w:r>
        <w:t xml:space="preserve">ouncil and standard terms of </w:t>
      </w:r>
      <w:r w:rsidR="008C2803">
        <w:t>a</w:t>
      </w:r>
      <w:r>
        <w:t xml:space="preserve">ccreditation to be awarded, unless otherwise established in an agreement entered into between CAEP and </w:t>
      </w:r>
      <w:r w:rsidR="23ED9897">
        <w:t xml:space="preserve">1 </w:t>
      </w:r>
      <w:r>
        <w:t>or more state agency or entity (referred to as a partnership agreement), are as follows:</w:t>
      </w:r>
      <w:bookmarkStart w:id="254" w:name="_Hlk510008197"/>
    </w:p>
    <w:p w14:paraId="7C734089" w14:textId="77777777" w:rsidR="00CA30C4" w:rsidRPr="00D70BFF" w:rsidRDefault="00CA30C4" w:rsidP="007A04CD">
      <w:pPr>
        <w:pStyle w:val="PolicySubsectionHeadera"/>
        <w:numPr>
          <w:ilvl w:val="0"/>
          <w:numId w:val="96"/>
        </w:numPr>
        <w:ind w:left="720"/>
      </w:pPr>
      <w:r w:rsidRPr="00D70BFF">
        <w:t>Accreditation</w:t>
      </w:r>
    </w:p>
    <w:p w14:paraId="6C7FBE61" w14:textId="169B9980" w:rsidR="00CA30C4" w:rsidRPr="00D70BFF" w:rsidRDefault="00CA30C4" w:rsidP="008C2803">
      <w:pPr>
        <w:pStyle w:val="PolicySection"/>
      </w:pPr>
      <w:r w:rsidRPr="00D70BFF">
        <w:t>Accreditation is granted for a term of not more than 7 years pursuant to Polic</w:t>
      </w:r>
      <w:r w:rsidR="0F1668C6" w:rsidRPr="00D70BFF">
        <w:t>ies III.2.13 and IV.1.13</w:t>
      </w:r>
      <w:r w:rsidRPr="00D70BFF">
        <w:t>.</w:t>
      </w:r>
    </w:p>
    <w:p w14:paraId="7BB77DC1" w14:textId="77777777" w:rsidR="00CA30C4" w:rsidRPr="00D70BFF" w:rsidRDefault="3D9C3088" w:rsidP="007E79C4">
      <w:pPr>
        <w:pStyle w:val="PolicySubsectionHeadera"/>
        <w:numPr>
          <w:ilvl w:val="1"/>
          <w:numId w:val="11"/>
        </w:numPr>
        <w:ind w:left="720"/>
        <w:rPr>
          <w:rFonts w:cs="Times New Roman"/>
        </w:rPr>
      </w:pPr>
      <w:r w:rsidRPr="00D70BFF">
        <w:rPr>
          <w:rFonts w:cs="Times New Roman"/>
        </w:rPr>
        <w:t>Accreditation with Stipulations</w:t>
      </w:r>
    </w:p>
    <w:p w14:paraId="49605251" w14:textId="348BCC24" w:rsidR="00CA30C4" w:rsidRPr="00D70BFF" w:rsidRDefault="00CA30C4" w:rsidP="008C2803">
      <w:pPr>
        <w:pStyle w:val="PolicySection"/>
      </w:pPr>
      <w:r w:rsidRPr="00D70BFF">
        <w:t xml:space="preserve">Accreditation with Stipulations is granted for a term of not more than 2 years and with conditions for the removal of Stipulations pursuant to </w:t>
      </w:r>
      <w:r w:rsidR="391130B1" w:rsidRPr="00D70BFF">
        <w:t>Policies III.2.13 and IV.1.13.</w:t>
      </w:r>
    </w:p>
    <w:p w14:paraId="0F42DB59" w14:textId="77777777" w:rsidR="00CA30C4" w:rsidRPr="00D70BFF" w:rsidRDefault="3D9C3088" w:rsidP="007E79C4">
      <w:pPr>
        <w:pStyle w:val="PolicySubsectionHeadera"/>
        <w:numPr>
          <w:ilvl w:val="1"/>
          <w:numId w:val="12"/>
        </w:numPr>
        <w:ind w:left="720"/>
      </w:pPr>
      <w:r w:rsidRPr="00D70BFF">
        <w:t>Probationary Accreditation</w:t>
      </w:r>
    </w:p>
    <w:p w14:paraId="12E5AAB8" w14:textId="406F6A1C" w:rsidR="00CA30C4" w:rsidRPr="00D70BFF" w:rsidRDefault="00CA30C4" w:rsidP="008C2803">
      <w:pPr>
        <w:pStyle w:val="PolicySection"/>
      </w:pPr>
      <w:r w:rsidRPr="00D70BFF">
        <w:t xml:space="preserve">Probationary Accreditation is granted for a term of not more than 2 years and with conditions for achieving good standing through a demonstration that all applicable Standards are met pursuant to </w:t>
      </w:r>
      <w:r w:rsidR="28D266B3" w:rsidRPr="00D70BFF">
        <w:t>Policies III.2.13 and IV.1.13.</w:t>
      </w:r>
    </w:p>
    <w:p w14:paraId="0FD30FF7" w14:textId="5C9E96FC" w:rsidR="00CA30C4" w:rsidRPr="00D70BFF" w:rsidRDefault="00CA30C4" w:rsidP="008C2803">
      <w:pPr>
        <w:pStyle w:val="PolicySection"/>
      </w:pPr>
      <w:r>
        <w:t xml:space="preserve">A program or institution placed on </w:t>
      </w:r>
      <w:r w:rsidR="5A75A44F">
        <w:t>P</w:t>
      </w:r>
      <w:r>
        <w:t xml:space="preserve">robation continues in accredited status. However, </w:t>
      </w:r>
      <w:r w:rsidR="01F7BD5E">
        <w:t>P</w:t>
      </w:r>
      <w:r>
        <w:t xml:space="preserve">robation is a serious status which endangers </w:t>
      </w:r>
      <w:r w:rsidR="008C2803">
        <w:t>a</w:t>
      </w:r>
      <w:r>
        <w:t xml:space="preserve">ccreditation. A </w:t>
      </w:r>
      <w:r w:rsidR="2300A0CB">
        <w:t>P</w:t>
      </w:r>
      <w:r>
        <w:t xml:space="preserve">robation action requires an EPP to respond by stated deadlines to the Council’s decision report and letter outlining the basis of the </w:t>
      </w:r>
      <w:r w:rsidR="37094668">
        <w:t>P</w:t>
      </w:r>
      <w:r>
        <w:t xml:space="preserve">robation action. An EPP on </w:t>
      </w:r>
      <w:r w:rsidR="08A43D9B">
        <w:t>P</w:t>
      </w:r>
      <w:r>
        <w:t>robation is considered not in good standing.</w:t>
      </w:r>
    </w:p>
    <w:p w14:paraId="2F183645" w14:textId="77777777" w:rsidR="00CA30C4" w:rsidRPr="00D70BFF" w:rsidRDefault="3D9C3088" w:rsidP="007E79C4">
      <w:pPr>
        <w:pStyle w:val="PolicySubsectionHeadera"/>
        <w:numPr>
          <w:ilvl w:val="1"/>
          <w:numId w:val="12"/>
        </w:numPr>
        <w:ind w:left="720"/>
      </w:pPr>
      <w:r w:rsidRPr="00D70BFF">
        <w:t>Denial of Accreditation</w:t>
      </w:r>
    </w:p>
    <w:p w14:paraId="4EE6D01B" w14:textId="3BA9019D" w:rsidR="00CA30C4" w:rsidRPr="00D70BFF" w:rsidRDefault="00CA30C4" w:rsidP="008C2803">
      <w:pPr>
        <w:pStyle w:val="PolicySection"/>
      </w:pPr>
      <w:r w:rsidRPr="00D70BFF">
        <w:lastRenderedPageBreak/>
        <w:t xml:space="preserve">Accreditation may be </w:t>
      </w:r>
      <w:r w:rsidR="008C2803">
        <w:t>d</w:t>
      </w:r>
      <w:r w:rsidRPr="00D70BFF">
        <w:t xml:space="preserve">enied at the conclusion of any Initial Accreditation process in which the EPP is determined not to have met 2 or more applicable Standards pursuant to </w:t>
      </w:r>
      <w:r w:rsidR="7C579007" w:rsidRPr="00D70BFF">
        <w:t>Policies III.2.13 and IV.1.13.</w:t>
      </w:r>
    </w:p>
    <w:p w14:paraId="07CA69E3" w14:textId="77777777" w:rsidR="00CA30C4" w:rsidRPr="00D70BFF" w:rsidRDefault="3D9C3088" w:rsidP="007E79C4">
      <w:pPr>
        <w:pStyle w:val="PolicySubsectionHeadera"/>
        <w:numPr>
          <w:ilvl w:val="1"/>
          <w:numId w:val="12"/>
        </w:numPr>
        <w:ind w:left="720"/>
      </w:pPr>
      <w:r w:rsidRPr="00D70BFF">
        <w:t>Revocation of Accreditation</w:t>
      </w:r>
    </w:p>
    <w:p w14:paraId="7B4CE747" w14:textId="1E6B6CD0" w:rsidR="00CA30C4" w:rsidRPr="00D70BFF" w:rsidRDefault="00CA30C4" w:rsidP="008C2803">
      <w:pPr>
        <w:pStyle w:val="PolicySection"/>
      </w:pPr>
      <w:r>
        <w:t xml:space="preserve">Accreditation may be </w:t>
      </w:r>
      <w:r w:rsidR="3EF1E120">
        <w:t>r</w:t>
      </w:r>
      <w:r>
        <w:t xml:space="preserve">evoked at the conclusion of any Renewal of Accreditation process in which the EPP is determined not to have met 2 or more applicable Standards pursuant to </w:t>
      </w:r>
      <w:r w:rsidR="2FB73C15">
        <w:t>Policies III.2.13 and IV.1.13</w:t>
      </w:r>
      <w:r>
        <w:t xml:space="preserve">; or upon a determination by the Council that an EPP has failed to come into compliance with Accreditation Standards or policies after a period of </w:t>
      </w:r>
      <w:r w:rsidR="00EE0B0E">
        <w:t>Corrective Action</w:t>
      </w:r>
      <w:r w:rsidR="6A329A13">
        <w:t xml:space="preserve"> established pursuant to Policy VII.6.03</w:t>
      </w:r>
      <w:r>
        <w:t>.</w:t>
      </w:r>
    </w:p>
    <w:p w14:paraId="50518960" w14:textId="77777777" w:rsidR="00CA30C4" w:rsidRPr="00D70BFF" w:rsidRDefault="00CA30C4" w:rsidP="00CA30C4">
      <w:pPr>
        <w:pStyle w:val="PolicySection"/>
        <w:ind w:left="1350"/>
      </w:pPr>
    </w:p>
    <w:p w14:paraId="63100802" w14:textId="5647423C" w:rsidR="00CA30C4" w:rsidRPr="00D70BFF" w:rsidRDefault="00CA30C4" w:rsidP="00CA30C4">
      <w:pPr>
        <w:pStyle w:val="PolicySectionHeaderwithBullett"/>
      </w:pPr>
      <w:bookmarkStart w:id="255" w:name="BPOLICYsevenSIXoTHREE"/>
      <w:r>
        <w:t>Policy</w:t>
      </w:r>
      <w:r w:rsidR="74CF5BF1">
        <w:t xml:space="preserve"> VII.6.03 </w:t>
      </w:r>
      <w:r w:rsidR="007550CC">
        <w:t>Warning Action</w:t>
      </w:r>
    </w:p>
    <w:bookmarkEnd w:id="255"/>
    <w:p w14:paraId="784DBF5F" w14:textId="1C0DE6E3" w:rsidR="00CA30C4" w:rsidRPr="00343052" w:rsidRDefault="00CA30C4" w:rsidP="008C2803">
      <w:pPr>
        <w:pStyle w:val="PolicySection"/>
        <w:spacing w:before="0" w:after="0"/>
        <w:ind w:left="360"/>
      </w:pPr>
      <w:r w:rsidRPr="00343052">
        <w:t xml:space="preserve">The Council, by Majority Vote, may issue a Warning to an EPP if there is </w:t>
      </w:r>
      <w:r w:rsidR="00C6304C">
        <w:t xml:space="preserve">credible </w:t>
      </w:r>
      <w:r w:rsidRPr="00343052">
        <w:t>evidence that an accredited EPP fails to:</w:t>
      </w:r>
    </w:p>
    <w:p w14:paraId="0E48E3E4" w14:textId="1076711F" w:rsidR="00CA30C4" w:rsidRPr="00343052" w:rsidRDefault="00CA30C4" w:rsidP="007A04CD">
      <w:pPr>
        <w:pStyle w:val="PolicyLevel3Bullet-A"/>
        <w:numPr>
          <w:ilvl w:val="0"/>
          <w:numId w:val="105"/>
        </w:numPr>
        <w:contextualSpacing w:val="0"/>
      </w:pPr>
      <w:r w:rsidRPr="00343052">
        <w:t>Maintain adequate compliance with CAEP</w:t>
      </w:r>
      <w:r w:rsidRPr="00343052">
        <w:rPr>
          <w:spacing w:val="-5"/>
        </w:rPr>
        <w:t xml:space="preserve"> </w:t>
      </w:r>
      <w:r w:rsidRPr="00343052">
        <w:t>Standards</w:t>
      </w:r>
      <w:r w:rsidR="003D727A" w:rsidRPr="00343052">
        <w:t>;</w:t>
      </w:r>
    </w:p>
    <w:p w14:paraId="3783B49A" w14:textId="06F58736" w:rsidR="00CA30C4" w:rsidRPr="00343052" w:rsidRDefault="3D9C3088" w:rsidP="007A04CD">
      <w:pPr>
        <w:pStyle w:val="PolicyLevel3Bullet-A"/>
        <w:numPr>
          <w:ilvl w:val="0"/>
          <w:numId w:val="105"/>
        </w:numPr>
        <w:contextualSpacing w:val="0"/>
      </w:pPr>
      <w:r w:rsidRPr="00343052">
        <w:t>Adhere to policies and procedures; or</w:t>
      </w:r>
    </w:p>
    <w:p w14:paraId="2FBB634D" w14:textId="1076711F" w:rsidR="00CA30C4" w:rsidRPr="00343052" w:rsidRDefault="3D9C3088" w:rsidP="007A04CD">
      <w:pPr>
        <w:pStyle w:val="PolicyLevel3Bullet-A"/>
        <w:numPr>
          <w:ilvl w:val="0"/>
          <w:numId w:val="105"/>
        </w:numPr>
        <w:contextualSpacing w:val="0"/>
      </w:pPr>
      <w:r w:rsidRPr="00343052">
        <w:t>Respond by stated deadlines to any requirement, conditions, or notices issued by the</w:t>
      </w:r>
      <w:r w:rsidRPr="00343052">
        <w:rPr>
          <w:spacing w:val="-9"/>
        </w:rPr>
        <w:t xml:space="preserve"> </w:t>
      </w:r>
      <w:r w:rsidRPr="00343052">
        <w:t>Council.</w:t>
      </w:r>
    </w:p>
    <w:p w14:paraId="663CAA2F" w14:textId="31313F22" w:rsidR="00CA30C4" w:rsidRDefault="00CA30C4" w:rsidP="008C2803">
      <w:pPr>
        <w:pStyle w:val="PolicySection"/>
        <w:spacing w:before="0" w:after="0"/>
        <w:ind w:left="360"/>
      </w:pPr>
      <w:r w:rsidRPr="00343052">
        <w:t xml:space="preserve">Evidence leading to a </w:t>
      </w:r>
      <w:r w:rsidR="003D727A" w:rsidRPr="00343052">
        <w:t>W</w:t>
      </w:r>
      <w:r w:rsidRPr="00343052">
        <w:t>arning may include, but is not limited to</w:t>
      </w:r>
      <w:r w:rsidR="00041657" w:rsidRPr="00343052">
        <w:t>,</w:t>
      </w:r>
      <w:r w:rsidRPr="00343052">
        <w:t xml:space="preserve"> findings resulting from the review or investigation of a complaint against the EPP</w:t>
      </w:r>
      <w:r w:rsidR="4686FA8F" w:rsidRPr="00343052">
        <w:t>;</w:t>
      </w:r>
      <w:r w:rsidRPr="00343052">
        <w:t xml:space="preserve"> </w:t>
      </w:r>
      <w:r w:rsidR="00C6304C">
        <w:t>credible evidence</w:t>
      </w:r>
      <w:r w:rsidR="00C6304C" w:rsidRPr="00343052">
        <w:t xml:space="preserve"> </w:t>
      </w:r>
      <w:r w:rsidRPr="00343052">
        <w:t xml:space="preserve">obtained by CAEP staff or </w:t>
      </w:r>
      <w:r w:rsidR="007550CC">
        <w:t xml:space="preserve">the </w:t>
      </w:r>
      <w:r w:rsidRPr="00343052">
        <w:t>Council</w:t>
      </w:r>
      <w:r w:rsidR="71F3A714" w:rsidRPr="00343052">
        <w:t>;</w:t>
      </w:r>
      <w:r w:rsidR="00C6304C">
        <w:t xml:space="preserve"> action taken</w:t>
      </w:r>
      <w:r w:rsidRPr="00343052">
        <w:t xml:space="preserve"> by a national accreditor, state, country, or other governing authority; </w:t>
      </w:r>
      <w:r w:rsidR="42CFE920" w:rsidRPr="00343052">
        <w:t>or the</w:t>
      </w:r>
      <w:r w:rsidRPr="00343052">
        <w:t xml:space="preserve"> EPP’s inadequate response or failure to respond to reporting requirements issued by the </w:t>
      </w:r>
      <w:r w:rsidR="003F0661" w:rsidRPr="00343052">
        <w:t xml:space="preserve">EPP </w:t>
      </w:r>
      <w:r w:rsidR="4842625E" w:rsidRPr="00343052">
        <w:t xml:space="preserve">Compliance </w:t>
      </w:r>
      <w:r w:rsidR="003F0661" w:rsidRPr="00343052">
        <w:t xml:space="preserve">Monitoring </w:t>
      </w:r>
      <w:r w:rsidRPr="00343052">
        <w:t>Committee, Executive Committee, or Council.</w:t>
      </w:r>
    </w:p>
    <w:p w14:paraId="494FC7A1" w14:textId="77777777" w:rsidR="00BC1065" w:rsidRPr="00343052" w:rsidRDefault="00BC1065" w:rsidP="008C2803">
      <w:pPr>
        <w:pStyle w:val="PolicySection"/>
        <w:spacing w:before="0" w:after="0"/>
        <w:ind w:left="360"/>
      </w:pPr>
    </w:p>
    <w:p w14:paraId="79BD7077" w14:textId="6B08C38B" w:rsidR="00723329" w:rsidRPr="00343052" w:rsidRDefault="6E33533E" w:rsidP="008C2803">
      <w:pPr>
        <w:pStyle w:val="PolicySection"/>
        <w:spacing w:before="0" w:after="0"/>
        <w:ind w:left="360"/>
      </w:pPr>
      <w:r w:rsidRPr="00343052">
        <w:t xml:space="preserve">Any failure to comply with the terms or conditions of a Warning Action will be grounds for Adverse Action. </w:t>
      </w:r>
    </w:p>
    <w:bookmarkEnd w:id="254"/>
    <w:p w14:paraId="30AAEE07" w14:textId="3E5AA9F2" w:rsidR="00CA30C4" w:rsidRPr="00D70BFF" w:rsidDel="00222437" w:rsidRDefault="00CA30C4" w:rsidP="3B296931">
      <w:pPr>
        <w:pStyle w:val="PolicySection"/>
        <w:spacing w:line="259" w:lineRule="auto"/>
        <w:ind w:left="0"/>
      </w:pPr>
    </w:p>
    <w:p w14:paraId="124DA575" w14:textId="71AE4BF8" w:rsidR="00CA30C4" w:rsidRPr="00D70BFF" w:rsidRDefault="00CA30C4" w:rsidP="00CA30C4">
      <w:pPr>
        <w:pStyle w:val="PolicySectionHeaderwithBullett"/>
      </w:pPr>
      <w:bookmarkStart w:id="256" w:name="BPOLICYsevenSIXoFOUR"/>
      <w:r w:rsidRPr="00D70BFF">
        <w:t xml:space="preserve">Policy </w:t>
      </w:r>
      <w:r w:rsidR="52AC60DA" w:rsidRPr="00D70BFF">
        <w:t>VII.6.04</w:t>
      </w:r>
      <w:r w:rsidRPr="00D70BFF">
        <w:t xml:space="preserve"> Adverse Action</w:t>
      </w:r>
    </w:p>
    <w:bookmarkEnd w:id="256"/>
    <w:p w14:paraId="47D13526" w14:textId="61B8002C" w:rsidR="00CA30C4" w:rsidRPr="00D70BFF" w:rsidRDefault="00CA30C4" w:rsidP="00BC1065">
      <w:pPr>
        <w:pStyle w:val="PolicySection"/>
        <w:ind w:left="360"/>
      </w:pPr>
      <w:r>
        <w:t xml:space="preserve">The Accreditation Council must immediately initiate </w:t>
      </w:r>
      <w:r w:rsidR="00E7148D">
        <w:t>A</w:t>
      </w:r>
      <w:r>
        <w:t xml:space="preserve">dverse </w:t>
      </w:r>
      <w:r w:rsidR="00E7148D">
        <w:t>A</w:t>
      </w:r>
      <w:r>
        <w:t xml:space="preserve">ction against an EPP if the EPP </w:t>
      </w:r>
      <w:r w:rsidR="00E36396" w:rsidRPr="00FD0E92">
        <w:rPr>
          <w:u w:val="single"/>
        </w:rPr>
        <w:t>is determined not to have met 2 or more applicable Standards</w:t>
      </w:r>
      <w:r w:rsidR="00E36396">
        <w:t xml:space="preserve"> </w:t>
      </w:r>
      <w:r>
        <w:t>or</w:t>
      </w:r>
      <w:r w:rsidR="00E36396" w:rsidRPr="00E36396">
        <w:t xml:space="preserve"> fails to comply with other accreditation requirements.</w:t>
      </w:r>
      <w:r w:rsidRPr="00E36396">
        <w:t xml:space="preserve"> </w:t>
      </w:r>
      <w:r w:rsidR="00E36396" w:rsidRPr="00E36396">
        <w:t xml:space="preserve">Prior </w:t>
      </w:r>
      <w:r w:rsidR="00FF09D6" w:rsidRPr="003A13D2">
        <w:t>to initiating Adverse Action</w:t>
      </w:r>
      <w:r w:rsidR="00E36396" w:rsidRPr="00E36396">
        <w:t>, the Council may</w:t>
      </w:r>
      <w:r w:rsidR="00FF09D6" w:rsidRPr="00E36396">
        <w:t xml:space="preserve"> </w:t>
      </w:r>
      <w:r w:rsidR="00FF09D6" w:rsidRPr="003A13D2">
        <w:t xml:space="preserve">require the EPP to take appropriate action to bring itself into compliance with CAEP Standards </w:t>
      </w:r>
      <w:r w:rsidR="00E36396" w:rsidRPr="00E36396">
        <w:t xml:space="preserve">and requirements </w:t>
      </w:r>
      <w:r w:rsidR="00FF09D6" w:rsidRPr="003A13D2">
        <w:t xml:space="preserve">within a prescribed period of time which may be not more than 12 months, if the longest program offered by the EPP </w:t>
      </w:r>
      <w:r>
        <w:t>(whether a program or institution) is less than 1 year in length, not more than 18 months if the EPP’s longest program is at least 1 year but less than 2 years in length; or not more than 2</w:t>
      </w:r>
      <w:r w:rsidR="00E7148D">
        <w:t xml:space="preserve"> </w:t>
      </w:r>
      <w:r>
        <w:t>years if the EPP’s longest program is at least 2 years in length.</w:t>
      </w:r>
    </w:p>
    <w:p w14:paraId="3FF0BCC2" w14:textId="7A355476" w:rsidR="00CA30C4" w:rsidRPr="00D70BFF" w:rsidRDefault="00CA30C4" w:rsidP="00BC1065">
      <w:pPr>
        <w:pStyle w:val="PolicySection"/>
        <w:ind w:left="360"/>
      </w:pPr>
      <w:r w:rsidRPr="00D70BFF">
        <w:t>Any of the following decisions is an Adverse Action for which the EPP is afforded due process as defined in CAEP’s Ad-Hoc Appeal Policy</w:t>
      </w:r>
      <w:r w:rsidR="77D8F837" w:rsidRPr="00D70BFF">
        <w:t>:</w:t>
      </w:r>
      <w:r w:rsidRPr="00D70BFF">
        <w:t xml:space="preserve"> </w:t>
      </w:r>
    </w:p>
    <w:p w14:paraId="1A6E5E05" w14:textId="1CEB1EA2" w:rsidR="00CA30C4" w:rsidRPr="00D70BFF" w:rsidRDefault="00CA30C4" w:rsidP="007A04CD">
      <w:pPr>
        <w:pStyle w:val="PolicySubsectionHeadera"/>
        <w:numPr>
          <w:ilvl w:val="0"/>
          <w:numId w:val="97"/>
        </w:numPr>
        <w:ind w:left="720"/>
        <w:rPr>
          <w:b w:val="0"/>
          <w:bCs w:val="0"/>
        </w:rPr>
      </w:pPr>
      <w:r w:rsidRPr="00D70BFF">
        <w:rPr>
          <w:b w:val="0"/>
          <w:bCs w:val="0"/>
        </w:rPr>
        <w:t>Denial of Accreditation; and</w:t>
      </w:r>
    </w:p>
    <w:p w14:paraId="66C65A9A" w14:textId="15687C8F" w:rsidR="00CA30C4" w:rsidRPr="00D70BFF" w:rsidRDefault="3D9C3088" w:rsidP="007A04CD">
      <w:pPr>
        <w:pStyle w:val="PolicySubsectionHeadera"/>
        <w:numPr>
          <w:ilvl w:val="0"/>
          <w:numId w:val="97"/>
        </w:numPr>
        <w:ind w:left="720"/>
        <w:rPr>
          <w:b w:val="0"/>
          <w:bCs w:val="0"/>
        </w:rPr>
      </w:pPr>
      <w:r w:rsidRPr="00D70BFF">
        <w:rPr>
          <w:b w:val="0"/>
          <w:bCs w:val="0"/>
        </w:rPr>
        <w:t xml:space="preserve">Revocation of Accreditation. </w:t>
      </w:r>
    </w:p>
    <w:p w14:paraId="628EB7D6" w14:textId="56B03E7D" w:rsidR="00CA30C4" w:rsidRPr="00D70BFF" w:rsidRDefault="00CA30C4" w:rsidP="00BC1065">
      <w:pPr>
        <w:pStyle w:val="PolicySection"/>
        <w:ind w:left="360"/>
      </w:pPr>
      <w:r>
        <w:t xml:space="preserve">Prior to taking Adverse Action to </w:t>
      </w:r>
      <w:r w:rsidR="00BC1065">
        <w:t>r</w:t>
      </w:r>
      <w:r>
        <w:t xml:space="preserve">evoke </w:t>
      </w:r>
      <w:r w:rsidR="00BC1065">
        <w:t>a</w:t>
      </w:r>
      <w:r>
        <w:t xml:space="preserve">ccreditation, the Council may require that a special </w:t>
      </w:r>
      <w:r w:rsidR="5DD29AAA">
        <w:t>Virtual</w:t>
      </w:r>
      <w:r>
        <w:t xml:space="preserve"> or On-Site Review be conducted. </w:t>
      </w:r>
    </w:p>
    <w:p w14:paraId="182F6A2E" w14:textId="5069182D" w:rsidR="00CA30C4" w:rsidRPr="00D70BFF" w:rsidRDefault="00CA30C4" w:rsidP="002979F1">
      <w:pPr>
        <w:spacing w:after="120"/>
        <w:rPr>
          <w:rFonts w:cs="Arial"/>
          <w:i/>
          <w:sz w:val="24"/>
          <w:szCs w:val="24"/>
        </w:rPr>
      </w:pPr>
    </w:p>
    <w:p w14:paraId="604539DA" w14:textId="5B671E98" w:rsidR="002979F1" w:rsidRPr="00D70BFF" w:rsidRDefault="11DBF83B" w:rsidP="231BEE64">
      <w:pPr>
        <w:spacing w:after="120"/>
        <w:rPr>
          <w:rFonts w:cs="Arial"/>
          <w:i/>
          <w:iCs/>
          <w:sz w:val="24"/>
          <w:szCs w:val="24"/>
        </w:rPr>
      </w:pPr>
      <w:bookmarkStart w:id="257" w:name="SEVENPOSTPONEMENT"/>
      <w:r w:rsidRPr="00D70BFF">
        <w:rPr>
          <w:rFonts w:cs="Arial"/>
          <w:b/>
          <w:bCs/>
          <w:i/>
          <w:iCs/>
          <w:color w:val="385623" w:themeColor="accent6" w:themeShade="80"/>
        </w:rPr>
        <w:t>7</w:t>
      </w:r>
      <w:r w:rsidR="71DF2C8A" w:rsidRPr="00D70BFF">
        <w:rPr>
          <w:rFonts w:cs="Arial"/>
          <w:b/>
          <w:bCs/>
          <w:i/>
          <w:iCs/>
          <w:color w:val="385623" w:themeColor="accent6" w:themeShade="80"/>
        </w:rPr>
        <w:t>. Postponement Authority</w:t>
      </w:r>
      <w:bookmarkStart w:id="258" w:name="_Hlk511834092"/>
    </w:p>
    <w:bookmarkEnd w:id="257"/>
    <w:p w14:paraId="58765E83" w14:textId="164452E2" w:rsidR="00CA30C4" w:rsidRPr="00D70BFF" w:rsidRDefault="00CA30C4" w:rsidP="002979F1">
      <w:pPr>
        <w:spacing w:after="120"/>
      </w:pPr>
      <w:r>
        <w:lastRenderedPageBreak/>
        <w:t xml:space="preserve">Notwithstanding the approval or denial of any request made by an EPP for a Good Cause Extension, </w:t>
      </w:r>
      <w:r w:rsidR="008F28F2">
        <w:t xml:space="preserve">the </w:t>
      </w:r>
      <w:r>
        <w:t xml:space="preserve">CAEP </w:t>
      </w:r>
      <w:r w:rsidR="008F28F2">
        <w:t xml:space="preserve">President may </w:t>
      </w:r>
      <w:r>
        <w:t xml:space="preserve">postpone any EPP </w:t>
      </w:r>
      <w:r w:rsidR="6BDE94F3">
        <w:t xml:space="preserve">Site </w:t>
      </w:r>
      <w:r w:rsidR="1C87BA0B">
        <w:t xml:space="preserve">Review </w:t>
      </w:r>
      <w:r>
        <w:t>and/or the presentation of an EPP's case to the Accreditation Council</w:t>
      </w:r>
      <w:r w:rsidR="008F28F2">
        <w:t>, under the following circumstances.</w:t>
      </w:r>
    </w:p>
    <w:p w14:paraId="5014AD7E" w14:textId="77777777" w:rsidR="00CA30C4" w:rsidRPr="00D70BFF" w:rsidRDefault="00CA30C4" w:rsidP="00CA30C4"/>
    <w:p w14:paraId="445095D0" w14:textId="7785177D" w:rsidR="00CA30C4" w:rsidRPr="00D70BFF" w:rsidRDefault="008F28F2" w:rsidP="008F28F2">
      <w:pPr>
        <w:pStyle w:val="PolicySectionHeaderwithBullett"/>
      </w:pPr>
      <w:bookmarkStart w:id="259" w:name="BPOLICYsevenSEVENoONE"/>
      <w:r>
        <w:t xml:space="preserve">Policy </w:t>
      </w:r>
      <w:r w:rsidR="63944F99">
        <w:t>VII.7.01</w:t>
      </w:r>
      <w:r>
        <w:t xml:space="preserve"> </w:t>
      </w:r>
      <w:r w:rsidR="00CA30C4">
        <w:t>Postponement of a Site Review</w:t>
      </w:r>
    </w:p>
    <w:bookmarkEnd w:id="259"/>
    <w:p w14:paraId="62901AA3" w14:textId="47E30BF9" w:rsidR="00CA30C4" w:rsidRPr="00D70BFF" w:rsidRDefault="00CA30C4" w:rsidP="00BC1065">
      <w:pPr>
        <w:pStyle w:val="PolicySection"/>
        <w:ind w:left="360"/>
      </w:pPr>
      <w:r>
        <w:t xml:space="preserve">CAEP may postpone the </w:t>
      </w:r>
      <w:r w:rsidR="13139CBA">
        <w:t>S</w:t>
      </w:r>
      <w:r>
        <w:t xml:space="preserve">ite </w:t>
      </w:r>
      <w:r w:rsidR="63973A6B">
        <w:t xml:space="preserve">Review </w:t>
      </w:r>
      <w:r>
        <w:t xml:space="preserve">or </w:t>
      </w:r>
      <w:r w:rsidR="5DFF8285">
        <w:t xml:space="preserve">other </w:t>
      </w:r>
      <w:r>
        <w:t xml:space="preserve">review of any EPP if CAEP becomes aware of any issue that, in CAEP's determination, poses a threat to the quality, integrity, or safety of a scheduled </w:t>
      </w:r>
      <w:r w:rsidR="7B403542">
        <w:t>S</w:t>
      </w:r>
      <w:r>
        <w:t xml:space="preserve">ite </w:t>
      </w:r>
      <w:r w:rsidR="6627D98D">
        <w:t>R</w:t>
      </w:r>
      <w:r>
        <w:t xml:space="preserve">eview or is likely to result in a </w:t>
      </w:r>
      <w:r w:rsidR="0DB9630A">
        <w:t>S</w:t>
      </w:r>
      <w:r>
        <w:t xml:space="preserve">ite </w:t>
      </w:r>
      <w:r w:rsidR="7C992C05">
        <w:t>R</w:t>
      </w:r>
      <w:r>
        <w:t xml:space="preserve">eview that is not able to be carried out in full accordance with this Policy and/or established procedures. The failure of CAEP, including the </w:t>
      </w:r>
      <w:r w:rsidR="04587AC7">
        <w:t xml:space="preserve">Evaluation </w:t>
      </w:r>
      <w:r w:rsidR="7AA3BE80">
        <w:t>T</w:t>
      </w:r>
      <w:r>
        <w:t xml:space="preserve">eam, to meet established deadlines may be cause for postponement. However, there shall be no postponement if the threat or challenge is the result of any action or inaction on the part of the EPP. A postponed </w:t>
      </w:r>
      <w:r w:rsidR="5AFEC8F6">
        <w:t>S</w:t>
      </w:r>
      <w:r>
        <w:t xml:space="preserve">ite </w:t>
      </w:r>
      <w:r w:rsidR="00C33EA4">
        <w:t>R</w:t>
      </w:r>
      <w:r>
        <w:t xml:space="preserve">eview will be rescheduled to take place as soon as is feasible following resolution of the issue(s) that led to the postponement. </w:t>
      </w:r>
    </w:p>
    <w:p w14:paraId="2F8C8B5E" w14:textId="77777777" w:rsidR="00260F6D" w:rsidRPr="00D70BFF" w:rsidRDefault="00260F6D" w:rsidP="008F28F2">
      <w:pPr>
        <w:pStyle w:val="PolicySection"/>
      </w:pPr>
    </w:p>
    <w:p w14:paraId="4D5AC365" w14:textId="64BF7218" w:rsidR="00CA30C4" w:rsidRPr="00D70BFF" w:rsidRDefault="008F28F2" w:rsidP="008F28F2">
      <w:pPr>
        <w:pStyle w:val="PolicySectionHeaderwithBullett"/>
      </w:pPr>
      <w:bookmarkStart w:id="260" w:name="BPOLICYsevenSEVENoTWO"/>
      <w:r>
        <w:t xml:space="preserve">Policy </w:t>
      </w:r>
      <w:r w:rsidR="6AA7C881">
        <w:t>VII.7.02</w:t>
      </w:r>
      <w:r>
        <w:t xml:space="preserve"> </w:t>
      </w:r>
      <w:r w:rsidR="00CA30C4">
        <w:t>Postponement after a Site Review</w:t>
      </w:r>
    </w:p>
    <w:bookmarkEnd w:id="260"/>
    <w:p w14:paraId="2E06CDEA" w14:textId="04074E5B" w:rsidR="00CA30C4" w:rsidRDefault="00CA30C4" w:rsidP="00BC1065">
      <w:pPr>
        <w:pStyle w:val="PolicySection"/>
        <w:ind w:left="360"/>
      </w:pPr>
      <w:r>
        <w:t xml:space="preserve">CAEP may, following completion of a </w:t>
      </w:r>
      <w:r w:rsidR="2D7837E6">
        <w:t>S</w:t>
      </w:r>
      <w:r>
        <w:t xml:space="preserve">ite </w:t>
      </w:r>
      <w:r w:rsidR="34D86DD5">
        <w:t>R</w:t>
      </w:r>
      <w:r>
        <w:t xml:space="preserve">eview, postpone the </w:t>
      </w:r>
      <w:r w:rsidR="7004FE1B">
        <w:t>A</w:t>
      </w:r>
      <w:r>
        <w:t xml:space="preserve">ccreditation process of any EPP if CAEP becomes aware of any issue that, in CAEP's determination, poses a threat to the integrity of the decision-making process or the inability for that process to be carried out in full accordance with this Policy and/or established procedures. The failure of CAEP, including any </w:t>
      </w:r>
      <w:r w:rsidR="461BF9C4">
        <w:t>P</w:t>
      </w:r>
      <w:r>
        <w:t xml:space="preserve">anel of </w:t>
      </w:r>
      <w:r w:rsidR="004466CC" w:rsidRPr="009F59AD">
        <w:t>Evaluator</w:t>
      </w:r>
      <w:r w:rsidRPr="009F59AD">
        <w:t xml:space="preserve">s or the Accreditation Council as a whole, to meet established deadlines may be cause </w:t>
      </w:r>
      <w:r>
        <w:t xml:space="preserve">for postponement. However, there shall be no postponement if the threat or challenge is the result of any action or inaction on the part of the EPP. CAEP's exercise of this authority shall result in the postponement of the presentation of the EPP's case to the Accreditation Council until the next scheduled Accreditation Council meeting, or longer if justified. </w:t>
      </w:r>
    </w:p>
    <w:p w14:paraId="6D75DBA1" w14:textId="5D629B56" w:rsidR="10A5AB02" w:rsidRDefault="10A5AB02" w:rsidP="10A5AB02">
      <w:pPr>
        <w:pStyle w:val="PolicySection"/>
      </w:pPr>
    </w:p>
    <w:p w14:paraId="2FC1DC79" w14:textId="60C62D42" w:rsidR="00B375C4" w:rsidRPr="00342A79" w:rsidRDefault="00B375C4" w:rsidP="00342A79">
      <w:pPr>
        <w:pStyle w:val="PolicySectionHeaderwithBullett"/>
      </w:pPr>
      <w:bookmarkStart w:id="261" w:name="BPOLICYsevenSEVENoTHREE"/>
      <w:r w:rsidRPr="00342A79">
        <w:t>Policy VII.7</w:t>
      </w:r>
      <w:r w:rsidR="00BC1065">
        <w:t>.</w:t>
      </w:r>
      <w:r w:rsidRPr="00342A79">
        <w:t>0</w:t>
      </w:r>
      <w:r w:rsidR="00342A79">
        <w:t>3</w:t>
      </w:r>
      <w:r w:rsidRPr="00342A79">
        <w:t xml:space="preserve"> Public Notice of Postponement</w:t>
      </w:r>
    </w:p>
    <w:bookmarkEnd w:id="261"/>
    <w:p w14:paraId="61F0C2CB" w14:textId="1BA2ED91" w:rsidR="00B375C4" w:rsidRPr="00B375C4" w:rsidRDefault="00B375C4" w:rsidP="00BC1065">
      <w:pPr>
        <w:pStyle w:val="PolicySection"/>
        <w:ind w:left="360"/>
      </w:pPr>
      <w:r>
        <w:t xml:space="preserve">Any </w:t>
      </w:r>
      <w:r w:rsidR="20AF3E5D">
        <w:t>p</w:t>
      </w:r>
      <w:r>
        <w:t>ostponement granted to an EPP will be made public by CAEP on its website.</w:t>
      </w:r>
    </w:p>
    <w:p w14:paraId="5F4EB55C" w14:textId="77777777" w:rsidR="00780FDF" w:rsidRDefault="00780FDF" w:rsidP="00CA30C4">
      <w:pPr>
        <w:spacing w:after="120"/>
      </w:pPr>
    </w:p>
    <w:p w14:paraId="561643C7" w14:textId="4FF4041D" w:rsidR="00CA30C4" w:rsidRPr="00D70BFF" w:rsidRDefault="00CA30C4" w:rsidP="00CA30C4">
      <w:pPr>
        <w:spacing w:after="120"/>
      </w:pPr>
      <w:r>
        <w:t xml:space="preserve">With any postponement </w:t>
      </w:r>
      <w:r w:rsidR="008F28F2">
        <w:t xml:space="preserve">approved </w:t>
      </w:r>
      <w:r>
        <w:t xml:space="preserve">under </w:t>
      </w:r>
      <w:r w:rsidR="008F28F2">
        <w:t xml:space="preserve">Policy </w:t>
      </w:r>
      <w:r w:rsidR="0C244DF3">
        <w:t>VII.7.01</w:t>
      </w:r>
      <w:r w:rsidR="008F28F2">
        <w:t xml:space="preserve"> or </w:t>
      </w:r>
      <w:r w:rsidR="085AFD97">
        <w:t>VII.7.02</w:t>
      </w:r>
      <w:r>
        <w:t xml:space="preserve">, the term of </w:t>
      </w:r>
      <w:r w:rsidR="00C33EA4">
        <w:t>A</w:t>
      </w:r>
      <w:r>
        <w:t xml:space="preserve">ccreditation may be extended only with the approval of the Accreditation Council on a recommendation of the </w:t>
      </w:r>
      <w:r w:rsidR="003F0661">
        <w:t xml:space="preserve">EPP </w:t>
      </w:r>
      <w:r w:rsidR="00BC1065">
        <w:t>Transparency, Accountability and Improvement</w:t>
      </w:r>
      <w:r w:rsidR="003F0661">
        <w:t xml:space="preserve"> </w:t>
      </w:r>
      <w:r w:rsidR="08A049C9">
        <w:t>C</w:t>
      </w:r>
      <w:r>
        <w:t xml:space="preserve">ommittee. The EPP must remain in good standing or be subject to </w:t>
      </w:r>
      <w:r w:rsidR="51454538">
        <w:t>A</w:t>
      </w:r>
      <w:r>
        <w:t xml:space="preserve">dverse </w:t>
      </w:r>
      <w:r w:rsidR="51605F21">
        <w:t>A</w:t>
      </w:r>
      <w:r>
        <w:t>ction.</w:t>
      </w:r>
    </w:p>
    <w:p w14:paraId="399CA490" w14:textId="5B14FCC2" w:rsidR="008F28F2" w:rsidRDefault="008F28F2" w:rsidP="00CA30C4">
      <w:pPr>
        <w:spacing w:after="120"/>
      </w:pPr>
    </w:p>
    <w:p w14:paraId="78A7DE7E" w14:textId="77777777" w:rsidR="00037E9E" w:rsidRPr="00D70BFF" w:rsidRDefault="00037E9E" w:rsidP="00CA30C4">
      <w:pPr>
        <w:spacing w:after="120"/>
      </w:pPr>
    </w:p>
    <w:p w14:paraId="4F317CBC" w14:textId="6EE54B0F" w:rsidR="008F28F2" w:rsidRPr="00D70BFF" w:rsidRDefault="5902890A" w:rsidP="231BEE64">
      <w:pPr>
        <w:spacing w:after="120"/>
        <w:rPr>
          <w:b/>
          <w:bCs/>
          <w:i/>
          <w:iCs/>
          <w:color w:val="385623" w:themeColor="accent6" w:themeShade="80"/>
        </w:rPr>
      </w:pPr>
      <w:bookmarkStart w:id="262" w:name="EIGHTMODIFICATIONOFAP"/>
      <w:r w:rsidRPr="00D70BFF">
        <w:rPr>
          <w:b/>
          <w:bCs/>
          <w:i/>
          <w:iCs/>
          <w:color w:val="385623" w:themeColor="accent6" w:themeShade="80"/>
        </w:rPr>
        <w:t>8</w:t>
      </w:r>
      <w:r w:rsidR="71DF2C8A" w:rsidRPr="00D70BFF">
        <w:rPr>
          <w:b/>
          <w:bCs/>
          <w:i/>
          <w:iCs/>
          <w:color w:val="385623" w:themeColor="accent6" w:themeShade="80"/>
        </w:rPr>
        <w:t>.  Modification of Accreditation Policies</w:t>
      </w:r>
    </w:p>
    <w:p w14:paraId="69A65F58" w14:textId="6C722B58" w:rsidR="00CA30C4" w:rsidRPr="00D70BFF" w:rsidRDefault="008F28F2" w:rsidP="45D2A535">
      <w:pPr>
        <w:pStyle w:val="PolicySectionHeaderwithBullett"/>
        <w:rPr>
          <w:rStyle w:val="Heading2Char"/>
          <w:rFonts w:ascii="Times New Roman" w:hAnsi="Times New Roman" w:cs="Times New Roman"/>
          <w:b/>
        </w:rPr>
      </w:pPr>
      <w:bookmarkStart w:id="263" w:name="BPOLICYsevenEIGHToONE"/>
      <w:bookmarkEnd w:id="258"/>
      <w:bookmarkEnd w:id="262"/>
      <w:r w:rsidRPr="00D70BFF">
        <w:rPr>
          <w:rStyle w:val="Heading2Char"/>
          <w:rFonts w:ascii="Times New Roman" w:hAnsi="Times New Roman" w:cs="Times New Roman"/>
          <w:b/>
        </w:rPr>
        <w:t xml:space="preserve">Policy </w:t>
      </w:r>
      <w:r w:rsidR="6265E4E5" w:rsidRPr="00D70BFF">
        <w:rPr>
          <w:rStyle w:val="Heading2Char"/>
          <w:rFonts w:ascii="Times New Roman" w:hAnsi="Times New Roman" w:cs="Times New Roman"/>
          <w:b/>
        </w:rPr>
        <w:t>VII.8.01</w:t>
      </w:r>
      <w:r w:rsidR="2BBAD661" w:rsidRPr="00D70BFF">
        <w:rPr>
          <w:rStyle w:val="Heading2Char"/>
          <w:rFonts w:ascii="Times New Roman" w:hAnsi="Times New Roman" w:cs="Times New Roman"/>
          <w:b/>
        </w:rPr>
        <w:t xml:space="preserve"> </w:t>
      </w:r>
      <w:r w:rsidR="00CA30C4" w:rsidRPr="00D70BFF">
        <w:rPr>
          <w:rStyle w:val="Heading2Char"/>
          <w:rFonts w:ascii="Times New Roman" w:hAnsi="Times New Roman" w:cs="Times New Roman"/>
          <w:b/>
        </w:rPr>
        <w:t>Modification of Accreditation Policies</w:t>
      </w:r>
    </w:p>
    <w:bookmarkEnd w:id="263"/>
    <w:p w14:paraId="2EA493C7" w14:textId="2470506A" w:rsidR="00CA30C4" w:rsidRPr="00D70BFF" w:rsidRDefault="00CA30C4" w:rsidP="00BC1065">
      <w:pPr>
        <w:pStyle w:val="PolicySection"/>
        <w:ind w:left="360"/>
        <w:rPr>
          <w:rFonts w:eastAsia="Arial"/>
        </w:rPr>
      </w:pPr>
      <w:r w:rsidRPr="10A5AB02">
        <w:rPr>
          <w:rFonts w:eastAsia="Arial"/>
        </w:rPr>
        <w:t xml:space="preserve">The Accreditation Council may, by Majority Vote on a motion from the Policy Committee, amend </w:t>
      </w:r>
      <w:r w:rsidR="00555591" w:rsidRPr="10A5AB02">
        <w:rPr>
          <w:rFonts w:eastAsia="Arial"/>
        </w:rPr>
        <w:t>the</w:t>
      </w:r>
      <w:r w:rsidRPr="10A5AB02">
        <w:rPr>
          <w:rFonts w:eastAsia="Arial"/>
        </w:rPr>
        <w:t xml:space="preserve"> policies provided within this document. Any such amendment will not take effect until accepted by the</w:t>
      </w:r>
      <w:r w:rsidR="00827D42" w:rsidRPr="10A5AB02">
        <w:rPr>
          <w:rFonts w:eastAsia="Arial"/>
        </w:rPr>
        <w:t xml:space="preserve"> CAEP</w:t>
      </w:r>
      <w:r w:rsidRPr="10A5AB02">
        <w:rPr>
          <w:rFonts w:eastAsia="Arial"/>
        </w:rPr>
        <w:t xml:space="preserve"> Board</w:t>
      </w:r>
      <w:r w:rsidR="00827D42" w:rsidRPr="10A5AB02">
        <w:rPr>
          <w:rFonts w:eastAsia="Arial"/>
        </w:rPr>
        <w:t xml:space="preserve"> of Directors</w:t>
      </w:r>
      <w:r w:rsidRPr="10A5AB02">
        <w:rPr>
          <w:rFonts w:eastAsia="Arial"/>
        </w:rPr>
        <w:t xml:space="preserve"> pursuant to the </w:t>
      </w:r>
      <w:r w:rsidR="00827D42" w:rsidRPr="10A5AB02">
        <w:rPr>
          <w:rFonts w:eastAsia="Arial"/>
        </w:rPr>
        <w:t xml:space="preserve">CAEP </w:t>
      </w:r>
      <w:r w:rsidRPr="10A5AB02">
        <w:rPr>
          <w:rFonts w:eastAsia="Arial"/>
        </w:rPr>
        <w:t xml:space="preserve">Bylaws. The Board may, on its own accord, by a two-thirds vote, amend any </w:t>
      </w:r>
      <w:r w:rsidR="641F8045" w:rsidRPr="10A5AB02">
        <w:rPr>
          <w:rFonts w:eastAsia="Arial"/>
        </w:rPr>
        <w:t>A</w:t>
      </w:r>
      <w:r w:rsidRPr="10A5AB02">
        <w:rPr>
          <w:rFonts w:eastAsia="Arial"/>
        </w:rPr>
        <w:t>ccreditation policy.</w:t>
      </w:r>
    </w:p>
    <w:p w14:paraId="2796D2E1" w14:textId="067EB0AA" w:rsidR="008F28F2" w:rsidRDefault="00A976E9" w:rsidP="008C43A0">
      <w:pPr>
        <w:spacing w:after="120"/>
      </w:pPr>
      <w:r w:rsidRPr="008C43A0">
        <w:t xml:space="preserve">As a general rule, </w:t>
      </w:r>
      <w:r w:rsidR="00621D3D" w:rsidRPr="008C43A0">
        <w:t>amendments are considered</w:t>
      </w:r>
      <w:r w:rsidR="00C3187A" w:rsidRPr="008C43A0">
        <w:t xml:space="preserve"> for approval</w:t>
      </w:r>
      <w:r w:rsidR="00621D3D" w:rsidRPr="008C43A0">
        <w:t xml:space="preserve"> by the Accreditation Council during its Fall </w:t>
      </w:r>
      <w:r w:rsidR="00FF5B0E" w:rsidRPr="008C43A0">
        <w:t xml:space="preserve">meeting, and considered by the Board of Directors </w:t>
      </w:r>
      <w:r w:rsidR="00312A7B" w:rsidRPr="008C43A0">
        <w:t xml:space="preserve">in December of the same year, so that amendments take effect on January 1 of the following year. </w:t>
      </w:r>
      <w:r w:rsidR="000F5CA0" w:rsidRPr="008C43A0">
        <w:t>After initial consideration</w:t>
      </w:r>
      <w:r w:rsidR="00E92A3B" w:rsidRPr="008C43A0">
        <w:t>,</w:t>
      </w:r>
      <w:r w:rsidR="00C3187A" w:rsidRPr="008C43A0">
        <w:t xml:space="preserve"> through a pre-approval process,</w:t>
      </w:r>
      <w:r w:rsidR="00E92A3B" w:rsidRPr="008C43A0">
        <w:t xml:space="preserve"> the Policy Committee</w:t>
      </w:r>
      <w:r w:rsidR="00C3187A" w:rsidRPr="008C43A0">
        <w:t xml:space="preserve"> and Accreditation Council</w:t>
      </w:r>
      <w:r w:rsidR="00E92A3B" w:rsidRPr="008C43A0">
        <w:t xml:space="preserve"> may </w:t>
      </w:r>
      <w:r w:rsidR="00C3187A" w:rsidRPr="008C43A0">
        <w:t>authorize CAEP’s</w:t>
      </w:r>
      <w:r w:rsidR="00E92A3B" w:rsidRPr="008C43A0">
        <w:t xml:space="preserve"> </w:t>
      </w:r>
      <w:r w:rsidR="00870A5F" w:rsidRPr="008C43A0">
        <w:t xml:space="preserve">publication </w:t>
      </w:r>
      <w:r w:rsidR="00870A5F" w:rsidRPr="008C43A0">
        <w:lastRenderedPageBreak/>
        <w:t xml:space="preserve">of proposed amendments for public comment. </w:t>
      </w:r>
      <w:r w:rsidR="000F5CA0" w:rsidRPr="008C43A0">
        <w:t>CAEP staff will</w:t>
      </w:r>
      <w:r w:rsidR="004D160E" w:rsidRPr="008C43A0">
        <w:t xml:space="preserve"> subsequently</w:t>
      </w:r>
      <w:r w:rsidR="000F5CA0" w:rsidRPr="008C43A0">
        <w:t xml:space="preserve"> </w:t>
      </w:r>
      <w:r w:rsidR="001B2A31" w:rsidRPr="008C43A0">
        <w:t xml:space="preserve">post proposed amendments for public comments. </w:t>
      </w:r>
      <w:r w:rsidR="00F90389" w:rsidRPr="008C43A0">
        <w:t xml:space="preserve">A call for public comments should establish a comment period of not less than 30 days and, among other things, </w:t>
      </w:r>
      <w:r w:rsidR="000D1881" w:rsidRPr="008C43A0">
        <w:t xml:space="preserve">seek input </w:t>
      </w:r>
      <w:r w:rsidR="00AF597D" w:rsidRPr="008C43A0">
        <w:t>or concerns on the extent to which Accreditation Policy</w:t>
      </w:r>
      <w:r w:rsidR="004056D4" w:rsidRPr="008C43A0">
        <w:t>, including proposed amendments: (1) supports the autonomy of an EPP in determining academic quality as it relates to the mission of the EPP; and (2) supports an EPP’s implementation of innovative practices.</w:t>
      </w:r>
      <w:r w:rsidR="00C53E3A" w:rsidRPr="008C43A0">
        <w:t xml:space="preserve"> Following the close of a public comment period, the Policy Committee may </w:t>
      </w:r>
      <w:r w:rsidR="00672777" w:rsidRPr="008C43A0">
        <w:t>take action to seek Accreditation Council adoption of amendments.</w:t>
      </w:r>
    </w:p>
    <w:p w14:paraId="51DA083A" w14:textId="77777777" w:rsidR="008C43A0" w:rsidRPr="008C43A0" w:rsidRDefault="008C43A0" w:rsidP="008C43A0">
      <w:pPr>
        <w:spacing w:after="120"/>
      </w:pPr>
    </w:p>
    <w:tbl>
      <w:tblPr>
        <w:tblStyle w:val="TableGrid"/>
        <w:tblW w:w="4860" w:type="pct"/>
        <w:tblLook w:val="04A0" w:firstRow="1" w:lastRow="0" w:firstColumn="1" w:lastColumn="0" w:noHBand="0" w:noVBand="1"/>
      </w:tblPr>
      <w:tblGrid>
        <w:gridCol w:w="2063"/>
        <w:gridCol w:w="7472"/>
      </w:tblGrid>
      <w:tr w:rsidR="008C43A0" w:rsidRPr="008C43A0" w14:paraId="6A487FF1" w14:textId="77777777" w:rsidTr="008C43A0">
        <w:tc>
          <w:tcPr>
            <w:tcW w:w="5000" w:type="pct"/>
            <w:gridSpan w:val="2"/>
          </w:tcPr>
          <w:p w14:paraId="2A6E7342"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 xml:space="preserve">General Timeline </w:t>
            </w:r>
          </w:p>
        </w:tc>
      </w:tr>
      <w:tr w:rsidR="008C43A0" w:rsidRPr="008C43A0" w14:paraId="7F3DBE80" w14:textId="77777777" w:rsidTr="008C43A0">
        <w:tc>
          <w:tcPr>
            <w:tcW w:w="1082" w:type="pct"/>
          </w:tcPr>
          <w:p w14:paraId="7A614000"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January - March</w:t>
            </w:r>
          </w:p>
        </w:tc>
        <w:tc>
          <w:tcPr>
            <w:tcW w:w="3918" w:type="pct"/>
          </w:tcPr>
          <w:p w14:paraId="7FE13F13"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Changes to Accreditation Policy and Procedures considered by CAEP staff and the Policy Committee of the Accreditation Council</w:t>
            </w:r>
          </w:p>
        </w:tc>
      </w:tr>
      <w:tr w:rsidR="008C43A0" w:rsidRPr="008C43A0" w14:paraId="22E93032" w14:textId="77777777" w:rsidTr="008C43A0">
        <w:tc>
          <w:tcPr>
            <w:tcW w:w="1082" w:type="pct"/>
          </w:tcPr>
          <w:p w14:paraId="7EC2256A"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Late March – May</w:t>
            </w:r>
          </w:p>
        </w:tc>
        <w:tc>
          <w:tcPr>
            <w:tcW w:w="3918" w:type="pct"/>
          </w:tcPr>
          <w:p w14:paraId="79224984"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Pre-Approval Process:</w:t>
            </w:r>
          </w:p>
          <w:p w14:paraId="336B5074" w14:textId="77777777" w:rsidR="00601CBF" w:rsidRPr="008C43A0" w:rsidRDefault="00601CBF" w:rsidP="007A04CD">
            <w:pPr>
              <w:pStyle w:val="PolicySection"/>
              <w:numPr>
                <w:ilvl w:val="0"/>
                <w:numId w:val="116"/>
              </w:numPr>
              <w:jc w:val="left"/>
              <w:rPr>
                <w:rFonts w:eastAsia="Arial"/>
                <w:color w:val="000000" w:themeColor="text1"/>
              </w:rPr>
            </w:pPr>
            <w:r w:rsidRPr="008C43A0">
              <w:rPr>
                <w:rFonts w:eastAsia="Arial"/>
                <w:color w:val="000000" w:themeColor="text1"/>
              </w:rPr>
              <w:t>Proposed amendments are considered by the Policy Committee</w:t>
            </w:r>
          </w:p>
          <w:p w14:paraId="36FA4397" w14:textId="77777777" w:rsidR="00601CBF" w:rsidRPr="008C43A0" w:rsidRDefault="00601CBF" w:rsidP="007A04CD">
            <w:pPr>
              <w:pStyle w:val="PolicySection"/>
              <w:numPr>
                <w:ilvl w:val="0"/>
                <w:numId w:val="116"/>
              </w:numPr>
              <w:jc w:val="left"/>
              <w:rPr>
                <w:rFonts w:eastAsia="Arial"/>
                <w:color w:val="000000" w:themeColor="text1"/>
              </w:rPr>
            </w:pPr>
            <w:r w:rsidRPr="008C43A0">
              <w:rPr>
                <w:rFonts w:eastAsia="Arial"/>
                <w:color w:val="000000" w:themeColor="text1"/>
              </w:rPr>
              <w:t>Policy Committee recommends Accreditation Council authorization of publication for public comment</w:t>
            </w:r>
          </w:p>
          <w:p w14:paraId="39FFBC57" w14:textId="77777777" w:rsidR="00601CBF" w:rsidRPr="008C43A0" w:rsidRDefault="00601CBF" w:rsidP="007A04CD">
            <w:pPr>
              <w:pStyle w:val="PolicySection"/>
              <w:numPr>
                <w:ilvl w:val="0"/>
                <w:numId w:val="116"/>
              </w:numPr>
              <w:jc w:val="left"/>
              <w:rPr>
                <w:rFonts w:eastAsia="Arial"/>
                <w:color w:val="000000" w:themeColor="text1"/>
              </w:rPr>
            </w:pPr>
            <w:r w:rsidRPr="008C43A0">
              <w:rPr>
                <w:rFonts w:eastAsia="Arial"/>
                <w:color w:val="000000" w:themeColor="text1"/>
              </w:rPr>
              <w:t>Following Accreditation Council authorization of publication for public comment, CAEP establishes a public comment period of at least 30 days and issues a call for public comment</w:t>
            </w:r>
          </w:p>
        </w:tc>
      </w:tr>
      <w:tr w:rsidR="008C43A0" w:rsidRPr="008C43A0" w14:paraId="0C535276" w14:textId="77777777" w:rsidTr="008C43A0">
        <w:tc>
          <w:tcPr>
            <w:tcW w:w="1082" w:type="pct"/>
          </w:tcPr>
          <w:p w14:paraId="66EAB8CA"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May – August</w:t>
            </w:r>
          </w:p>
        </w:tc>
        <w:tc>
          <w:tcPr>
            <w:tcW w:w="3918" w:type="pct"/>
          </w:tcPr>
          <w:p w14:paraId="55C01A4A"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Public comment period</w:t>
            </w:r>
          </w:p>
          <w:p w14:paraId="45BD5ADB"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CAEP staff review comments and prepare summary with any suggested changes for Committee discussion</w:t>
            </w:r>
          </w:p>
        </w:tc>
      </w:tr>
      <w:tr w:rsidR="008C43A0" w:rsidRPr="008C43A0" w14:paraId="16520111" w14:textId="77777777" w:rsidTr="008C43A0">
        <w:tc>
          <w:tcPr>
            <w:tcW w:w="1082" w:type="pct"/>
          </w:tcPr>
          <w:p w14:paraId="738F369B"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August – September</w:t>
            </w:r>
          </w:p>
        </w:tc>
        <w:tc>
          <w:tcPr>
            <w:tcW w:w="3918" w:type="pct"/>
          </w:tcPr>
          <w:p w14:paraId="582ECBEC"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Committee considers changes in response to public comment and recommends Accreditation Council approval, as appropriate</w:t>
            </w:r>
          </w:p>
        </w:tc>
      </w:tr>
      <w:tr w:rsidR="008C43A0" w:rsidRPr="008C43A0" w14:paraId="3B4EC0DC" w14:textId="77777777" w:rsidTr="008C43A0">
        <w:tc>
          <w:tcPr>
            <w:tcW w:w="1082" w:type="pct"/>
          </w:tcPr>
          <w:p w14:paraId="62FFA4F7"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October</w:t>
            </w:r>
          </w:p>
        </w:tc>
        <w:tc>
          <w:tcPr>
            <w:tcW w:w="3918" w:type="pct"/>
          </w:tcPr>
          <w:p w14:paraId="046895FD"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Accreditation Council considers approval of amendments to Accreditation Policy and Procedures</w:t>
            </w:r>
          </w:p>
        </w:tc>
      </w:tr>
      <w:tr w:rsidR="008C43A0" w:rsidRPr="008C43A0" w14:paraId="7FE3A239" w14:textId="77777777" w:rsidTr="008C43A0">
        <w:tc>
          <w:tcPr>
            <w:tcW w:w="1082" w:type="pct"/>
          </w:tcPr>
          <w:p w14:paraId="5749895E"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December</w:t>
            </w:r>
          </w:p>
        </w:tc>
        <w:tc>
          <w:tcPr>
            <w:tcW w:w="3918" w:type="pct"/>
          </w:tcPr>
          <w:p w14:paraId="3B27C5FF"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CAEP Board of Directors considers approval of amendments to Accreditation Policy and Procedures</w:t>
            </w:r>
          </w:p>
        </w:tc>
      </w:tr>
      <w:tr w:rsidR="008C43A0" w:rsidRPr="008C43A0" w14:paraId="1C4FD503" w14:textId="77777777" w:rsidTr="008C43A0">
        <w:tc>
          <w:tcPr>
            <w:tcW w:w="1082" w:type="pct"/>
          </w:tcPr>
          <w:p w14:paraId="5AD355B3" w14:textId="77777777" w:rsidR="00601CBF" w:rsidRPr="008C43A0" w:rsidRDefault="00601CBF" w:rsidP="009D66F2">
            <w:pPr>
              <w:pStyle w:val="PolicySection"/>
              <w:ind w:left="0"/>
              <w:rPr>
                <w:rFonts w:eastAsia="Arial"/>
                <w:color w:val="000000" w:themeColor="text1"/>
              </w:rPr>
            </w:pPr>
            <w:r w:rsidRPr="008C43A0">
              <w:rPr>
                <w:rFonts w:eastAsia="Arial"/>
                <w:color w:val="000000" w:themeColor="text1"/>
              </w:rPr>
              <w:t>January 1</w:t>
            </w:r>
          </w:p>
        </w:tc>
        <w:tc>
          <w:tcPr>
            <w:tcW w:w="3918" w:type="pct"/>
          </w:tcPr>
          <w:p w14:paraId="788B8A91" w14:textId="77777777" w:rsidR="00601CBF" w:rsidRPr="008C43A0" w:rsidRDefault="00601CBF" w:rsidP="009D66F2">
            <w:pPr>
              <w:pStyle w:val="PolicySection"/>
              <w:ind w:left="0"/>
              <w:jc w:val="left"/>
              <w:rPr>
                <w:rFonts w:eastAsia="Arial"/>
                <w:color w:val="000000" w:themeColor="text1"/>
              </w:rPr>
            </w:pPr>
            <w:r w:rsidRPr="008C43A0">
              <w:rPr>
                <w:rFonts w:eastAsia="Arial"/>
                <w:color w:val="000000" w:themeColor="text1"/>
              </w:rPr>
              <w:t>Any amendments approved by the Board take effect</w:t>
            </w:r>
          </w:p>
        </w:tc>
      </w:tr>
    </w:tbl>
    <w:p w14:paraId="2EAEB72B" w14:textId="77777777" w:rsidR="00601CBF" w:rsidRDefault="00601CBF" w:rsidP="00672777">
      <w:pPr>
        <w:pStyle w:val="PolicySection"/>
        <w:ind w:left="0"/>
        <w:rPr>
          <w:rFonts w:eastAsia="Arial"/>
        </w:rPr>
      </w:pPr>
    </w:p>
    <w:p w14:paraId="1624DD57" w14:textId="77777777" w:rsidR="00601CBF" w:rsidRPr="00D70BFF" w:rsidRDefault="00601CBF" w:rsidP="00672777">
      <w:pPr>
        <w:pStyle w:val="PolicySection"/>
        <w:ind w:left="0"/>
        <w:rPr>
          <w:rFonts w:eastAsia="Arial"/>
        </w:rPr>
      </w:pPr>
    </w:p>
    <w:p w14:paraId="7AC606D7" w14:textId="2C618F19" w:rsidR="00CA30C4" w:rsidRPr="00F450DF" w:rsidRDefault="5FB42442" w:rsidP="00EE0B0E">
      <w:pPr>
        <w:spacing w:after="120"/>
        <w:rPr>
          <w:rFonts w:eastAsia="Arial"/>
          <w:i/>
          <w:iCs/>
        </w:rPr>
      </w:pPr>
      <w:bookmarkStart w:id="264" w:name="NONEACCREDITATIONRECORDKEEPING"/>
      <w:r w:rsidRPr="00F450DF">
        <w:rPr>
          <w:b/>
          <w:bCs/>
          <w:i/>
          <w:iCs/>
          <w:color w:val="385623" w:themeColor="accent6" w:themeShade="80"/>
        </w:rPr>
        <w:t>9</w:t>
      </w:r>
      <w:r w:rsidR="71DF2C8A" w:rsidRPr="00F450DF">
        <w:rPr>
          <w:b/>
          <w:bCs/>
          <w:i/>
          <w:iCs/>
          <w:color w:val="385623" w:themeColor="accent6" w:themeShade="80"/>
        </w:rPr>
        <w:t xml:space="preserve">.  </w:t>
      </w:r>
      <w:r w:rsidR="00E36396" w:rsidRPr="00F450DF">
        <w:rPr>
          <w:b/>
          <w:bCs/>
          <w:i/>
          <w:iCs/>
          <w:color w:val="538135" w:themeColor="accent6" w:themeShade="BF"/>
          <w:szCs w:val="22"/>
          <w:u w:val="single"/>
        </w:rPr>
        <w:t>Notice of Accreditation Decisions, Warning Actions, and EPP Decisions to Withdraw or Lapse</w:t>
      </w:r>
    </w:p>
    <w:p w14:paraId="1A01663C" w14:textId="09BFFE99" w:rsidR="00CA30C4" w:rsidRPr="00D70BFF" w:rsidRDefault="00CA30C4" w:rsidP="00CA30C4">
      <w:pPr>
        <w:pStyle w:val="PolicySectionHeaderwithBullett"/>
      </w:pPr>
      <w:bookmarkStart w:id="265" w:name="BPOLICYsevenNINEoONE"/>
      <w:bookmarkEnd w:id="264"/>
      <w:r w:rsidRPr="00D70BFF">
        <w:t xml:space="preserve">Policy </w:t>
      </w:r>
      <w:r w:rsidR="077A9DE7" w:rsidRPr="00D70BFF">
        <w:t>VII.9.01</w:t>
      </w:r>
      <w:r w:rsidRPr="00D70BFF">
        <w:t xml:space="preserve"> Maintenance of Records</w:t>
      </w:r>
    </w:p>
    <w:bookmarkEnd w:id="265"/>
    <w:p w14:paraId="42BBD6A7" w14:textId="46476972" w:rsidR="00CA30C4" w:rsidRPr="00D70BFF" w:rsidRDefault="00CA30C4" w:rsidP="00BC1065">
      <w:pPr>
        <w:pStyle w:val="PolicySection"/>
        <w:ind w:left="360"/>
        <w:rPr>
          <w:rFonts w:cs="Times New Roman"/>
        </w:rPr>
      </w:pPr>
      <w:r w:rsidRPr="00D70BFF">
        <w:rPr>
          <w:rFonts w:cs="Times New Roman"/>
        </w:rPr>
        <w:t>The Accreditation Council</w:t>
      </w:r>
      <w:r w:rsidR="00342A79">
        <w:rPr>
          <w:rFonts w:cs="Times New Roman"/>
        </w:rPr>
        <w:t>, other CAEP volunteers,</w:t>
      </w:r>
      <w:r w:rsidRPr="00D70BFF">
        <w:rPr>
          <w:rFonts w:cs="Times New Roman"/>
        </w:rPr>
        <w:t xml:space="preserve"> and CAEP staff must create and maintain, in accordance with CAEP’s records retention policy, complete and accurate records of at least the following:</w:t>
      </w:r>
    </w:p>
    <w:p w14:paraId="3B2689C1" w14:textId="7270807D" w:rsidR="00CA30C4" w:rsidRPr="00D70BFF" w:rsidRDefault="00CA30C4" w:rsidP="007A04CD">
      <w:pPr>
        <w:pStyle w:val="PolicySubsectionHeadera"/>
        <w:numPr>
          <w:ilvl w:val="0"/>
          <w:numId w:val="93"/>
        </w:numPr>
        <w:ind w:left="720"/>
        <w:rPr>
          <w:b w:val="0"/>
          <w:bCs w:val="0"/>
        </w:rPr>
      </w:pPr>
      <w:r>
        <w:rPr>
          <w:b w:val="0"/>
          <w:bCs w:val="0"/>
        </w:rPr>
        <w:t xml:space="preserve">The last full accreditation review of each EPP including any </w:t>
      </w:r>
      <w:r w:rsidR="06E11CA8">
        <w:rPr>
          <w:b w:val="0"/>
          <w:bCs w:val="0"/>
        </w:rPr>
        <w:t xml:space="preserve">Site </w:t>
      </w:r>
      <w:r w:rsidR="03301F40">
        <w:rPr>
          <w:b w:val="0"/>
          <w:bCs w:val="0"/>
        </w:rPr>
        <w:t xml:space="preserve">Review </w:t>
      </w:r>
      <w:r w:rsidR="06E11CA8">
        <w:rPr>
          <w:b w:val="0"/>
          <w:bCs w:val="0"/>
        </w:rPr>
        <w:t>Report</w:t>
      </w:r>
      <w:r>
        <w:rPr>
          <w:b w:val="0"/>
          <w:bCs w:val="0"/>
        </w:rPr>
        <w:t>; the EPP</w:t>
      </w:r>
      <w:r w:rsidR="00BC1065">
        <w:rPr>
          <w:b w:val="0"/>
          <w:bCs w:val="0"/>
        </w:rPr>
        <w:t>’</w:t>
      </w:r>
      <w:r>
        <w:rPr>
          <w:b w:val="0"/>
          <w:bCs w:val="0"/>
        </w:rPr>
        <w:t>s response to a Review Report; any reports of special or targeted reviews conducted between regular reviews, and a copy of the EPP</w:t>
      </w:r>
      <w:r w:rsidR="00BC1065">
        <w:rPr>
          <w:b w:val="0"/>
          <w:bCs w:val="0"/>
        </w:rPr>
        <w:t>’</w:t>
      </w:r>
      <w:r>
        <w:rPr>
          <w:b w:val="0"/>
          <w:bCs w:val="0"/>
        </w:rPr>
        <w:t xml:space="preserve">s most recent </w:t>
      </w:r>
      <w:r w:rsidR="17A54C5A">
        <w:rPr>
          <w:b w:val="0"/>
          <w:bCs w:val="0"/>
        </w:rPr>
        <w:t>S</w:t>
      </w:r>
      <w:r>
        <w:rPr>
          <w:b w:val="0"/>
          <w:bCs w:val="0"/>
        </w:rPr>
        <w:t>elf-</w:t>
      </w:r>
      <w:r w:rsidR="796E42D5">
        <w:rPr>
          <w:b w:val="0"/>
          <w:bCs w:val="0"/>
        </w:rPr>
        <w:t>S</w:t>
      </w:r>
      <w:r>
        <w:rPr>
          <w:b w:val="0"/>
          <w:bCs w:val="0"/>
        </w:rPr>
        <w:t>tudy</w:t>
      </w:r>
      <w:r w:rsidR="679CCD07">
        <w:rPr>
          <w:b w:val="0"/>
          <w:bCs w:val="0"/>
        </w:rPr>
        <w:t xml:space="preserve"> Report</w:t>
      </w:r>
      <w:r>
        <w:rPr>
          <w:b w:val="0"/>
          <w:bCs w:val="0"/>
        </w:rPr>
        <w:t>; and</w:t>
      </w:r>
    </w:p>
    <w:p w14:paraId="4135474A" w14:textId="597B8DBA" w:rsidR="00392E9D" w:rsidRPr="00392E9D" w:rsidRDefault="00CA30C4" w:rsidP="007A04CD">
      <w:pPr>
        <w:pStyle w:val="PolicySubsectionHeadera"/>
        <w:numPr>
          <w:ilvl w:val="0"/>
          <w:numId w:val="93"/>
        </w:numPr>
        <w:ind w:left="720"/>
        <w:rPr>
          <w:b w:val="0"/>
          <w:bCs w:val="0"/>
        </w:rPr>
      </w:pPr>
      <w:r>
        <w:rPr>
          <w:b w:val="0"/>
          <w:bCs w:val="0"/>
        </w:rPr>
        <w:lastRenderedPageBreak/>
        <w:t xml:space="preserve">All decisions made through </w:t>
      </w:r>
      <w:r w:rsidR="00C33EA4">
        <w:rPr>
          <w:b w:val="0"/>
          <w:bCs w:val="0"/>
        </w:rPr>
        <w:t xml:space="preserve">the </w:t>
      </w:r>
      <w:r>
        <w:rPr>
          <w:b w:val="0"/>
          <w:bCs w:val="0"/>
        </w:rPr>
        <w:t>EPP</w:t>
      </w:r>
      <w:r w:rsidR="00C33EA4">
        <w:rPr>
          <w:b w:val="0"/>
          <w:bCs w:val="0"/>
        </w:rPr>
        <w:t>’</w:t>
      </w:r>
      <w:r>
        <w:rPr>
          <w:b w:val="0"/>
          <w:bCs w:val="0"/>
        </w:rPr>
        <w:t xml:space="preserve">s affiliation with CAEP, or its predecessor accrediting agencies NCATE and TEAC, regarding the </w:t>
      </w:r>
      <w:r w:rsidR="17CDBFDB">
        <w:rPr>
          <w:b w:val="0"/>
          <w:bCs w:val="0"/>
        </w:rPr>
        <w:t>A</w:t>
      </w:r>
      <w:r>
        <w:rPr>
          <w:b w:val="0"/>
          <w:bCs w:val="0"/>
        </w:rPr>
        <w:t>ccreditation of the EPP and substantive changes, including all correspondence that is significantly related to those decisions.</w:t>
      </w:r>
    </w:p>
    <w:p w14:paraId="6501D22E" w14:textId="77777777" w:rsidR="00392E9D" w:rsidRPr="003A13D2" w:rsidRDefault="00392E9D" w:rsidP="00392E9D">
      <w:pPr>
        <w:spacing w:after="120"/>
        <w:rPr>
          <w:b/>
          <w:bCs/>
          <w:color w:val="385623" w:themeColor="accent6" w:themeShade="80"/>
          <w:szCs w:val="22"/>
        </w:rPr>
      </w:pPr>
    </w:p>
    <w:p w14:paraId="11E9190A" w14:textId="7DD29D9F" w:rsidR="00392E9D" w:rsidRPr="00033D6B" w:rsidRDefault="00392E9D" w:rsidP="00392E9D">
      <w:pPr>
        <w:pStyle w:val="PolicySectionHeaderwithBullett"/>
      </w:pPr>
      <w:r w:rsidRPr="00033D6B">
        <w:t>Policy VII.9.0</w:t>
      </w:r>
      <w:r w:rsidR="00E36396">
        <w:t xml:space="preserve">2 </w:t>
      </w:r>
      <w:r w:rsidRPr="00033D6B">
        <w:t>Notice to EPPs, Appropriate Licensing or Authorizing Agencies, Other Accrediting Agencies, the U.S. Secretary of Education, and the Public</w:t>
      </w:r>
    </w:p>
    <w:p w14:paraId="36723E72" w14:textId="77777777" w:rsidR="00392E9D" w:rsidRPr="00060AB9" w:rsidRDefault="00392E9D" w:rsidP="00392E9D">
      <w:pPr>
        <w:pStyle w:val="PolicySectionHeaderwithBullett"/>
        <w:numPr>
          <w:ilvl w:val="0"/>
          <w:numId w:val="0"/>
        </w:numPr>
        <w:ind w:left="360"/>
        <w:rPr>
          <w:b w:val="0"/>
          <w:bCs w:val="0"/>
          <w:u w:val="none"/>
        </w:rPr>
      </w:pPr>
      <w:r w:rsidRPr="00060AB9">
        <w:rPr>
          <w:b w:val="0"/>
          <w:bCs w:val="0"/>
          <w:u w:val="none"/>
        </w:rPr>
        <w:t>With any accreditation decision, Warning Action, withdrawal or lapse, notice is required to be provided by CAEP and, in some instances, the EPP, in accordance with the following:</w:t>
      </w:r>
    </w:p>
    <w:p w14:paraId="57D25C87" w14:textId="77777777" w:rsidR="00392E9D" w:rsidRPr="003A13D2" w:rsidRDefault="00392E9D" w:rsidP="00392E9D">
      <w:pPr>
        <w:pStyle w:val="PolicySectionHeaderwithBullett"/>
        <w:numPr>
          <w:ilvl w:val="0"/>
          <w:numId w:val="0"/>
        </w:numPr>
        <w:ind w:left="360"/>
        <w:rPr>
          <w:b w:val="0"/>
          <w:bCs w:val="0"/>
          <w:u w:val="none"/>
        </w:rPr>
      </w:pPr>
      <w:r w:rsidRPr="003A13D2">
        <w:rPr>
          <w:b w:val="0"/>
          <w:bCs w:val="0"/>
          <w:u w:val="none"/>
        </w:rPr>
        <w:t xml:space="preserve">(a). </w:t>
      </w:r>
      <w:r w:rsidRPr="004F0651">
        <w:rPr>
          <w:u w:val="none"/>
        </w:rPr>
        <w:t>Notice to be provided by CAEP</w:t>
      </w:r>
      <w:r w:rsidRPr="003A13D2">
        <w:rPr>
          <w:b w:val="0"/>
          <w:bCs w:val="0"/>
          <w:u w:val="none"/>
        </w:rPr>
        <w:t>:</w:t>
      </w:r>
    </w:p>
    <w:tbl>
      <w:tblPr>
        <w:tblStyle w:val="TableGrid"/>
        <w:tblW w:w="0" w:type="auto"/>
        <w:tblLook w:val="04A0" w:firstRow="1" w:lastRow="0" w:firstColumn="1" w:lastColumn="0" w:noHBand="0" w:noVBand="1"/>
      </w:tblPr>
      <w:tblGrid>
        <w:gridCol w:w="1562"/>
        <w:gridCol w:w="1443"/>
        <w:gridCol w:w="1493"/>
        <w:gridCol w:w="2066"/>
        <w:gridCol w:w="1443"/>
        <w:gridCol w:w="1528"/>
      </w:tblGrid>
      <w:tr w:rsidR="00392E9D" w:rsidRPr="008C43A0" w14:paraId="6917EAF4" w14:textId="77777777" w:rsidTr="008C43A0">
        <w:tc>
          <w:tcPr>
            <w:tcW w:w="1562" w:type="dxa"/>
            <w:shd w:val="clear" w:color="auto" w:fill="D0CECE" w:themeFill="background2" w:themeFillShade="E6"/>
          </w:tcPr>
          <w:p w14:paraId="3C347AF7" w14:textId="77777777" w:rsidR="00392E9D" w:rsidRPr="008C43A0" w:rsidRDefault="00392E9D" w:rsidP="00F67498">
            <w:pPr>
              <w:rPr>
                <w:rFonts w:ascii="Times New Roman" w:hAnsi="Times New Roman" w:cs="Times New Roman"/>
                <w:szCs w:val="22"/>
              </w:rPr>
            </w:pPr>
          </w:p>
        </w:tc>
        <w:tc>
          <w:tcPr>
            <w:tcW w:w="7973" w:type="dxa"/>
            <w:gridSpan w:val="5"/>
          </w:tcPr>
          <w:p w14:paraId="445E19FD"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Notice To:</w:t>
            </w:r>
          </w:p>
        </w:tc>
      </w:tr>
      <w:tr w:rsidR="00392E9D" w:rsidRPr="008C43A0" w14:paraId="34A95979" w14:textId="77777777" w:rsidTr="008C43A0">
        <w:tc>
          <w:tcPr>
            <w:tcW w:w="1562" w:type="dxa"/>
            <w:shd w:val="clear" w:color="auto" w:fill="D0CECE" w:themeFill="background2" w:themeFillShade="E6"/>
          </w:tcPr>
          <w:p w14:paraId="559D8FFF"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Decision or Action</w:t>
            </w:r>
          </w:p>
        </w:tc>
        <w:tc>
          <w:tcPr>
            <w:tcW w:w="1443" w:type="dxa"/>
          </w:tcPr>
          <w:p w14:paraId="18A9FF0F"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EPP</w:t>
            </w:r>
          </w:p>
        </w:tc>
        <w:tc>
          <w:tcPr>
            <w:tcW w:w="1493" w:type="dxa"/>
          </w:tcPr>
          <w:p w14:paraId="4CAA989F"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Appropriate State licensing or authorizing agency (or appropriate governing authority for international EPPs)</w:t>
            </w:r>
          </w:p>
        </w:tc>
        <w:tc>
          <w:tcPr>
            <w:tcW w:w="2066" w:type="dxa"/>
          </w:tcPr>
          <w:p w14:paraId="47ADF21D"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Any Institutional or Programmatic Accreditor Whose Accreditation Extends to the EPP</w:t>
            </w:r>
          </w:p>
        </w:tc>
        <w:tc>
          <w:tcPr>
            <w:tcW w:w="1443" w:type="dxa"/>
          </w:tcPr>
          <w:p w14:paraId="772E2104"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The U.S. Secretary of Education (to be provided only if CAEP is recognized by the Secretary)</w:t>
            </w:r>
          </w:p>
        </w:tc>
        <w:tc>
          <w:tcPr>
            <w:tcW w:w="1528" w:type="dxa"/>
          </w:tcPr>
          <w:p w14:paraId="3FB59887"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Public</w:t>
            </w:r>
          </w:p>
        </w:tc>
      </w:tr>
      <w:tr w:rsidR="00392E9D" w:rsidRPr="008C43A0" w14:paraId="4FD6B507" w14:textId="77777777" w:rsidTr="008C43A0">
        <w:tc>
          <w:tcPr>
            <w:tcW w:w="1562" w:type="dxa"/>
            <w:shd w:val="clear" w:color="auto" w:fill="D0CECE" w:themeFill="background2" w:themeFillShade="E6"/>
          </w:tcPr>
          <w:p w14:paraId="5FDA360C"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Accreditation (following the Initial Accreditation Process or Renewal of Accreditation Process)</w:t>
            </w:r>
          </w:p>
        </w:tc>
        <w:tc>
          <w:tcPr>
            <w:tcW w:w="1443" w:type="dxa"/>
          </w:tcPr>
          <w:p w14:paraId="515841F3"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c>
          <w:tcPr>
            <w:tcW w:w="1493" w:type="dxa"/>
          </w:tcPr>
          <w:p w14:paraId="41E6EE14"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c>
          <w:tcPr>
            <w:tcW w:w="2066" w:type="dxa"/>
          </w:tcPr>
          <w:p w14:paraId="53485732"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c>
          <w:tcPr>
            <w:tcW w:w="1443" w:type="dxa"/>
          </w:tcPr>
          <w:p w14:paraId="19460284"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c>
          <w:tcPr>
            <w:tcW w:w="1528" w:type="dxa"/>
          </w:tcPr>
          <w:p w14:paraId="2DDB4444"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r>
      <w:tr w:rsidR="00392E9D" w:rsidRPr="008C43A0" w14:paraId="04559951" w14:textId="77777777" w:rsidTr="008C43A0">
        <w:tc>
          <w:tcPr>
            <w:tcW w:w="1562" w:type="dxa"/>
            <w:shd w:val="clear" w:color="auto" w:fill="D0CECE" w:themeFill="background2" w:themeFillShade="E6"/>
          </w:tcPr>
          <w:p w14:paraId="7AEB9C97"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Probationary Accreditation (Final Decision)</w:t>
            </w:r>
          </w:p>
        </w:tc>
        <w:tc>
          <w:tcPr>
            <w:tcW w:w="1443" w:type="dxa"/>
          </w:tcPr>
          <w:p w14:paraId="3BE33EE6"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tc>
        <w:tc>
          <w:tcPr>
            <w:tcW w:w="1493" w:type="dxa"/>
          </w:tcPr>
          <w:p w14:paraId="17F0C2B7"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2066" w:type="dxa"/>
          </w:tcPr>
          <w:p w14:paraId="0A6AB310"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443" w:type="dxa"/>
          </w:tcPr>
          <w:p w14:paraId="3A64125A"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528" w:type="dxa"/>
          </w:tcPr>
          <w:p w14:paraId="2C20E09C"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Within 1 business day of CAEP’s notice to the EPP</w:t>
            </w:r>
          </w:p>
        </w:tc>
      </w:tr>
      <w:tr w:rsidR="00392E9D" w:rsidRPr="008C43A0" w14:paraId="70FEFBEA" w14:textId="77777777" w:rsidTr="008C43A0">
        <w:tc>
          <w:tcPr>
            <w:tcW w:w="1562" w:type="dxa"/>
            <w:shd w:val="clear" w:color="auto" w:fill="D0CECE" w:themeFill="background2" w:themeFillShade="E6"/>
          </w:tcPr>
          <w:p w14:paraId="62E76754"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Initiation of Adverse Action (Revocation or Denial of Accreditation)</w:t>
            </w:r>
          </w:p>
        </w:tc>
        <w:tc>
          <w:tcPr>
            <w:tcW w:w="1443" w:type="dxa"/>
          </w:tcPr>
          <w:p w14:paraId="6273F67A"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No later than 30 days after the decision date</w:t>
            </w:r>
          </w:p>
          <w:p w14:paraId="15C394EB"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(includes information on appeal policies)</w:t>
            </w:r>
          </w:p>
        </w:tc>
        <w:tc>
          <w:tcPr>
            <w:tcW w:w="1493" w:type="dxa"/>
          </w:tcPr>
          <w:p w14:paraId="0B34B2BF"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2066" w:type="dxa"/>
          </w:tcPr>
          <w:p w14:paraId="7FBA05C6"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443" w:type="dxa"/>
          </w:tcPr>
          <w:p w14:paraId="1E7C8C92"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528" w:type="dxa"/>
          </w:tcPr>
          <w:p w14:paraId="2B297875"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Within 1 business day of CAEP’s notice to the EPP</w:t>
            </w:r>
          </w:p>
        </w:tc>
      </w:tr>
      <w:tr w:rsidR="00392E9D" w:rsidRPr="008C43A0" w14:paraId="57F413B8" w14:textId="77777777" w:rsidTr="008C43A0">
        <w:tc>
          <w:tcPr>
            <w:tcW w:w="1562" w:type="dxa"/>
            <w:shd w:val="clear" w:color="auto" w:fill="D0CECE" w:themeFill="background2" w:themeFillShade="E6"/>
          </w:tcPr>
          <w:p w14:paraId="011330EE"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Revocation of Accreditation</w:t>
            </w:r>
          </w:p>
        </w:tc>
        <w:tc>
          <w:tcPr>
            <w:tcW w:w="1443" w:type="dxa"/>
          </w:tcPr>
          <w:p w14:paraId="5848C3BF"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No later than 30 days after the decision date </w:t>
            </w:r>
          </w:p>
        </w:tc>
        <w:tc>
          <w:tcPr>
            <w:tcW w:w="1493" w:type="dxa"/>
          </w:tcPr>
          <w:p w14:paraId="7A8A5372"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2066" w:type="dxa"/>
          </w:tcPr>
          <w:p w14:paraId="27B038A6"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443" w:type="dxa"/>
          </w:tcPr>
          <w:p w14:paraId="2E79F213"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Concurrent with notification provided to the EPP</w:t>
            </w:r>
          </w:p>
        </w:tc>
        <w:tc>
          <w:tcPr>
            <w:tcW w:w="1528" w:type="dxa"/>
          </w:tcPr>
          <w:p w14:paraId="17489E78"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Within 1 business day of CAEP’s notice to the EPP</w:t>
            </w:r>
          </w:p>
        </w:tc>
      </w:tr>
      <w:tr w:rsidR="00392E9D" w:rsidRPr="008C43A0" w14:paraId="075C4D45" w14:textId="77777777" w:rsidTr="008C43A0">
        <w:tc>
          <w:tcPr>
            <w:tcW w:w="1562" w:type="dxa"/>
            <w:shd w:val="clear" w:color="auto" w:fill="D0CECE" w:themeFill="background2" w:themeFillShade="E6"/>
          </w:tcPr>
          <w:p w14:paraId="49A5678A" w14:textId="1C89E571" w:rsidR="00746B0D" w:rsidRPr="008C43A0" w:rsidRDefault="00392E9D" w:rsidP="00C0066F">
            <w:pPr>
              <w:rPr>
                <w:rFonts w:ascii="Times New Roman" w:hAnsi="Times New Roman" w:cs="Times New Roman"/>
                <w:szCs w:val="22"/>
              </w:rPr>
            </w:pPr>
            <w:r w:rsidRPr="008C43A0">
              <w:rPr>
                <w:rFonts w:ascii="Times New Roman" w:hAnsi="Times New Roman" w:cs="Times New Roman"/>
                <w:szCs w:val="22"/>
              </w:rPr>
              <w:t xml:space="preserve">EPP’s Voluntary Withdrawal </w:t>
            </w:r>
            <w:r w:rsidRPr="008C43A0">
              <w:rPr>
                <w:rFonts w:ascii="Times New Roman" w:hAnsi="Times New Roman" w:cs="Times New Roman"/>
                <w:szCs w:val="22"/>
              </w:rPr>
              <w:lastRenderedPageBreak/>
              <w:t>from Accreditation</w:t>
            </w:r>
          </w:p>
        </w:tc>
        <w:tc>
          <w:tcPr>
            <w:tcW w:w="1443" w:type="dxa"/>
          </w:tcPr>
          <w:p w14:paraId="6981EFF9" w14:textId="77777777" w:rsidR="00392E9D" w:rsidRPr="008C43A0" w:rsidRDefault="00392E9D" w:rsidP="00F67498">
            <w:pPr>
              <w:rPr>
                <w:rFonts w:ascii="Times New Roman" w:hAnsi="Times New Roman" w:cs="Times New Roman"/>
                <w:szCs w:val="22"/>
              </w:rPr>
            </w:pPr>
          </w:p>
        </w:tc>
        <w:tc>
          <w:tcPr>
            <w:tcW w:w="1493" w:type="dxa"/>
          </w:tcPr>
          <w:p w14:paraId="38E0114D"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Within 10 business days of receiving </w:t>
            </w:r>
            <w:r w:rsidRPr="008C43A0">
              <w:rPr>
                <w:rFonts w:ascii="Times New Roman" w:hAnsi="Times New Roman" w:cs="Times New Roman"/>
                <w:szCs w:val="22"/>
              </w:rPr>
              <w:lastRenderedPageBreak/>
              <w:t>notification from the EPP</w:t>
            </w:r>
          </w:p>
        </w:tc>
        <w:tc>
          <w:tcPr>
            <w:tcW w:w="2066" w:type="dxa"/>
          </w:tcPr>
          <w:p w14:paraId="07049BC1"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lastRenderedPageBreak/>
              <w:t xml:space="preserve">Within 10 business days of receiving </w:t>
            </w:r>
            <w:r w:rsidRPr="008C43A0">
              <w:rPr>
                <w:rFonts w:ascii="Times New Roman" w:hAnsi="Times New Roman" w:cs="Times New Roman"/>
                <w:szCs w:val="22"/>
              </w:rPr>
              <w:lastRenderedPageBreak/>
              <w:t>notification from the EPP</w:t>
            </w:r>
          </w:p>
        </w:tc>
        <w:tc>
          <w:tcPr>
            <w:tcW w:w="1443" w:type="dxa"/>
          </w:tcPr>
          <w:p w14:paraId="56D7FA5A"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lastRenderedPageBreak/>
              <w:t xml:space="preserve">Within 10 business days of receiving </w:t>
            </w:r>
            <w:r w:rsidRPr="008C43A0">
              <w:rPr>
                <w:rFonts w:ascii="Times New Roman" w:hAnsi="Times New Roman" w:cs="Times New Roman"/>
                <w:szCs w:val="22"/>
              </w:rPr>
              <w:lastRenderedPageBreak/>
              <w:t>notification from the EPP</w:t>
            </w:r>
          </w:p>
        </w:tc>
        <w:tc>
          <w:tcPr>
            <w:tcW w:w="1528" w:type="dxa"/>
          </w:tcPr>
          <w:p w14:paraId="36AC3439"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lastRenderedPageBreak/>
              <w:t>Upon request</w:t>
            </w:r>
          </w:p>
        </w:tc>
      </w:tr>
      <w:tr w:rsidR="00392E9D" w:rsidRPr="008C43A0" w14:paraId="19C0E30C" w14:textId="77777777" w:rsidTr="008C43A0">
        <w:tc>
          <w:tcPr>
            <w:tcW w:w="1562" w:type="dxa"/>
            <w:shd w:val="clear" w:color="auto" w:fill="D0CECE" w:themeFill="background2" w:themeFillShade="E6"/>
          </w:tcPr>
          <w:p w14:paraId="7B0D0C61" w14:textId="0B657182" w:rsidR="00746B0D" w:rsidRPr="008C43A0" w:rsidRDefault="00392E9D" w:rsidP="00CA5DB3">
            <w:pPr>
              <w:rPr>
                <w:rFonts w:ascii="Times New Roman" w:hAnsi="Times New Roman" w:cs="Times New Roman"/>
                <w:szCs w:val="22"/>
              </w:rPr>
            </w:pPr>
            <w:r w:rsidRPr="008C43A0">
              <w:rPr>
                <w:rFonts w:ascii="Times New Roman" w:hAnsi="Times New Roman" w:cs="Times New Roman"/>
                <w:szCs w:val="22"/>
              </w:rPr>
              <w:t xml:space="preserve">EPP’s </w:t>
            </w:r>
            <w:r w:rsidR="004E6458" w:rsidRPr="008C43A0">
              <w:rPr>
                <w:rFonts w:ascii="Times New Roman" w:hAnsi="Times New Roman" w:cs="Times New Roman"/>
                <w:szCs w:val="22"/>
              </w:rPr>
              <w:t>Voluntary</w:t>
            </w:r>
            <w:r w:rsidRPr="008C43A0">
              <w:rPr>
                <w:rFonts w:ascii="Times New Roman" w:hAnsi="Times New Roman" w:cs="Times New Roman"/>
                <w:szCs w:val="22"/>
              </w:rPr>
              <w:t xml:space="preserve"> Lapse</w:t>
            </w:r>
            <w:r w:rsidR="004E6458" w:rsidRPr="008C43A0">
              <w:rPr>
                <w:rFonts w:ascii="Times New Roman" w:hAnsi="Times New Roman" w:cs="Times New Roman"/>
                <w:szCs w:val="22"/>
              </w:rPr>
              <w:t xml:space="preserve"> of Accreditation</w:t>
            </w:r>
          </w:p>
        </w:tc>
        <w:tc>
          <w:tcPr>
            <w:tcW w:w="1443" w:type="dxa"/>
          </w:tcPr>
          <w:p w14:paraId="3EA0EDE8" w14:textId="77777777" w:rsidR="00392E9D" w:rsidRPr="008C43A0" w:rsidRDefault="00392E9D" w:rsidP="00F67498">
            <w:pPr>
              <w:rPr>
                <w:rFonts w:ascii="Times New Roman" w:hAnsi="Times New Roman" w:cs="Times New Roman"/>
                <w:szCs w:val="22"/>
              </w:rPr>
            </w:pPr>
          </w:p>
        </w:tc>
        <w:tc>
          <w:tcPr>
            <w:tcW w:w="1493" w:type="dxa"/>
          </w:tcPr>
          <w:p w14:paraId="3ED3C31C" w14:textId="45A80BAB"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Within 10 business days of </w:t>
            </w:r>
            <w:r w:rsidR="004E6458" w:rsidRPr="008C43A0">
              <w:rPr>
                <w:rFonts w:ascii="Times New Roman" w:hAnsi="Times New Roman" w:cs="Times New Roman"/>
                <w:szCs w:val="22"/>
              </w:rPr>
              <w:t>lapse</w:t>
            </w:r>
          </w:p>
        </w:tc>
        <w:tc>
          <w:tcPr>
            <w:tcW w:w="2066" w:type="dxa"/>
          </w:tcPr>
          <w:p w14:paraId="5CF0DD3D" w14:textId="0B631945"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Within 10 business days of </w:t>
            </w:r>
            <w:r w:rsidR="004E6458" w:rsidRPr="008C43A0">
              <w:rPr>
                <w:rFonts w:ascii="Times New Roman" w:hAnsi="Times New Roman" w:cs="Times New Roman"/>
                <w:szCs w:val="22"/>
              </w:rPr>
              <w:t>lapse</w:t>
            </w:r>
          </w:p>
        </w:tc>
        <w:tc>
          <w:tcPr>
            <w:tcW w:w="1443" w:type="dxa"/>
          </w:tcPr>
          <w:p w14:paraId="1F6465B9" w14:textId="2ACCAF0F"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Within 10 business days of </w:t>
            </w:r>
            <w:r w:rsidR="004E6458" w:rsidRPr="008C43A0">
              <w:rPr>
                <w:rFonts w:ascii="Times New Roman" w:hAnsi="Times New Roman" w:cs="Times New Roman"/>
                <w:szCs w:val="22"/>
              </w:rPr>
              <w:t>lapse</w:t>
            </w:r>
          </w:p>
        </w:tc>
        <w:tc>
          <w:tcPr>
            <w:tcW w:w="1528" w:type="dxa"/>
          </w:tcPr>
          <w:p w14:paraId="699F27A5"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Upon request</w:t>
            </w:r>
          </w:p>
        </w:tc>
      </w:tr>
    </w:tbl>
    <w:p w14:paraId="17D311BD" w14:textId="77777777" w:rsidR="00392E9D" w:rsidRPr="003A13D2" w:rsidRDefault="00392E9D" w:rsidP="00392E9D">
      <w:pPr>
        <w:rPr>
          <w:szCs w:val="22"/>
        </w:rPr>
      </w:pPr>
    </w:p>
    <w:p w14:paraId="175C32FD" w14:textId="77777777" w:rsidR="00392E9D" w:rsidRPr="003A13D2" w:rsidRDefault="00392E9D" w:rsidP="00392E9D">
      <w:pPr>
        <w:pStyle w:val="PolicySectionHeaderwithBullett"/>
        <w:numPr>
          <w:ilvl w:val="0"/>
          <w:numId w:val="0"/>
        </w:numPr>
        <w:ind w:left="360"/>
        <w:rPr>
          <w:b w:val="0"/>
          <w:bCs w:val="0"/>
          <w:u w:val="none"/>
        </w:rPr>
      </w:pPr>
      <w:r w:rsidRPr="003A13D2">
        <w:rPr>
          <w:b w:val="0"/>
          <w:bCs w:val="0"/>
          <w:u w:val="none"/>
        </w:rPr>
        <w:t xml:space="preserve">(b). </w:t>
      </w:r>
      <w:r w:rsidRPr="004F0651">
        <w:rPr>
          <w:u w:val="none"/>
        </w:rPr>
        <w:t>Notice and disclosure obligations of EPPs</w:t>
      </w:r>
      <w:r w:rsidRPr="003A13D2">
        <w:rPr>
          <w:b w:val="0"/>
          <w:bCs w:val="0"/>
          <w:u w:val="none"/>
        </w:rPr>
        <w:t xml:space="preserve">: </w:t>
      </w:r>
    </w:p>
    <w:p w14:paraId="471CD7A5" w14:textId="77777777" w:rsidR="00392E9D" w:rsidRPr="003A13D2" w:rsidRDefault="00392E9D" w:rsidP="00392E9D">
      <w:pPr>
        <w:rPr>
          <w:szCs w:val="22"/>
        </w:rPr>
      </w:pPr>
    </w:p>
    <w:p w14:paraId="3889B693" w14:textId="77777777" w:rsidR="00392E9D" w:rsidRPr="003A13D2" w:rsidRDefault="00392E9D" w:rsidP="00392E9D">
      <w:pPr>
        <w:rPr>
          <w:szCs w:val="22"/>
        </w:rPr>
      </w:pPr>
      <w:r w:rsidRPr="00F811B4">
        <w:rPr>
          <w:rFonts w:ascii="Times New Roman" w:eastAsia="Times New Roman" w:hAnsi="Times New Roman" w:cs="Arial"/>
          <w:color w:val="538135" w:themeColor="accent6" w:themeShade="BF"/>
          <w:szCs w:val="22"/>
        </w:rPr>
        <w:t>An EPP must disclose CAEP’s actions in accordance with the following:</w:t>
      </w:r>
    </w:p>
    <w:p w14:paraId="162DF2E2" w14:textId="77777777" w:rsidR="00392E9D" w:rsidRPr="003A13D2" w:rsidRDefault="00392E9D" w:rsidP="00392E9D">
      <w:pPr>
        <w:rPr>
          <w:szCs w:val="22"/>
        </w:rPr>
      </w:pPr>
    </w:p>
    <w:tbl>
      <w:tblPr>
        <w:tblStyle w:val="TableGrid"/>
        <w:tblW w:w="4860" w:type="pct"/>
        <w:tblLook w:val="04A0" w:firstRow="1" w:lastRow="0" w:firstColumn="1" w:lastColumn="0" w:noHBand="0" w:noVBand="1"/>
      </w:tblPr>
      <w:tblGrid>
        <w:gridCol w:w="2052"/>
        <w:gridCol w:w="3072"/>
        <w:gridCol w:w="4411"/>
      </w:tblGrid>
      <w:tr w:rsidR="00392E9D" w:rsidRPr="008C43A0" w14:paraId="4EA8D26E" w14:textId="77777777" w:rsidTr="008C43A0">
        <w:tc>
          <w:tcPr>
            <w:tcW w:w="1076" w:type="pct"/>
            <w:shd w:val="clear" w:color="auto" w:fill="BFBFBF" w:themeFill="background1" w:themeFillShade="BF"/>
          </w:tcPr>
          <w:p w14:paraId="7BCB7488"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Decision or Action</w:t>
            </w:r>
          </w:p>
        </w:tc>
        <w:tc>
          <w:tcPr>
            <w:tcW w:w="1611" w:type="pct"/>
          </w:tcPr>
          <w:p w14:paraId="47427A98" w14:textId="2B9EE4C6"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 xml:space="preserve">Notice to All Current and Prospective </w:t>
            </w:r>
            <w:r w:rsidR="00D57E07" w:rsidRPr="008C43A0">
              <w:rPr>
                <w:rFonts w:ascii="Times New Roman" w:hAnsi="Times New Roman" w:cs="Times New Roman"/>
                <w:szCs w:val="22"/>
              </w:rPr>
              <w:t>Candidates (</w:t>
            </w:r>
            <w:r w:rsidRPr="008C43A0">
              <w:rPr>
                <w:rFonts w:ascii="Times New Roman" w:hAnsi="Times New Roman" w:cs="Times New Roman"/>
                <w:szCs w:val="22"/>
              </w:rPr>
              <w:t>Students</w:t>
            </w:r>
            <w:r w:rsidR="00D57E07" w:rsidRPr="008C43A0">
              <w:rPr>
                <w:rFonts w:ascii="Times New Roman" w:hAnsi="Times New Roman" w:cs="Times New Roman"/>
                <w:szCs w:val="22"/>
              </w:rPr>
              <w:t xml:space="preserve"> of the EPP)</w:t>
            </w:r>
          </w:p>
        </w:tc>
        <w:tc>
          <w:tcPr>
            <w:tcW w:w="2313" w:type="pct"/>
          </w:tcPr>
          <w:p w14:paraId="5C65F65A" w14:textId="77777777" w:rsidR="00392E9D" w:rsidRPr="008C43A0" w:rsidRDefault="00392E9D" w:rsidP="008C43A0">
            <w:pPr>
              <w:jc w:val="left"/>
              <w:rPr>
                <w:rFonts w:ascii="Times New Roman" w:hAnsi="Times New Roman" w:cs="Times New Roman"/>
                <w:szCs w:val="22"/>
              </w:rPr>
            </w:pPr>
            <w:r w:rsidRPr="008C43A0">
              <w:rPr>
                <w:rFonts w:ascii="Times New Roman" w:hAnsi="Times New Roman" w:cs="Times New Roman"/>
                <w:szCs w:val="22"/>
              </w:rPr>
              <w:t>No later than 60 days after the decision, disclose to the U.S. Secretary of Education (only if CAEP is recognized by the Secretary), any appropriate State licensing or authorizing agency (or appropriate governing authority for international EPPs), and any institutional or programmatic accreditor whose accreditation extends to the EPP:</w:t>
            </w:r>
          </w:p>
        </w:tc>
      </w:tr>
      <w:tr w:rsidR="00392E9D" w:rsidRPr="008C43A0" w14:paraId="3B027DC6" w14:textId="77777777" w:rsidTr="008C43A0">
        <w:tc>
          <w:tcPr>
            <w:tcW w:w="1076" w:type="pct"/>
            <w:shd w:val="clear" w:color="auto" w:fill="BFBFBF" w:themeFill="background1" w:themeFillShade="BF"/>
          </w:tcPr>
          <w:p w14:paraId="3D9DA9D7"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Probationary Accreditation (Final Decision)</w:t>
            </w:r>
          </w:p>
        </w:tc>
        <w:tc>
          <w:tcPr>
            <w:tcW w:w="1611" w:type="pct"/>
          </w:tcPr>
          <w:p w14:paraId="64897BD0"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Within 7 business days of receipt of notice from CAEP</w:t>
            </w:r>
          </w:p>
        </w:tc>
        <w:tc>
          <w:tcPr>
            <w:tcW w:w="2313" w:type="pct"/>
          </w:tcPr>
          <w:p w14:paraId="095FCB2F" w14:textId="77777777" w:rsidR="00392E9D" w:rsidRPr="008C43A0" w:rsidRDefault="00392E9D" w:rsidP="008C43A0">
            <w:pPr>
              <w:jc w:val="left"/>
              <w:rPr>
                <w:rFonts w:ascii="Times New Roman" w:hAnsi="Times New Roman" w:cs="Times New Roman"/>
                <w:szCs w:val="22"/>
              </w:rPr>
            </w:pPr>
            <w:r w:rsidRPr="008C43A0">
              <w:rPr>
                <w:rFonts w:ascii="Times New Roman" w:hAnsi="Times New Roman" w:cs="Times New Roman"/>
                <w:szCs w:val="22"/>
              </w:rPr>
              <w:t>A brief statement summarizing the reasons for CAEP’s decision and the official comments the EPP may wish to make with regard to that decision, or evidence that the EPP has been offered the opportunity to provide official comments</w:t>
            </w:r>
          </w:p>
        </w:tc>
      </w:tr>
      <w:tr w:rsidR="00392E9D" w:rsidRPr="008C43A0" w14:paraId="26A66392" w14:textId="77777777" w:rsidTr="008C43A0">
        <w:tc>
          <w:tcPr>
            <w:tcW w:w="1076" w:type="pct"/>
            <w:shd w:val="clear" w:color="auto" w:fill="BFBFBF" w:themeFill="background1" w:themeFillShade="BF"/>
          </w:tcPr>
          <w:p w14:paraId="4EE68542"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Final Decision – Adverse Action (Revocation or Denial of Accreditation)</w:t>
            </w:r>
          </w:p>
        </w:tc>
        <w:tc>
          <w:tcPr>
            <w:tcW w:w="1611" w:type="pct"/>
          </w:tcPr>
          <w:p w14:paraId="7C931B7A" w14:textId="77777777" w:rsidR="00392E9D" w:rsidRPr="008C43A0" w:rsidRDefault="00392E9D" w:rsidP="00F67498">
            <w:pPr>
              <w:rPr>
                <w:rFonts w:ascii="Times New Roman" w:hAnsi="Times New Roman" w:cs="Times New Roman"/>
                <w:szCs w:val="22"/>
              </w:rPr>
            </w:pPr>
            <w:r w:rsidRPr="008C43A0">
              <w:rPr>
                <w:rFonts w:ascii="Times New Roman" w:hAnsi="Times New Roman" w:cs="Times New Roman"/>
                <w:szCs w:val="22"/>
              </w:rPr>
              <w:t>Within 7 business days of receipt of notice from CAEP</w:t>
            </w:r>
          </w:p>
        </w:tc>
        <w:tc>
          <w:tcPr>
            <w:tcW w:w="2313" w:type="pct"/>
          </w:tcPr>
          <w:p w14:paraId="329203BE" w14:textId="77777777" w:rsidR="00392E9D" w:rsidRPr="008C43A0" w:rsidRDefault="00392E9D" w:rsidP="008C43A0">
            <w:pPr>
              <w:jc w:val="left"/>
              <w:rPr>
                <w:rFonts w:ascii="Times New Roman" w:hAnsi="Times New Roman" w:cs="Times New Roman"/>
                <w:szCs w:val="22"/>
              </w:rPr>
            </w:pPr>
            <w:r w:rsidRPr="008C43A0">
              <w:rPr>
                <w:rFonts w:ascii="Times New Roman" w:hAnsi="Times New Roman" w:cs="Times New Roman"/>
                <w:szCs w:val="22"/>
              </w:rPr>
              <w:t>A brief statement summarizing the reasons for CAEP’s decision and the official comments the EPP may wish to make with regard to that decision, or evidence that the EPP has been offered the opportunity to provide official comments</w:t>
            </w:r>
          </w:p>
        </w:tc>
      </w:tr>
    </w:tbl>
    <w:p w14:paraId="58469FD2" w14:textId="77777777" w:rsidR="00392E9D" w:rsidRPr="003A13D2" w:rsidRDefault="00392E9D" w:rsidP="00392E9D">
      <w:pPr>
        <w:rPr>
          <w:szCs w:val="22"/>
        </w:rPr>
      </w:pPr>
    </w:p>
    <w:p w14:paraId="286E1594" w14:textId="77777777" w:rsidR="00392E9D" w:rsidRPr="003A13D2" w:rsidRDefault="00392E9D" w:rsidP="00392E9D">
      <w:pPr>
        <w:pStyle w:val="Default"/>
        <w:rPr>
          <w:sz w:val="22"/>
          <w:szCs w:val="22"/>
        </w:rPr>
      </w:pPr>
    </w:p>
    <w:p w14:paraId="6C326962" w14:textId="08ACE665" w:rsidR="00392E9D" w:rsidRPr="00060AB9" w:rsidRDefault="00392E9D" w:rsidP="00060AB9">
      <w:pPr>
        <w:rPr>
          <w:szCs w:val="22"/>
        </w:rPr>
      </w:pPr>
    </w:p>
    <w:sectPr w:rsidR="00392E9D" w:rsidRPr="00060AB9" w:rsidSect="0076414A">
      <w:footerReference w:type="default" r:id="rId20"/>
      <w:pgSz w:w="12240" w:h="15840"/>
      <w:pgMar w:top="1680" w:right="1260" w:bottom="940" w:left="1160" w:header="763"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2D7C" w14:textId="77777777" w:rsidR="00B63F40" w:rsidRDefault="00B63F40" w:rsidP="00926017">
      <w:r>
        <w:separator/>
      </w:r>
    </w:p>
  </w:endnote>
  <w:endnote w:type="continuationSeparator" w:id="0">
    <w:p w14:paraId="17FCC5D0" w14:textId="77777777" w:rsidR="00B63F40" w:rsidRDefault="00B63F40" w:rsidP="00926017">
      <w:r>
        <w:continuationSeparator/>
      </w:r>
    </w:p>
  </w:endnote>
  <w:endnote w:type="continuationNotice" w:id="1">
    <w:p w14:paraId="6B2B1F5D" w14:textId="77777777" w:rsidR="00B63F40" w:rsidRDefault="00B63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719516"/>
      <w:docPartObj>
        <w:docPartGallery w:val="Page Numbers (Bottom of Page)"/>
        <w:docPartUnique/>
      </w:docPartObj>
    </w:sdtPr>
    <w:sdtContent>
      <w:p w14:paraId="463C8522" w14:textId="14E284FA" w:rsidR="00A84B81" w:rsidRDefault="00A84B81" w:rsidP="001B7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
  <w:p w14:paraId="42650B76" w14:textId="387FCB3A" w:rsidR="00A84B81" w:rsidRPr="00C84FD4" w:rsidRDefault="00A84B81" w:rsidP="001F3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8196360"/>
      <w:docPartObj>
        <w:docPartGallery w:val="Page Numbers (Bottom of Page)"/>
        <w:docPartUnique/>
      </w:docPartObj>
    </w:sdtPr>
    <w:sdtContent>
      <w:p w14:paraId="05F223D6" w14:textId="2F14FFFB" w:rsidR="00A84B81" w:rsidRDefault="00A84B81" w:rsidP="001B7C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sdtContent>
  </w:sdt>
  <w:p w14:paraId="3BFC53F2" w14:textId="5FCFC0CD" w:rsidR="00A84B81" w:rsidRDefault="00A84B81" w:rsidP="00D16F2C">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FCD8" w14:textId="77777777" w:rsidR="00B63F40" w:rsidRDefault="00B63F40" w:rsidP="00926017">
      <w:r>
        <w:separator/>
      </w:r>
    </w:p>
  </w:footnote>
  <w:footnote w:type="continuationSeparator" w:id="0">
    <w:p w14:paraId="291FFF9B" w14:textId="77777777" w:rsidR="00B63F40" w:rsidRDefault="00B63F40" w:rsidP="00926017">
      <w:r>
        <w:continuationSeparator/>
      </w:r>
    </w:p>
  </w:footnote>
  <w:footnote w:type="continuationNotice" w:id="1">
    <w:p w14:paraId="7AA7F412" w14:textId="77777777" w:rsidR="00B63F40" w:rsidRDefault="00B63F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632"/>
    <w:multiLevelType w:val="hybridMultilevel"/>
    <w:tmpl w:val="FFFFFFFF"/>
    <w:lvl w:ilvl="0" w:tplc="A1885452">
      <w:start w:val="3"/>
      <w:numFmt w:val="upperRoman"/>
      <w:lvlText w:val="%1."/>
      <w:lvlJc w:val="left"/>
      <w:pPr>
        <w:ind w:left="720" w:hanging="360"/>
      </w:pPr>
    </w:lvl>
    <w:lvl w:ilvl="1" w:tplc="3C68F100">
      <w:start w:val="1"/>
      <w:numFmt w:val="lowerLetter"/>
      <w:lvlText w:val="%2."/>
      <w:lvlJc w:val="left"/>
      <w:pPr>
        <w:ind w:left="1440" w:hanging="360"/>
      </w:pPr>
    </w:lvl>
    <w:lvl w:ilvl="2" w:tplc="1A04797C">
      <w:start w:val="1"/>
      <w:numFmt w:val="lowerRoman"/>
      <w:lvlText w:val="%3."/>
      <w:lvlJc w:val="right"/>
      <w:pPr>
        <w:ind w:left="2160" w:hanging="180"/>
      </w:pPr>
    </w:lvl>
    <w:lvl w:ilvl="3" w:tplc="FC284F82">
      <w:start w:val="1"/>
      <w:numFmt w:val="decimal"/>
      <w:lvlText w:val="%4."/>
      <w:lvlJc w:val="left"/>
      <w:pPr>
        <w:ind w:left="2880" w:hanging="360"/>
      </w:pPr>
    </w:lvl>
    <w:lvl w:ilvl="4" w:tplc="967A5AFC">
      <w:start w:val="1"/>
      <w:numFmt w:val="lowerLetter"/>
      <w:lvlText w:val="%5."/>
      <w:lvlJc w:val="left"/>
      <w:pPr>
        <w:ind w:left="3600" w:hanging="360"/>
      </w:pPr>
    </w:lvl>
    <w:lvl w:ilvl="5" w:tplc="D780D074">
      <w:start w:val="1"/>
      <w:numFmt w:val="lowerRoman"/>
      <w:lvlText w:val="%6."/>
      <w:lvlJc w:val="right"/>
      <w:pPr>
        <w:ind w:left="4320" w:hanging="180"/>
      </w:pPr>
    </w:lvl>
    <w:lvl w:ilvl="6" w:tplc="B0F8906A">
      <w:start w:val="1"/>
      <w:numFmt w:val="decimal"/>
      <w:lvlText w:val="%7."/>
      <w:lvlJc w:val="left"/>
      <w:pPr>
        <w:ind w:left="5040" w:hanging="360"/>
      </w:pPr>
    </w:lvl>
    <w:lvl w:ilvl="7" w:tplc="B72CABF8">
      <w:start w:val="1"/>
      <w:numFmt w:val="lowerLetter"/>
      <w:lvlText w:val="%8."/>
      <w:lvlJc w:val="left"/>
      <w:pPr>
        <w:ind w:left="5760" w:hanging="360"/>
      </w:pPr>
    </w:lvl>
    <w:lvl w:ilvl="8" w:tplc="CE2AE092">
      <w:start w:val="1"/>
      <w:numFmt w:val="lowerRoman"/>
      <w:lvlText w:val="%9."/>
      <w:lvlJc w:val="right"/>
      <w:pPr>
        <w:ind w:left="6480" w:hanging="180"/>
      </w:pPr>
    </w:lvl>
  </w:abstractNum>
  <w:abstractNum w:abstractNumId="1" w15:restartNumberingAfterBreak="0">
    <w:nsid w:val="022879F6"/>
    <w:multiLevelType w:val="hybridMultilevel"/>
    <w:tmpl w:val="80A00C38"/>
    <w:lvl w:ilvl="0" w:tplc="27E25E56">
      <w:start w:val="1"/>
      <w:numFmt w:val="lowerRoman"/>
      <w:pStyle w:val="Policysubbulletromanette"/>
      <w:lvlText w:val="(%1.)"/>
      <w:lvlJc w:val="right"/>
      <w:pPr>
        <w:ind w:left="5130" w:hanging="360"/>
      </w:pPr>
      <w:rPr>
        <w:rFonts w:ascii="Times New Roman" w:hAnsi="Times New Roman" w:cs="Times New Roman" w:hint="default"/>
        <w:b w:val="0"/>
        <w:bCs w:val="0"/>
        <w:i w:val="0"/>
        <w:iCs w:val="0"/>
      </w:rPr>
    </w:lvl>
    <w:lvl w:ilvl="1" w:tplc="04090019">
      <w:start w:val="1"/>
      <w:numFmt w:val="lowerLetter"/>
      <w:lvlText w:val="%2."/>
      <w:lvlJc w:val="left"/>
      <w:pPr>
        <w:ind w:left="5850" w:hanging="360"/>
      </w:pPr>
    </w:lvl>
    <w:lvl w:ilvl="2" w:tplc="04090019">
      <w:start w:val="1"/>
      <w:numFmt w:val="lowerLetter"/>
      <w:lvlText w:val="%3."/>
      <w:lvlJc w:val="left"/>
      <w:pPr>
        <w:ind w:left="6750" w:hanging="360"/>
      </w:pPr>
    </w:lvl>
    <w:lvl w:ilvl="3" w:tplc="0409000F">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 w15:restartNumberingAfterBreak="0">
    <w:nsid w:val="024078FB"/>
    <w:multiLevelType w:val="multilevel"/>
    <w:tmpl w:val="DE644018"/>
    <w:lvl w:ilvl="0">
      <w:start w:val="1"/>
      <w:numFmt w:val="upperRoman"/>
      <w:lvlText w:val="Section %1."/>
      <w:lvlJc w:val="left"/>
      <w:pPr>
        <w:ind w:left="0" w:firstLine="0"/>
      </w:pPr>
      <w:rPr>
        <w:rFonts w:ascii="Arial" w:hAnsi="Arial" w:hint="default"/>
        <w:color w:val="007B4C"/>
        <w:sz w:val="28"/>
      </w:rPr>
    </w:lvl>
    <w:lvl w:ilvl="1">
      <w:start w:val="1"/>
      <w:numFmt w:val="decimal"/>
      <w:lvlRestart w:val="0"/>
      <w:lvlText w:val="Policy %1.%2"/>
      <w:lvlJc w:val="left"/>
      <w:pPr>
        <w:ind w:left="0" w:firstLine="0"/>
      </w:pPr>
      <w:rPr>
        <w:rFonts w:ascii="Arial" w:hAnsi="Arial" w:hint="default"/>
        <w:color w:val="007B4C"/>
        <w:sz w:val="22"/>
      </w:rPr>
    </w:lvl>
    <w:lvl w:ilvl="2">
      <w:start w:val="1"/>
      <w:numFmt w:val="lowerLetter"/>
      <w:lvlRestart w:val="0"/>
      <w:lvlText w:val="(%3)"/>
      <w:lvlJc w:val="left"/>
      <w:pPr>
        <w:ind w:left="936" w:hanging="576"/>
      </w:pPr>
      <w:rPr>
        <w:rFonts w:ascii="Arial" w:hAnsi="Arial" w:hint="default"/>
        <w:color w:val="000000" w:themeColor="text1"/>
        <w:sz w:val="22"/>
      </w:rPr>
    </w:lvl>
    <w:lvl w:ilvl="3">
      <w:start w:val="1"/>
      <w:numFmt w:val="decimal"/>
      <w:lvlRestart w:val="0"/>
      <w:lvlText w:val="(%4)"/>
      <w:lvlJc w:val="right"/>
      <w:pPr>
        <w:tabs>
          <w:tab w:val="num" w:pos="1512"/>
        </w:tabs>
        <w:ind w:left="1584" w:hanging="144"/>
      </w:pPr>
      <w:rPr>
        <w:rFonts w:ascii="Arial" w:hAnsi="Arial" w:hint="default"/>
        <w:color w:val="000000" w:themeColor="text1"/>
        <w:sz w:val="22"/>
      </w:rPr>
    </w:lvl>
    <w:lvl w:ilvl="4">
      <w:start w:val="1"/>
      <w:numFmt w:val="lowerRoman"/>
      <w:lvlRestart w:val="0"/>
      <w:pStyle w:val="Heading5"/>
      <w:lvlText w:val="%5"/>
      <w:lvlJc w:val="left"/>
      <w:pPr>
        <w:tabs>
          <w:tab w:val="num" w:pos="1656"/>
        </w:tabs>
        <w:ind w:left="1800" w:hanging="144"/>
      </w:pPr>
      <w:rPr>
        <w:rFonts w:ascii="Arial" w:hAnsi="Arial" w:hint="default"/>
        <w:color w:val="000000" w:themeColor="text1"/>
        <w:sz w:val="22"/>
      </w:rPr>
    </w:lvl>
    <w:lvl w:ilvl="5">
      <w:start w:val="1"/>
      <w:numFmt w:val="bullet"/>
      <w:lvlRestart w:val="0"/>
      <w:pStyle w:val="Heading6"/>
      <w:lvlText w:val="-"/>
      <w:lvlJc w:val="left"/>
      <w:pPr>
        <w:tabs>
          <w:tab w:val="num" w:pos="2016"/>
        </w:tabs>
        <w:ind w:left="2304" w:hanging="288"/>
      </w:pPr>
      <w:rPr>
        <w:rFonts w:ascii="Arial" w:hAnsi="Arial" w:hint="default"/>
        <w:color w:val="000000" w:themeColor="text1"/>
        <w:sz w:val="24"/>
      </w:rPr>
    </w:lvl>
    <w:lvl w:ilvl="6">
      <w:start w:val="1"/>
      <w:numFmt w:val="none"/>
      <w:pStyle w:val="Heading7"/>
      <w:lvlText w:val=""/>
      <w:lvlJc w:val="right"/>
      <w:pPr>
        <w:ind w:left="1296" w:hanging="288"/>
      </w:pPr>
      <w:rPr>
        <w:rFonts w:hint="default"/>
      </w:rPr>
    </w:lvl>
    <w:lvl w:ilvl="7">
      <w:start w:val="1"/>
      <w:numFmt w:val="none"/>
      <w:pStyle w:val="Heading8"/>
      <w:lvlText w:val=""/>
      <w:lvlJc w:val="left"/>
      <w:pPr>
        <w:ind w:left="1440" w:hanging="432"/>
      </w:pPr>
      <w:rPr>
        <w:rFonts w:hint="default"/>
      </w:rPr>
    </w:lvl>
    <w:lvl w:ilvl="8">
      <w:start w:val="1"/>
      <w:numFmt w:val="none"/>
      <w:pStyle w:val="Heading9"/>
      <w:lvlText w:val=""/>
      <w:lvlJc w:val="right"/>
      <w:pPr>
        <w:ind w:left="1584" w:hanging="144"/>
      </w:pPr>
      <w:rPr>
        <w:rFonts w:hint="default"/>
      </w:rPr>
    </w:lvl>
  </w:abstractNum>
  <w:abstractNum w:abstractNumId="3" w15:restartNumberingAfterBreak="0">
    <w:nsid w:val="02AB0520"/>
    <w:multiLevelType w:val="hybridMultilevel"/>
    <w:tmpl w:val="57D4E69A"/>
    <w:lvl w:ilvl="0" w:tplc="5E86D322">
      <w:numFmt w:val="none"/>
      <w:lvlText w:val=""/>
      <w:lvlJc w:val="left"/>
      <w:pPr>
        <w:tabs>
          <w:tab w:val="num" w:pos="360"/>
        </w:tabs>
      </w:pPr>
    </w:lvl>
    <w:lvl w:ilvl="1" w:tplc="29FE81EC">
      <w:start w:val="1"/>
      <w:numFmt w:val="lowerLetter"/>
      <w:lvlText w:val="(%2.)"/>
      <w:lvlJc w:val="left"/>
      <w:pPr>
        <w:ind w:left="1440" w:hanging="360"/>
      </w:pPr>
      <w:rPr>
        <w:rFonts w:ascii="Times New Roman" w:hAnsi="Times New Roman" w:cs="Times New Roman" w:hint="default"/>
        <w:b w:val="0"/>
        <w:bCs w:val="0"/>
      </w:rPr>
    </w:lvl>
    <w:lvl w:ilvl="2" w:tplc="E506C490">
      <w:start w:val="1"/>
      <w:numFmt w:val="lowerRoman"/>
      <w:lvlText w:val="%3."/>
      <w:lvlJc w:val="right"/>
      <w:pPr>
        <w:ind w:left="2160" w:hanging="180"/>
      </w:pPr>
    </w:lvl>
    <w:lvl w:ilvl="3" w:tplc="8312E020">
      <w:start w:val="1"/>
      <w:numFmt w:val="decimal"/>
      <w:lvlText w:val="%4."/>
      <w:lvlJc w:val="left"/>
      <w:pPr>
        <w:ind w:left="2880" w:hanging="360"/>
      </w:pPr>
    </w:lvl>
    <w:lvl w:ilvl="4" w:tplc="B1A6CEA2">
      <w:start w:val="1"/>
      <w:numFmt w:val="lowerLetter"/>
      <w:lvlText w:val="%5."/>
      <w:lvlJc w:val="left"/>
      <w:pPr>
        <w:ind w:left="3600" w:hanging="360"/>
      </w:pPr>
    </w:lvl>
    <w:lvl w:ilvl="5" w:tplc="A11E70D0">
      <w:start w:val="1"/>
      <w:numFmt w:val="lowerRoman"/>
      <w:lvlText w:val="%6."/>
      <w:lvlJc w:val="right"/>
      <w:pPr>
        <w:ind w:left="4320" w:hanging="180"/>
      </w:pPr>
    </w:lvl>
    <w:lvl w:ilvl="6" w:tplc="37621B28">
      <w:start w:val="1"/>
      <w:numFmt w:val="decimal"/>
      <w:lvlText w:val="%7."/>
      <w:lvlJc w:val="left"/>
      <w:pPr>
        <w:ind w:left="5040" w:hanging="360"/>
      </w:pPr>
    </w:lvl>
    <w:lvl w:ilvl="7" w:tplc="4258B102">
      <w:start w:val="1"/>
      <w:numFmt w:val="lowerLetter"/>
      <w:lvlText w:val="%8."/>
      <w:lvlJc w:val="left"/>
      <w:pPr>
        <w:ind w:left="5760" w:hanging="360"/>
      </w:pPr>
    </w:lvl>
    <w:lvl w:ilvl="8" w:tplc="4AC6137A">
      <w:start w:val="1"/>
      <w:numFmt w:val="lowerRoman"/>
      <w:lvlText w:val="%9."/>
      <w:lvlJc w:val="right"/>
      <w:pPr>
        <w:ind w:left="6480" w:hanging="180"/>
      </w:pPr>
    </w:lvl>
  </w:abstractNum>
  <w:abstractNum w:abstractNumId="4" w15:restartNumberingAfterBreak="0">
    <w:nsid w:val="035461C8"/>
    <w:multiLevelType w:val="hybridMultilevel"/>
    <w:tmpl w:val="16981B60"/>
    <w:lvl w:ilvl="0" w:tplc="A132832C">
      <w:start w:val="1"/>
      <w:numFmt w:val="decimal"/>
      <w:lvlText w:val="%1."/>
      <w:lvlJc w:val="left"/>
      <w:pPr>
        <w:ind w:left="720" w:hanging="360"/>
      </w:pPr>
    </w:lvl>
    <w:lvl w:ilvl="1" w:tplc="B77A4196">
      <w:start w:val="1"/>
      <w:numFmt w:val="lowerLetter"/>
      <w:lvlText w:val="(%2.)"/>
      <w:lvlJc w:val="left"/>
      <w:pPr>
        <w:ind w:left="1440" w:hanging="360"/>
      </w:pPr>
      <w:rPr>
        <w:rFonts w:ascii="Times New Roman" w:hAnsi="Times New Roman" w:cs="Times New Roman" w:hint="default"/>
      </w:rPr>
    </w:lvl>
    <w:lvl w:ilvl="2" w:tplc="DF7E6F20">
      <w:start w:val="1"/>
      <w:numFmt w:val="lowerRoman"/>
      <w:lvlText w:val="%3."/>
      <w:lvlJc w:val="right"/>
      <w:pPr>
        <w:ind w:left="2160" w:hanging="180"/>
      </w:pPr>
    </w:lvl>
    <w:lvl w:ilvl="3" w:tplc="846EEB9A">
      <w:start w:val="1"/>
      <w:numFmt w:val="decimal"/>
      <w:lvlText w:val="%4."/>
      <w:lvlJc w:val="left"/>
      <w:pPr>
        <w:ind w:left="2880" w:hanging="360"/>
      </w:pPr>
    </w:lvl>
    <w:lvl w:ilvl="4" w:tplc="FF0C02F8">
      <w:start w:val="1"/>
      <w:numFmt w:val="lowerLetter"/>
      <w:lvlText w:val="%5."/>
      <w:lvlJc w:val="left"/>
      <w:pPr>
        <w:ind w:left="3600" w:hanging="360"/>
      </w:pPr>
    </w:lvl>
    <w:lvl w:ilvl="5" w:tplc="40CC32EE">
      <w:start w:val="1"/>
      <w:numFmt w:val="lowerRoman"/>
      <w:lvlText w:val="%6."/>
      <w:lvlJc w:val="right"/>
      <w:pPr>
        <w:ind w:left="4320" w:hanging="180"/>
      </w:pPr>
    </w:lvl>
    <w:lvl w:ilvl="6" w:tplc="1E6ED8C2">
      <w:start w:val="1"/>
      <w:numFmt w:val="decimal"/>
      <w:lvlText w:val="%7."/>
      <w:lvlJc w:val="left"/>
      <w:pPr>
        <w:ind w:left="5040" w:hanging="360"/>
      </w:pPr>
    </w:lvl>
    <w:lvl w:ilvl="7" w:tplc="47E46878">
      <w:start w:val="1"/>
      <w:numFmt w:val="lowerLetter"/>
      <w:lvlText w:val="%8."/>
      <w:lvlJc w:val="left"/>
      <w:pPr>
        <w:ind w:left="5760" w:hanging="360"/>
      </w:pPr>
    </w:lvl>
    <w:lvl w:ilvl="8" w:tplc="4C2A586C">
      <w:start w:val="1"/>
      <w:numFmt w:val="lowerRoman"/>
      <w:lvlText w:val="%9."/>
      <w:lvlJc w:val="right"/>
      <w:pPr>
        <w:ind w:left="6480" w:hanging="180"/>
      </w:pPr>
    </w:lvl>
  </w:abstractNum>
  <w:abstractNum w:abstractNumId="5" w15:restartNumberingAfterBreak="0">
    <w:nsid w:val="0519399A"/>
    <w:multiLevelType w:val="hybridMultilevel"/>
    <w:tmpl w:val="8ED4C554"/>
    <w:lvl w:ilvl="0" w:tplc="170A1A2C">
      <w:start w:val="1"/>
      <w:numFmt w:val="decimal"/>
      <w:lvlText w:val="%1."/>
      <w:lvlJc w:val="left"/>
      <w:pPr>
        <w:ind w:left="720" w:hanging="360"/>
      </w:pPr>
    </w:lvl>
    <w:lvl w:ilvl="1" w:tplc="BEA8C758">
      <w:start w:val="3"/>
      <w:numFmt w:val="lowerLetter"/>
      <w:lvlText w:val="(%2.)"/>
      <w:lvlJc w:val="left"/>
      <w:pPr>
        <w:ind w:left="1440" w:hanging="360"/>
      </w:pPr>
      <w:rPr>
        <w:b w:val="0"/>
        <w:bCs w:val="0"/>
      </w:rPr>
    </w:lvl>
    <w:lvl w:ilvl="2" w:tplc="1B2482DC">
      <w:start w:val="1"/>
      <w:numFmt w:val="lowerRoman"/>
      <w:lvlText w:val="%3."/>
      <w:lvlJc w:val="right"/>
      <w:pPr>
        <w:ind w:left="2160" w:hanging="180"/>
      </w:pPr>
    </w:lvl>
    <w:lvl w:ilvl="3" w:tplc="95C4F2E0">
      <w:start w:val="1"/>
      <w:numFmt w:val="decimal"/>
      <w:lvlText w:val="%4."/>
      <w:lvlJc w:val="left"/>
      <w:pPr>
        <w:ind w:left="2880" w:hanging="360"/>
      </w:pPr>
    </w:lvl>
    <w:lvl w:ilvl="4" w:tplc="15081230">
      <w:start w:val="1"/>
      <w:numFmt w:val="lowerLetter"/>
      <w:lvlText w:val="%5."/>
      <w:lvlJc w:val="left"/>
      <w:pPr>
        <w:ind w:left="3600" w:hanging="360"/>
      </w:pPr>
    </w:lvl>
    <w:lvl w:ilvl="5" w:tplc="1D547CCA">
      <w:start w:val="1"/>
      <w:numFmt w:val="lowerRoman"/>
      <w:lvlText w:val="%6."/>
      <w:lvlJc w:val="right"/>
      <w:pPr>
        <w:ind w:left="4320" w:hanging="180"/>
      </w:pPr>
    </w:lvl>
    <w:lvl w:ilvl="6" w:tplc="DFECF568">
      <w:start w:val="1"/>
      <w:numFmt w:val="decimal"/>
      <w:lvlText w:val="%7."/>
      <w:lvlJc w:val="left"/>
      <w:pPr>
        <w:ind w:left="5040" w:hanging="360"/>
      </w:pPr>
    </w:lvl>
    <w:lvl w:ilvl="7" w:tplc="471EDB4A">
      <w:start w:val="1"/>
      <w:numFmt w:val="lowerLetter"/>
      <w:lvlText w:val="%8."/>
      <w:lvlJc w:val="left"/>
      <w:pPr>
        <w:ind w:left="5760" w:hanging="360"/>
      </w:pPr>
    </w:lvl>
    <w:lvl w:ilvl="8" w:tplc="598CD532">
      <w:start w:val="1"/>
      <w:numFmt w:val="lowerRoman"/>
      <w:lvlText w:val="%9."/>
      <w:lvlJc w:val="right"/>
      <w:pPr>
        <w:ind w:left="6480" w:hanging="180"/>
      </w:pPr>
    </w:lvl>
  </w:abstractNum>
  <w:abstractNum w:abstractNumId="6" w15:restartNumberingAfterBreak="0">
    <w:nsid w:val="07160439"/>
    <w:multiLevelType w:val="hybridMultilevel"/>
    <w:tmpl w:val="3C24AF5C"/>
    <w:lvl w:ilvl="0" w:tplc="08D8990E">
      <w:start w:val="1"/>
      <w:numFmt w:val="lowerLetter"/>
      <w:lvlText w:val="(%1.)"/>
      <w:lvlJc w:val="left"/>
      <w:pPr>
        <w:ind w:left="720" w:hanging="360"/>
      </w:pPr>
      <w:rPr>
        <w:rFonts w:ascii="Times New Roman" w:hAnsi="Times New Roman" w:cs="Times New Roman" w:hint="default"/>
      </w:rPr>
    </w:lvl>
    <w:lvl w:ilvl="1" w:tplc="EE68BAB6">
      <w:start w:val="1"/>
      <w:numFmt w:val="lowerLetter"/>
      <w:lvlText w:val="(%2.)"/>
      <w:lvlJc w:val="left"/>
      <w:pPr>
        <w:ind w:left="1440" w:hanging="360"/>
      </w:pPr>
      <w:rPr>
        <w:b w:val="0"/>
        <w:bCs w:val="0"/>
      </w:rPr>
    </w:lvl>
    <w:lvl w:ilvl="2" w:tplc="5CC21B9E">
      <w:start w:val="1"/>
      <w:numFmt w:val="lowerRoman"/>
      <w:lvlText w:val="%3."/>
      <w:lvlJc w:val="right"/>
      <w:pPr>
        <w:ind w:left="2160" w:hanging="180"/>
      </w:pPr>
    </w:lvl>
    <w:lvl w:ilvl="3" w:tplc="D65E7F86">
      <w:start w:val="1"/>
      <w:numFmt w:val="decimal"/>
      <w:lvlText w:val="%4."/>
      <w:lvlJc w:val="left"/>
      <w:pPr>
        <w:ind w:left="2880" w:hanging="360"/>
      </w:pPr>
    </w:lvl>
    <w:lvl w:ilvl="4" w:tplc="B5249338">
      <w:start w:val="1"/>
      <w:numFmt w:val="lowerLetter"/>
      <w:lvlText w:val="%5."/>
      <w:lvlJc w:val="left"/>
      <w:pPr>
        <w:ind w:left="3600" w:hanging="360"/>
      </w:pPr>
    </w:lvl>
    <w:lvl w:ilvl="5" w:tplc="320A2D0A">
      <w:start w:val="1"/>
      <w:numFmt w:val="lowerRoman"/>
      <w:lvlText w:val="%6."/>
      <w:lvlJc w:val="right"/>
      <w:pPr>
        <w:ind w:left="4320" w:hanging="180"/>
      </w:pPr>
    </w:lvl>
    <w:lvl w:ilvl="6" w:tplc="2FF2DB08">
      <w:start w:val="1"/>
      <w:numFmt w:val="decimal"/>
      <w:lvlText w:val="%7."/>
      <w:lvlJc w:val="left"/>
      <w:pPr>
        <w:ind w:left="5040" w:hanging="360"/>
      </w:pPr>
    </w:lvl>
    <w:lvl w:ilvl="7" w:tplc="76B8D4D4">
      <w:start w:val="1"/>
      <w:numFmt w:val="lowerLetter"/>
      <w:lvlText w:val="%8."/>
      <w:lvlJc w:val="left"/>
      <w:pPr>
        <w:ind w:left="5760" w:hanging="360"/>
      </w:pPr>
    </w:lvl>
    <w:lvl w:ilvl="8" w:tplc="6B82C280">
      <w:start w:val="1"/>
      <w:numFmt w:val="lowerRoman"/>
      <w:lvlText w:val="%9."/>
      <w:lvlJc w:val="right"/>
      <w:pPr>
        <w:ind w:left="6480" w:hanging="180"/>
      </w:pPr>
    </w:lvl>
  </w:abstractNum>
  <w:abstractNum w:abstractNumId="7" w15:restartNumberingAfterBreak="0">
    <w:nsid w:val="073F1F38"/>
    <w:multiLevelType w:val="hybridMultilevel"/>
    <w:tmpl w:val="E940BB66"/>
    <w:lvl w:ilvl="0" w:tplc="A82C1F7C">
      <w:start w:val="1"/>
      <w:numFmt w:val="decimal"/>
      <w:lvlText w:val="%1."/>
      <w:lvlJc w:val="left"/>
      <w:pPr>
        <w:ind w:left="720" w:hanging="360"/>
      </w:pPr>
    </w:lvl>
    <w:lvl w:ilvl="1" w:tplc="B4349D14">
      <w:start w:val="3"/>
      <w:numFmt w:val="lowerLetter"/>
      <w:lvlText w:val="(%2.)"/>
      <w:lvlJc w:val="left"/>
      <w:pPr>
        <w:ind w:left="1440" w:hanging="360"/>
      </w:pPr>
      <w:rPr>
        <w:b w:val="0"/>
        <w:bCs w:val="0"/>
      </w:rPr>
    </w:lvl>
    <w:lvl w:ilvl="2" w:tplc="7F820B84">
      <w:start w:val="1"/>
      <w:numFmt w:val="lowerRoman"/>
      <w:lvlText w:val="%3."/>
      <w:lvlJc w:val="right"/>
      <w:pPr>
        <w:ind w:left="2160" w:hanging="180"/>
      </w:pPr>
    </w:lvl>
    <w:lvl w:ilvl="3" w:tplc="436C10A4">
      <w:start w:val="1"/>
      <w:numFmt w:val="decimal"/>
      <w:lvlText w:val="%4."/>
      <w:lvlJc w:val="left"/>
      <w:pPr>
        <w:ind w:left="2880" w:hanging="360"/>
      </w:pPr>
    </w:lvl>
    <w:lvl w:ilvl="4" w:tplc="D72AFD56">
      <w:start w:val="1"/>
      <w:numFmt w:val="lowerLetter"/>
      <w:lvlText w:val="%5."/>
      <w:lvlJc w:val="left"/>
      <w:pPr>
        <w:ind w:left="3600" w:hanging="360"/>
      </w:pPr>
    </w:lvl>
    <w:lvl w:ilvl="5" w:tplc="86888774">
      <w:start w:val="1"/>
      <w:numFmt w:val="lowerRoman"/>
      <w:lvlText w:val="%6."/>
      <w:lvlJc w:val="right"/>
      <w:pPr>
        <w:ind w:left="4320" w:hanging="180"/>
      </w:pPr>
    </w:lvl>
    <w:lvl w:ilvl="6" w:tplc="DFC2A1E2">
      <w:start w:val="1"/>
      <w:numFmt w:val="decimal"/>
      <w:lvlText w:val="%7."/>
      <w:lvlJc w:val="left"/>
      <w:pPr>
        <w:ind w:left="5040" w:hanging="360"/>
      </w:pPr>
    </w:lvl>
    <w:lvl w:ilvl="7" w:tplc="C9B6CF98">
      <w:start w:val="1"/>
      <w:numFmt w:val="lowerLetter"/>
      <w:lvlText w:val="%8."/>
      <w:lvlJc w:val="left"/>
      <w:pPr>
        <w:ind w:left="5760" w:hanging="360"/>
      </w:pPr>
    </w:lvl>
    <w:lvl w:ilvl="8" w:tplc="7B2A5FDC">
      <w:start w:val="1"/>
      <w:numFmt w:val="lowerRoman"/>
      <w:lvlText w:val="%9."/>
      <w:lvlJc w:val="right"/>
      <w:pPr>
        <w:ind w:left="6480" w:hanging="180"/>
      </w:pPr>
    </w:lvl>
  </w:abstractNum>
  <w:abstractNum w:abstractNumId="8" w15:restartNumberingAfterBreak="0">
    <w:nsid w:val="0ADA11D1"/>
    <w:multiLevelType w:val="hybridMultilevel"/>
    <w:tmpl w:val="2A12786E"/>
    <w:lvl w:ilvl="0" w:tplc="5044D5C2">
      <w:start w:val="1"/>
      <w:numFmt w:val="decimal"/>
      <w:lvlText w:val="%1."/>
      <w:lvlJc w:val="left"/>
      <w:pPr>
        <w:ind w:left="720" w:hanging="360"/>
      </w:pPr>
    </w:lvl>
    <w:lvl w:ilvl="1" w:tplc="B0CCF6D6">
      <w:start w:val="3"/>
      <w:numFmt w:val="lowerLetter"/>
      <w:lvlText w:val="(%2.)"/>
      <w:lvlJc w:val="left"/>
      <w:pPr>
        <w:ind w:left="1440" w:hanging="360"/>
      </w:pPr>
      <w:rPr>
        <w:rFonts w:ascii="Times New Roman" w:hAnsi="Times New Roman" w:cs="Times New Roman" w:hint="default"/>
        <w:b w:val="0"/>
        <w:bCs w:val="0"/>
      </w:rPr>
    </w:lvl>
    <w:lvl w:ilvl="2" w:tplc="CF0A71DC">
      <w:start w:val="1"/>
      <w:numFmt w:val="lowerRoman"/>
      <w:lvlText w:val="%3."/>
      <w:lvlJc w:val="right"/>
      <w:pPr>
        <w:ind w:left="2160" w:hanging="180"/>
      </w:pPr>
    </w:lvl>
    <w:lvl w:ilvl="3" w:tplc="89D4F388">
      <w:start w:val="1"/>
      <w:numFmt w:val="decimal"/>
      <w:lvlText w:val="%4."/>
      <w:lvlJc w:val="left"/>
      <w:pPr>
        <w:ind w:left="2880" w:hanging="360"/>
      </w:pPr>
    </w:lvl>
    <w:lvl w:ilvl="4" w:tplc="4F02608C">
      <w:start w:val="1"/>
      <w:numFmt w:val="lowerLetter"/>
      <w:lvlText w:val="%5."/>
      <w:lvlJc w:val="left"/>
      <w:pPr>
        <w:ind w:left="3600" w:hanging="360"/>
      </w:pPr>
    </w:lvl>
    <w:lvl w:ilvl="5" w:tplc="6C94DDF6">
      <w:start w:val="1"/>
      <w:numFmt w:val="lowerRoman"/>
      <w:lvlText w:val="%6."/>
      <w:lvlJc w:val="right"/>
      <w:pPr>
        <w:ind w:left="4320" w:hanging="180"/>
      </w:pPr>
    </w:lvl>
    <w:lvl w:ilvl="6" w:tplc="B06236B2">
      <w:start w:val="1"/>
      <w:numFmt w:val="decimal"/>
      <w:lvlText w:val="%7."/>
      <w:lvlJc w:val="left"/>
      <w:pPr>
        <w:ind w:left="5040" w:hanging="360"/>
      </w:pPr>
    </w:lvl>
    <w:lvl w:ilvl="7" w:tplc="C50E475A">
      <w:start w:val="1"/>
      <w:numFmt w:val="lowerLetter"/>
      <w:lvlText w:val="%8."/>
      <w:lvlJc w:val="left"/>
      <w:pPr>
        <w:ind w:left="5760" w:hanging="360"/>
      </w:pPr>
    </w:lvl>
    <w:lvl w:ilvl="8" w:tplc="A38A7ACA">
      <w:start w:val="1"/>
      <w:numFmt w:val="lowerRoman"/>
      <w:lvlText w:val="%9."/>
      <w:lvlJc w:val="right"/>
      <w:pPr>
        <w:ind w:left="6480" w:hanging="180"/>
      </w:pPr>
    </w:lvl>
  </w:abstractNum>
  <w:abstractNum w:abstractNumId="9" w15:restartNumberingAfterBreak="0">
    <w:nsid w:val="0F3504D0"/>
    <w:multiLevelType w:val="hybridMultilevel"/>
    <w:tmpl w:val="032E4800"/>
    <w:lvl w:ilvl="0" w:tplc="7C0C6D58">
      <w:start w:val="1"/>
      <w:numFmt w:val="decimal"/>
      <w:lvlText w:val="%1)"/>
      <w:lvlJc w:val="left"/>
      <w:pPr>
        <w:ind w:left="720" w:hanging="360"/>
      </w:pPr>
    </w:lvl>
    <w:lvl w:ilvl="1" w:tplc="9D02F500">
      <w:start w:val="1"/>
      <w:numFmt w:val="lowerLetter"/>
      <w:lvlText w:val="(%2.)"/>
      <w:lvlJc w:val="left"/>
      <w:pPr>
        <w:ind w:left="1440" w:hanging="360"/>
      </w:pPr>
      <w:rPr>
        <w:rFonts w:ascii="Times New Roman" w:hAnsi="Times New Roman" w:cs="Times New Roman" w:hint="default"/>
        <w:b w:val="0"/>
        <w:bCs w:val="0"/>
      </w:rPr>
    </w:lvl>
    <w:lvl w:ilvl="2" w:tplc="35F208AA">
      <w:start w:val="1"/>
      <w:numFmt w:val="lowerRoman"/>
      <w:lvlText w:val="%3)"/>
      <w:lvlJc w:val="right"/>
      <w:pPr>
        <w:ind w:left="2160" w:hanging="180"/>
      </w:pPr>
    </w:lvl>
    <w:lvl w:ilvl="3" w:tplc="AC76BF78">
      <w:start w:val="1"/>
      <w:numFmt w:val="decimal"/>
      <w:lvlText w:val="(%4)"/>
      <w:lvlJc w:val="left"/>
      <w:pPr>
        <w:ind w:left="2880" w:hanging="360"/>
      </w:pPr>
    </w:lvl>
    <w:lvl w:ilvl="4" w:tplc="010C623A">
      <w:start w:val="1"/>
      <w:numFmt w:val="lowerLetter"/>
      <w:lvlText w:val="(%5)"/>
      <w:lvlJc w:val="left"/>
      <w:pPr>
        <w:ind w:left="3600" w:hanging="360"/>
      </w:pPr>
    </w:lvl>
    <w:lvl w:ilvl="5" w:tplc="C21C4DA6">
      <w:start w:val="1"/>
      <w:numFmt w:val="lowerRoman"/>
      <w:lvlText w:val="(%6)"/>
      <w:lvlJc w:val="right"/>
      <w:pPr>
        <w:ind w:left="4320" w:hanging="180"/>
      </w:pPr>
    </w:lvl>
    <w:lvl w:ilvl="6" w:tplc="40D4736E">
      <w:start w:val="1"/>
      <w:numFmt w:val="decimal"/>
      <w:lvlText w:val="%7."/>
      <w:lvlJc w:val="left"/>
      <w:pPr>
        <w:ind w:left="5040" w:hanging="360"/>
      </w:pPr>
    </w:lvl>
    <w:lvl w:ilvl="7" w:tplc="B852C850">
      <w:start w:val="1"/>
      <w:numFmt w:val="lowerLetter"/>
      <w:lvlText w:val="%8."/>
      <w:lvlJc w:val="left"/>
      <w:pPr>
        <w:ind w:left="5760" w:hanging="360"/>
      </w:pPr>
    </w:lvl>
    <w:lvl w:ilvl="8" w:tplc="53F8C64C">
      <w:start w:val="1"/>
      <w:numFmt w:val="lowerRoman"/>
      <w:lvlText w:val="%9."/>
      <w:lvlJc w:val="right"/>
      <w:pPr>
        <w:ind w:left="6480" w:hanging="180"/>
      </w:pPr>
    </w:lvl>
  </w:abstractNum>
  <w:abstractNum w:abstractNumId="10" w15:restartNumberingAfterBreak="0">
    <w:nsid w:val="10DE5428"/>
    <w:multiLevelType w:val="hybridMultilevel"/>
    <w:tmpl w:val="B6763C80"/>
    <w:lvl w:ilvl="0" w:tplc="42F2A342">
      <w:start w:val="1"/>
      <w:numFmt w:val="bullet"/>
      <w:lvlText w:val=""/>
      <w:lvlJc w:val="left"/>
      <w:pPr>
        <w:ind w:left="720" w:hanging="360"/>
      </w:pPr>
      <w:rPr>
        <w:rFonts w:ascii="Wingdings" w:hAnsi="Wingdings" w:hint="default"/>
        <w:b/>
        <w:i w:val="0"/>
        <w:color w:val="538135" w:themeColor="accent6"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823B2F"/>
    <w:multiLevelType w:val="hybridMultilevel"/>
    <w:tmpl w:val="7A08191A"/>
    <w:lvl w:ilvl="0" w:tplc="60981EAE">
      <w:start w:val="1"/>
      <w:numFmt w:val="decimal"/>
      <w:lvlText w:val="%1."/>
      <w:lvlJc w:val="left"/>
      <w:pPr>
        <w:ind w:left="720" w:hanging="360"/>
      </w:pPr>
    </w:lvl>
    <w:lvl w:ilvl="1" w:tplc="7BEED4F2">
      <w:start w:val="1"/>
      <w:numFmt w:val="lowerLetter"/>
      <w:lvlText w:val="(%2.)"/>
      <w:lvlJc w:val="left"/>
      <w:pPr>
        <w:ind w:left="1440" w:hanging="360"/>
      </w:pPr>
      <w:rPr>
        <w:b w:val="0"/>
        <w:bCs w:val="0"/>
      </w:rPr>
    </w:lvl>
    <w:lvl w:ilvl="2" w:tplc="CC522524">
      <w:start w:val="1"/>
      <w:numFmt w:val="lowerRoman"/>
      <w:lvlText w:val="%3."/>
      <w:lvlJc w:val="right"/>
      <w:pPr>
        <w:ind w:left="2160" w:hanging="180"/>
      </w:pPr>
    </w:lvl>
    <w:lvl w:ilvl="3" w:tplc="5C5CC39E">
      <w:start w:val="1"/>
      <w:numFmt w:val="decimal"/>
      <w:lvlText w:val="%4."/>
      <w:lvlJc w:val="left"/>
      <w:pPr>
        <w:ind w:left="2880" w:hanging="360"/>
      </w:pPr>
    </w:lvl>
    <w:lvl w:ilvl="4" w:tplc="2CE4B0A6">
      <w:start w:val="1"/>
      <w:numFmt w:val="lowerLetter"/>
      <w:lvlText w:val="%5."/>
      <w:lvlJc w:val="left"/>
      <w:pPr>
        <w:ind w:left="3600" w:hanging="360"/>
      </w:pPr>
    </w:lvl>
    <w:lvl w:ilvl="5" w:tplc="62EEBEE2">
      <w:start w:val="1"/>
      <w:numFmt w:val="lowerRoman"/>
      <w:lvlText w:val="%6."/>
      <w:lvlJc w:val="right"/>
      <w:pPr>
        <w:ind w:left="4320" w:hanging="180"/>
      </w:pPr>
    </w:lvl>
    <w:lvl w:ilvl="6" w:tplc="82CA19AE">
      <w:start w:val="1"/>
      <w:numFmt w:val="decimal"/>
      <w:lvlText w:val="%7."/>
      <w:lvlJc w:val="left"/>
      <w:pPr>
        <w:ind w:left="5040" w:hanging="360"/>
      </w:pPr>
    </w:lvl>
    <w:lvl w:ilvl="7" w:tplc="81921EB2">
      <w:start w:val="1"/>
      <w:numFmt w:val="lowerLetter"/>
      <w:lvlText w:val="%8."/>
      <w:lvlJc w:val="left"/>
      <w:pPr>
        <w:ind w:left="5760" w:hanging="360"/>
      </w:pPr>
    </w:lvl>
    <w:lvl w:ilvl="8" w:tplc="149C1702">
      <w:start w:val="1"/>
      <w:numFmt w:val="lowerRoman"/>
      <w:lvlText w:val="%9."/>
      <w:lvlJc w:val="right"/>
      <w:pPr>
        <w:ind w:left="6480" w:hanging="180"/>
      </w:pPr>
    </w:lvl>
  </w:abstractNum>
  <w:abstractNum w:abstractNumId="12" w15:restartNumberingAfterBreak="0">
    <w:nsid w:val="169E6109"/>
    <w:multiLevelType w:val="hybridMultilevel"/>
    <w:tmpl w:val="B852B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6E57AC8"/>
    <w:multiLevelType w:val="hybridMultilevel"/>
    <w:tmpl w:val="6084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4F2D88"/>
    <w:multiLevelType w:val="hybridMultilevel"/>
    <w:tmpl w:val="3C24AF5C"/>
    <w:lvl w:ilvl="0" w:tplc="08D8990E">
      <w:start w:val="1"/>
      <w:numFmt w:val="lowerLetter"/>
      <w:lvlText w:val="(%1.)"/>
      <w:lvlJc w:val="left"/>
      <w:pPr>
        <w:ind w:left="720" w:hanging="360"/>
      </w:pPr>
      <w:rPr>
        <w:rFonts w:ascii="Times New Roman" w:hAnsi="Times New Roman" w:cs="Times New Roman" w:hint="default"/>
      </w:rPr>
    </w:lvl>
    <w:lvl w:ilvl="1" w:tplc="EE68BAB6">
      <w:start w:val="1"/>
      <w:numFmt w:val="lowerLetter"/>
      <w:lvlText w:val="(%2.)"/>
      <w:lvlJc w:val="left"/>
      <w:pPr>
        <w:ind w:left="1440" w:hanging="360"/>
      </w:pPr>
      <w:rPr>
        <w:b w:val="0"/>
        <w:bCs w:val="0"/>
      </w:rPr>
    </w:lvl>
    <w:lvl w:ilvl="2" w:tplc="5CC21B9E">
      <w:start w:val="1"/>
      <w:numFmt w:val="lowerRoman"/>
      <w:lvlText w:val="%3."/>
      <w:lvlJc w:val="right"/>
      <w:pPr>
        <w:ind w:left="2160" w:hanging="180"/>
      </w:pPr>
    </w:lvl>
    <w:lvl w:ilvl="3" w:tplc="D65E7F86">
      <w:start w:val="1"/>
      <w:numFmt w:val="decimal"/>
      <w:lvlText w:val="%4."/>
      <w:lvlJc w:val="left"/>
      <w:pPr>
        <w:ind w:left="2880" w:hanging="360"/>
      </w:pPr>
    </w:lvl>
    <w:lvl w:ilvl="4" w:tplc="B5249338">
      <w:start w:val="1"/>
      <w:numFmt w:val="lowerLetter"/>
      <w:lvlText w:val="%5."/>
      <w:lvlJc w:val="left"/>
      <w:pPr>
        <w:ind w:left="3600" w:hanging="360"/>
      </w:pPr>
    </w:lvl>
    <w:lvl w:ilvl="5" w:tplc="320A2D0A">
      <w:start w:val="1"/>
      <w:numFmt w:val="lowerRoman"/>
      <w:lvlText w:val="%6."/>
      <w:lvlJc w:val="right"/>
      <w:pPr>
        <w:ind w:left="4320" w:hanging="180"/>
      </w:pPr>
    </w:lvl>
    <w:lvl w:ilvl="6" w:tplc="2FF2DB08">
      <w:start w:val="1"/>
      <w:numFmt w:val="decimal"/>
      <w:lvlText w:val="%7."/>
      <w:lvlJc w:val="left"/>
      <w:pPr>
        <w:ind w:left="5040" w:hanging="360"/>
      </w:pPr>
    </w:lvl>
    <w:lvl w:ilvl="7" w:tplc="76B8D4D4">
      <w:start w:val="1"/>
      <w:numFmt w:val="lowerLetter"/>
      <w:lvlText w:val="%8."/>
      <w:lvlJc w:val="left"/>
      <w:pPr>
        <w:ind w:left="5760" w:hanging="360"/>
      </w:pPr>
    </w:lvl>
    <w:lvl w:ilvl="8" w:tplc="6B82C280">
      <w:start w:val="1"/>
      <w:numFmt w:val="lowerRoman"/>
      <w:lvlText w:val="%9."/>
      <w:lvlJc w:val="right"/>
      <w:pPr>
        <w:ind w:left="6480" w:hanging="180"/>
      </w:pPr>
    </w:lvl>
  </w:abstractNum>
  <w:abstractNum w:abstractNumId="15" w15:restartNumberingAfterBreak="0">
    <w:nsid w:val="1D546043"/>
    <w:multiLevelType w:val="hybridMultilevel"/>
    <w:tmpl w:val="7722EEC2"/>
    <w:lvl w:ilvl="0" w:tplc="F6500D8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227DF"/>
    <w:multiLevelType w:val="hybridMultilevel"/>
    <w:tmpl w:val="B59CCABE"/>
    <w:lvl w:ilvl="0" w:tplc="C3BC9F74">
      <w:start w:val="1"/>
      <w:numFmt w:val="decimal"/>
      <w:lvlText w:val="%1."/>
      <w:lvlJc w:val="left"/>
      <w:pPr>
        <w:ind w:left="720" w:hanging="360"/>
      </w:pPr>
    </w:lvl>
    <w:lvl w:ilvl="1" w:tplc="5FEC3AC0">
      <w:start w:val="2"/>
      <w:numFmt w:val="lowerLetter"/>
      <w:lvlText w:val="(%2.)"/>
      <w:lvlJc w:val="left"/>
      <w:pPr>
        <w:ind w:left="1440" w:hanging="360"/>
      </w:pPr>
      <w:rPr>
        <w:b w:val="0"/>
        <w:bCs w:val="0"/>
      </w:rPr>
    </w:lvl>
    <w:lvl w:ilvl="2" w:tplc="639A6466">
      <w:start w:val="1"/>
      <w:numFmt w:val="lowerRoman"/>
      <w:lvlText w:val="%3."/>
      <w:lvlJc w:val="right"/>
      <w:pPr>
        <w:ind w:left="2160" w:hanging="180"/>
      </w:pPr>
    </w:lvl>
    <w:lvl w:ilvl="3" w:tplc="3A5E7DE0">
      <w:start w:val="1"/>
      <w:numFmt w:val="decimal"/>
      <w:lvlText w:val="%4."/>
      <w:lvlJc w:val="left"/>
      <w:pPr>
        <w:ind w:left="2880" w:hanging="360"/>
      </w:pPr>
    </w:lvl>
    <w:lvl w:ilvl="4" w:tplc="6284CA8A">
      <w:start w:val="1"/>
      <w:numFmt w:val="lowerLetter"/>
      <w:lvlText w:val="%5."/>
      <w:lvlJc w:val="left"/>
      <w:pPr>
        <w:ind w:left="3600" w:hanging="360"/>
      </w:pPr>
    </w:lvl>
    <w:lvl w:ilvl="5" w:tplc="9AC8738A">
      <w:start w:val="1"/>
      <w:numFmt w:val="lowerRoman"/>
      <w:lvlText w:val="%6."/>
      <w:lvlJc w:val="right"/>
      <w:pPr>
        <w:ind w:left="4320" w:hanging="180"/>
      </w:pPr>
    </w:lvl>
    <w:lvl w:ilvl="6" w:tplc="16F6617C">
      <w:start w:val="1"/>
      <w:numFmt w:val="decimal"/>
      <w:lvlText w:val="%7."/>
      <w:lvlJc w:val="left"/>
      <w:pPr>
        <w:ind w:left="5040" w:hanging="360"/>
      </w:pPr>
    </w:lvl>
    <w:lvl w:ilvl="7" w:tplc="635083C4">
      <w:start w:val="1"/>
      <w:numFmt w:val="lowerLetter"/>
      <w:lvlText w:val="%8."/>
      <w:lvlJc w:val="left"/>
      <w:pPr>
        <w:ind w:left="5760" w:hanging="360"/>
      </w:pPr>
    </w:lvl>
    <w:lvl w:ilvl="8" w:tplc="6C3228AC">
      <w:start w:val="1"/>
      <w:numFmt w:val="lowerRoman"/>
      <w:lvlText w:val="%9."/>
      <w:lvlJc w:val="right"/>
      <w:pPr>
        <w:ind w:left="6480" w:hanging="180"/>
      </w:pPr>
    </w:lvl>
  </w:abstractNum>
  <w:abstractNum w:abstractNumId="17" w15:restartNumberingAfterBreak="0">
    <w:nsid w:val="1F703480"/>
    <w:multiLevelType w:val="hybridMultilevel"/>
    <w:tmpl w:val="FA285A06"/>
    <w:lvl w:ilvl="0" w:tplc="85720F86">
      <w:start w:val="1"/>
      <w:numFmt w:val="decimal"/>
      <w:lvlText w:val="%1."/>
      <w:lvlJc w:val="left"/>
      <w:pPr>
        <w:ind w:left="1440" w:hanging="360"/>
      </w:pPr>
      <w:rPr>
        <w:rFonts w:ascii="Arial" w:eastAsia="Arial" w:hAnsi="Arial" w:cs="Arial"/>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597598"/>
    <w:multiLevelType w:val="hybridMultilevel"/>
    <w:tmpl w:val="0310B402"/>
    <w:lvl w:ilvl="0" w:tplc="B77A4196">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2F0074"/>
    <w:multiLevelType w:val="hybridMultilevel"/>
    <w:tmpl w:val="1068BF06"/>
    <w:lvl w:ilvl="0" w:tplc="2AAEC0F8">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632FA0"/>
    <w:multiLevelType w:val="hybridMultilevel"/>
    <w:tmpl w:val="B92C46DA"/>
    <w:lvl w:ilvl="0" w:tplc="42F2A342">
      <w:start w:val="1"/>
      <w:numFmt w:val="bullet"/>
      <w:lvlText w:val=""/>
      <w:lvlJc w:val="left"/>
      <w:pPr>
        <w:ind w:left="1080" w:hanging="360"/>
      </w:pPr>
      <w:rPr>
        <w:rFonts w:ascii="Wingdings" w:hAnsi="Wingdings" w:hint="default"/>
        <w:b/>
        <w:i w:val="0"/>
        <w:color w:val="538135" w:themeColor="accent6" w:themeShade="BF"/>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285CF1"/>
    <w:multiLevelType w:val="multilevel"/>
    <w:tmpl w:val="80A00C38"/>
    <w:styleLink w:val="CurrentList2"/>
    <w:lvl w:ilvl="0">
      <w:start w:val="1"/>
      <w:numFmt w:val="lowerRoman"/>
      <w:lvlText w:val="(%1.)"/>
      <w:lvlJc w:val="right"/>
      <w:pPr>
        <w:ind w:left="5130" w:hanging="360"/>
      </w:pPr>
      <w:rPr>
        <w:rFonts w:ascii="Times New Roman" w:hAnsi="Times New Roman" w:cs="Times New Roman" w:hint="default"/>
        <w:b w:val="0"/>
        <w:bCs w:val="0"/>
        <w:i w:val="0"/>
        <w:iCs w:val="0"/>
      </w:rPr>
    </w:lvl>
    <w:lvl w:ilvl="1">
      <w:start w:val="1"/>
      <w:numFmt w:val="lowerLetter"/>
      <w:lvlText w:val="%2."/>
      <w:lvlJc w:val="left"/>
      <w:pPr>
        <w:ind w:left="5850" w:hanging="360"/>
      </w:pPr>
    </w:lvl>
    <w:lvl w:ilvl="2">
      <w:start w:val="1"/>
      <w:numFmt w:val="lowerLetter"/>
      <w:lvlText w:val="%3."/>
      <w:lvlJc w:val="left"/>
      <w:pPr>
        <w:ind w:left="6750" w:hanging="360"/>
      </w:pPr>
    </w:lvl>
    <w:lvl w:ilvl="3">
      <w:start w:val="1"/>
      <w:numFmt w:val="decimal"/>
      <w:lvlText w:val="%4."/>
      <w:lvlJc w:val="left"/>
      <w:pPr>
        <w:ind w:left="7290" w:hanging="360"/>
      </w:pPr>
    </w:lvl>
    <w:lvl w:ilvl="4">
      <w:start w:val="1"/>
      <w:numFmt w:val="lowerLetter"/>
      <w:lvlText w:val="%5."/>
      <w:lvlJc w:val="left"/>
      <w:pPr>
        <w:ind w:left="8010" w:hanging="360"/>
      </w:pPr>
    </w:lvl>
    <w:lvl w:ilvl="5">
      <w:start w:val="1"/>
      <w:numFmt w:val="lowerRoman"/>
      <w:lvlText w:val="%6."/>
      <w:lvlJc w:val="right"/>
      <w:pPr>
        <w:ind w:left="8730" w:hanging="180"/>
      </w:pPr>
    </w:lvl>
    <w:lvl w:ilvl="6">
      <w:start w:val="1"/>
      <w:numFmt w:val="decimal"/>
      <w:lvlText w:val="%7."/>
      <w:lvlJc w:val="left"/>
      <w:pPr>
        <w:ind w:left="9450" w:hanging="360"/>
      </w:pPr>
    </w:lvl>
    <w:lvl w:ilvl="7">
      <w:start w:val="1"/>
      <w:numFmt w:val="lowerLetter"/>
      <w:lvlText w:val="%8."/>
      <w:lvlJc w:val="left"/>
      <w:pPr>
        <w:ind w:left="10170" w:hanging="360"/>
      </w:pPr>
    </w:lvl>
    <w:lvl w:ilvl="8">
      <w:start w:val="1"/>
      <w:numFmt w:val="lowerRoman"/>
      <w:lvlText w:val="%9."/>
      <w:lvlJc w:val="right"/>
      <w:pPr>
        <w:ind w:left="10890" w:hanging="180"/>
      </w:pPr>
    </w:lvl>
  </w:abstractNum>
  <w:abstractNum w:abstractNumId="22" w15:restartNumberingAfterBreak="0">
    <w:nsid w:val="2FD008E0"/>
    <w:multiLevelType w:val="hybridMultilevel"/>
    <w:tmpl w:val="DCDEE782"/>
    <w:lvl w:ilvl="0" w:tplc="25242B60">
      <w:start w:val="1"/>
      <w:numFmt w:val="bullet"/>
      <w:pStyle w:val="PolicySectionHeaderwithBullett"/>
      <w:lvlText w:val=""/>
      <w:lvlJc w:val="left"/>
      <w:pPr>
        <w:ind w:left="360" w:hanging="360"/>
      </w:pPr>
      <w:rPr>
        <w:rFonts w:ascii="Wingdings" w:hAnsi="Wingdings" w:hint="default"/>
        <w:b/>
        <w:i w:val="0"/>
        <w:color w:val="538135" w:themeColor="accent6" w:themeShade="BF"/>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221572F"/>
    <w:multiLevelType w:val="hybridMultilevel"/>
    <w:tmpl w:val="03DA2960"/>
    <w:lvl w:ilvl="0" w:tplc="9C6440A4">
      <w:start w:val="1"/>
      <w:numFmt w:val="upperLetter"/>
      <w:lvlText w:val="(%1"/>
      <w:lvlJc w:val="left"/>
      <w:pPr>
        <w:ind w:left="1440" w:hanging="360"/>
      </w:pPr>
      <w:rPr>
        <w:rFonts w:hint="default"/>
      </w:rPr>
    </w:lvl>
    <w:lvl w:ilvl="1" w:tplc="8BB88828">
      <w:start w:val="1"/>
      <w:numFmt w:val="none"/>
      <w:pStyle w:val="PolicyLevel3Bullet-A"/>
      <w:lvlText w:val="(a.)"/>
      <w:lvlJc w:val="left"/>
      <w:pPr>
        <w:ind w:left="1440" w:hanging="360"/>
      </w:pPr>
      <w:rPr>
        <w:rFonts w:ascii="Times New Roman" w:hAnsi="Times New Roman" w:hint="default"/>
        <w:b w:val="0"/>
        <w:bCs w:val="0"/>
        <w:i w:val="0"/>
        <w:color w:val="538135" w:themeColor="accent6" w:themeShade="BF"/>
        <w:sz w:val="22"/>
        <w:u w:color="FFFFFF" w:themeColor="background1"/>
      </w:rPr>
    </w:lvl>
    <w:lvl w:ilvl="2" w:tplc="0409001B">
      <w:start w:val="1"/>
      <w:numFmt w:val="lowerRoman"/>
      <w:lvlText w:val="%3."/>
      <w:lvlJc w:val="right"/>
      <w:pPr>
        <w:ind w:left="2160" w:hanging="180"/>
      </w:pPr>
    </w:lvl>
    <w:lvl w:ilvl="3" w:tplc="690E9FB2">
      <w:start w:val="1"/>
      <w:numFmt w:val="upperLetter"/>
      <w:lvlText w:val="(%4)"/>
      <w:lvlJc w:val="left"/>
      <w:pPr>
        <w:ind w:left="2880" w:hanging="360"/>
      </w:pPr>
      <w:rPr>
        <w:rFonts w:hint="default"/>
      </w:rPr>
    </w:lvl>
    <w:lvl w:ilvl="4" w:tplc="D0305C1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E33C0D"/>
    <w:multiLevelType w:val="multilevel"/>
    <w:tmpl w:val="D9A42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C8249B"/>
    <w:multiLevelType w:val="hybridMultilevel"/>
    <w:tmpl w:val="D9D8C602"/>
    <w:lvl w:ilvl="0" w:tplc="04DE169C">
      <w:start w:val="1"/>
      <w:numFmt w:val="decimal"/>
      <w:lvlText w:val="%1."/>
      <w:lvlJc w:val="left"/>
      <w:pPr>
        <w:ind w:left="720" w:hanging="360"/>
      </w:pPr>
    </w:lvl>
    <w:lvl w:ilvl="1" w:tplc="E738ECDA">
      <w:start w:val="1"/>
      <w:numFmt w:val="lowerLetter"/>
      <w:lvlText w:val="(%2.)"/>
      <w:lvlJc w:val="left"/>
      <w:pPr>
        <w:ind w:left="1440" w:hanging="360"/>
      </w:pPr>
      <w:rPr>
        <w:rFonts w:ascii="Times New Roman" w:hAnsi="Times New Roman" w:cs="Times New Roman" w:hint="default"/>
      </w:rPr>
    </w:lvl>
    <w:lvl w:ilvl="2" w:tplc="EE7CBA16">
      <w:start w:val="1"/>
      <w:numFmt w:val="lowerRoman"/>
      <w:lvlText w:val="%3."/>
      <w:lvlJc w:val="right"/>
      <w:pPr>
        <w:ind w:left="2160" w:hanging="180"/>
      </w:pPr>
    </w:lvl>
    <w:lvl w:ilvl="3" w:tplc="986E4852">
      <w:start w:val="1"/>
      <w:numFmt w:val="decimal"/>
      <w:lvlText w:val="%4."/>
      <w:lvlJc w:val="left"/>
      <w:pPr>
        <w:ind w:left="2880" w:hanging="360"/>
      </w:pPr>
    </w:lvl>
    <w:lvl w:ilvl="4" w:tplc="C3563C0E">
      <w:start w:val="1"/>
      <w:numFmt w:val="lowerLetter"/>
      <w:lvlText w:val="%5."/>
      <w:lvlJc w:val="left"/>
      <w:pPr>
        <w:ind w:left="3600" w:hanging="360"/>
      </w:pPr>
    </w:lvl>
    <w:lvl w:ilvl="5" w:tplc="53D0B62E">
      <w:start w:val="1"/>
      <w:numFmt w:val="lowerRoman"/>
      <w:lvlText w:val="%6."/>
      <w:lvlJc w:val="right"/>
      <w:pPr>
        <w:ind w:left="4320" w:hanging="180"/>
      </w:pPr>
    </w:lvl>
    <w:lvl w:ilvl="6" w:tplc="B1A0C012">
      <w:start w:val="1"/>
      <w:numFmt w:val="decimal"/>
      <w:lvlText w:val="%7."/>
      <w:lvlJc w:val="left"/>
      <w:pPr>
        <w:ind w:left="5040" w:hanging="360"/>
      </w:pPr>
    </w:lvl>
    <w:lvl w:ilvl="7" w:tplc="FA88DEDA">
      <w:start w:val="1"/>
      <w:numFmt w:val="lowerLetter"/>
      <w:lvlText w:val="%8."/>
      <w:lvlJc w:val="left"/>
      <w:pPr>
        <w:ind w:left="5760" w:hanging="360"/>
      </w:pPr>
    </w:lvl>
    <w:lvl w:ilvl="8" w:tplc="014AD3C0">
      <w:start w:val="1"/>
      <w:numFmt w:val="lowerRoman"/>
      <w:lvlText w:val="%9."/>
      <w:lvlJc w:val="right"/>
      <w:pPr>
        <w:ind w:left="6480" w:hanging="180"/>
      </w:pPr>
    </w:lvl>
  </w:abstractNum>
  <w:abstractNum w:abstractNumId="26" w15:restartNumberingAfterBreak="0">
    <w:nsid w:val="35012D00"/>
    <w:multiLevelType w:val="hybridMultilevel"/>
    <w:tmpl w:val="4C803C06"/>
    <w:lvl w:ilvl="0" w:tplc="3B50EA46">
      <w:start w:val="1"/>
      <w:numFmt w:val="decimal"/>
      <w:lvlText w:val="%1."/>
      <w:lvlJc w:val="left"/>
      <w:pPr>
        <w:ind w:left="720" w:hanging="360"/>
      </w:pPr>
    </w:lvl>
    <w:lvl w:ilvl="1" w:tplc="1122C060">
      <w:start w:val="2"/>
      <w:numFmt w:val="lowerLetter"/>
      <w:lvlText w:val="(%2.)"/>
      <w:lvlJc w:val="left"/>
      <w:pPr>
        <w:ind w:left="1440" w:hanging="360"/>
      </w:pPr>
      <w:rPr>
        <w:b w:val="0"/>
        <w:bCs w:val="0"/>
      </w:rPr>
    </w:lvl>
    <w:lvl w:ilvl="2" w:tplc="54000470">
      <w:start w:val="1"/>
      <w:numFmt w:val="lowerRoman"/>
      <w:lvlText w:val="%3."/>
      <w:lvlJc w:val="right"/>
      <w:pPr>
        <w:ind w:left="2160" w:hanging="180"/>
      </w:pPr>
    </w:lvl>
    <w:lvl w:ilvl="3" w:tplc="BF62CAB4">
      <w:start w:val="1"/>
      <w:numFmt w:val="decimal"/>
      <w:lvlText w:val="%4."/>
      <w:lvlJc w:val="left"/>
      <w:pPr>
        <w:ind w:left="2880" w:hanging="360"/>
      </w:pPr>
    </w:lvl>
    <w:lvl w:ilvl="4" w:tplc="0218CF64">
      <w:start w:val="1"/>
      <w:numFmt w:val="lowerLetter"/>
      <w:lvlText w:val="%5."/>
      <w:lvlJc w:val="left"/>
      <w:pPr>
        <w:ind w:left="3600" w:hanging="360"/>
      </w:pPr>
    </w:lvl>
    <w:lvl w:ilvl="5" w:tplc="BC1AA0E2">
      <w:start w:val="1"/>
      <w:numFmt w:val="lowerRoman"/>
      <w:lvlText w:val="%6."/>
      <w:lvlJc w:val="right"/>
      <w:pPr>
        <w:ind w:left="4320" w:hanging="180"/>
      </w:pPr>
    </w:lvl>
    <w:lvl w:ilvl="6" w:tplc="71A2C580">
      <w:start w:val="1"/>
      <w:numFmt w:val="decimal"/>
      <w:lvlText w:val="%7."/>
      <w:lvlJc w:val="left"/>
      <w:pPr>
        <w:ind w:left="5040" w:hanging="360"/>
      </w:pPr>
    </w:lvl>
    <w:lvl w:ilvl="7" w:tplc="6A5E0D86">
      <w:start w:val="1"/>
      <w:numFmt w:val="lowerLetter"/>
      <w:lvlText w:val="%8."/>
      <w:lvlJc w:val="left"/>
      <w:pPr>
        <w:ind w:left="5760" w:hanging="360"/>
      </w:pPr>
    </w:lvl>
    <w:lvl w:ilvl="8" w:tplc="4DB0EE18">
      <w:start w:val="1"/>
      <w:numFmt w:val="lowerRoman"/>
      <w:lvlText w:val="%9."/>
      <w:lvlJc w:val="right"/>
      <w:pPr>
        <w:ind w:left="6480" w:hanging="180"/>
      </w:pPr>
    </w:lvl>
  </w:abstractNum>
  <w:abstractNum w:abstractNumId="27" w15:restartNumberingAfterBreak="0">
    <w:nsid w:val="351108DF"/>
    <w:multiLevelType w:val="hybridMultilevel"/>
    <w:tmpl w:val="2D28C8DC"/>
    <w:lvl w:ilvl="0" w:tplc="8542974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110B27"/>
    <w:multiLevelType w:val="hybridMultilevel"/>
    <w:tmpl w:val="7AAA43EE"/>
    <w:lvl w:ilvl="0" w:tplc="70DAF772">
      <w:start w:val="1"/>
      <w:numFmt w:val="bullet"/>
      <w:lvlText w:val=""/>
      <w:lvlJc w:val="left"/>
      <w:pPr>
        <w:ind w:left="782" w:hanging="360"/>
      </w:pPr>
      <w:rPr>
        <w:rFonts w:ascii="Wingdings" w:hAnsi="Wingdings" w:hint="default"/>
        <w:b/>
        <w:i w:val="0"/>
        <w:color w:val="538135" w:themeColor="accent6" w:themeShade="BF"/>
        <w:sz w:val="24"/>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9" w15:restartNumberingAfterBreak="0">
    <w:nsid w:val="3AE517E1"/>
    <w:multiLevelType w:val="hybridMultilevel"/>
    <w:tmpl w:val="CB507A02"/>
    <w:lvl w:ilvl="0" w:tplc="250A3638">
      <w:start w:val="1"/>
      <w:numFmt w:val="lowerLetter"/>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D5477"/>
    <w:multiLevelType w:val="hybridMultilevel"/>
    <w:tmpl w:val="FFFFFFFF"/>
    <w:lvl w:ilvl="0" w:tplc="2B64E570">
      <w:start w:val="2"/>
      <w:numFmt w:val="upperRoman"/>
      <w:lvlText w:val="%1."/>
      <w:lvlJc w:val="left"/>
      <w:pPr>
        <w:ind w:left="720" w:hanging="360"/>
      </w:pPr>
    </w:lvl>
    <w:lvl w:ilvl="1" w:tplc="7C683708">
      <w:start w:val="1"/>
      <w:numFmt w:val="lowerLetter"/>
      <w:lvlText w:val="%2."/>
      <w:lvlJc w:val="left"/>
      <w:pPr>
        <w:ind w:left="1440" w:hanging="360"/>
      </w:pPr>
    </w:lvl>
    <w:lvl w:ilvl="2" w:tplc="81AAF07C">
      <w:start w:val="1"/>
      <w:numFmt w:val="lowerRoman"/>
      <w:lvlText w:val="%3."/>
      <w:lvlJc w:val="right"/>
      <w:pPr>
        <w:ind w:left="2160" w:hanging="180"/>
      </w:pPr>
    </w:lvl>
    <w:lvl w:ilvl="3" w:tplc="6420BDFA">
      <w:start w:val="1"/>
      <w:numFmt w:val="decimal"/>
      <w:lvlText w:val="%4."/>
      <w:lvlJc w:val="left"/>
      <w:pPr>
        <w:ind w:left="2880" w:hanging="360"/>
      </w:pPr>
    </w:lvl>
    <w:lvl w:ilvl="4" w:tplc="D7E2A2DE">
      <w:start w:val="1"/>
      <w:numFmt w:val="lowerLetter"/>
      <w:lvlText w:val="%5."/>
      <w:lvlJc w:val="left"/>
      <w:pPr>
        <w:ind w:left="3600" w:hanging="360"/>
      </w:pPr>
    </w:lvl>
    <w:lvl w:ilvl="5" w:tplc="B1188926">
      <w:start w:val="1"/>
      <w:numFmt w:val="lowerRoman"/>
      <w:lvlText w:val="%6."/>
      <w:lvlJc w:val="right"/>
      <w:pPr>
        <w:ind w:left="4320" w:hanging="180"/>
      </w:pPr>
    </w:lvl>
    <w:lvl w:ilvl="6" w:tplc="DDE8A7A6">
      <w:start w:val="1"/>
      <w:numFmt w:val="decimal"/>
      <w:lvlText w:val="%7."/>
      <w:lvlJc w:val="left"/>
      <w:pPr>
        <w:ind w:left="5040" w:hanging="360"/>
      </w:pPr>
    </w:lvl>
    <w:lvl w:ilvl="7" w:tplc="2DEE7C8C">
      <w:start w:val="1"/>
      <w:numFmt w:val="lowerLetter"/>
      <w:lvlText w:val="%8."/>
      <w:lvlJc w:val="left"/>
      <w:pPr>
        <w:ind w:left="5760" w:hanging="360"/>
      </w:pPr>
    </w:lvl>
    <w:lvl w:ilvl="8" w:tplc="A112C984">
      <w:start w:val="1"/>
      <w:numFmt w:val="lowerRoman"/>
      <w:lvlText w:val="%9."/>
      <w:lvlJc w:val="right"/>
      <w:pPr>
        <w:ind w:left="6480" w:hanging="180"/>
      </w:pPr>
    </w:lvl>
  </w:abstractNum>
  <w:abstractNum w:abstractNumId="31" w15:restartNumberingAfterBreak="0">
    <w:nsid w:val="3EB2794E"/>
    <w:multiLevelType w:val="hybridMultilevel"/>
    <w:tmpl w:val="99607434"/>
    <w:lvl w:ilvl="0" w:tplc="DE3883E0">
      <w:start w:val="1"/>
      <w:numFmt w:val="decimal"/>
      <w:lvlText w:val="%1."/>
      <w:lvlJc w:val="left"/>
      <w:pPr>
        <w:ind w:left="720" w:hanging="360"/>
      </w:pPr>
    </w:lvl>
    <w:lvl w:ilvl="1" w:tplc="9EFCDA1C">
      <w:start w:val="1"/>
      <w:numFmt w:val="lowerLetter"/>
      <w:lvlText w:val="%2."/>
      <w:lvlJc w:val="left"/>
      <w:pPr>
        <w:ind w:left="1440" w:hanging="360"/>
      </w:pPr>
    </w:lvl>
    <w:lvl w:ilvl="2" w:tplc="93B4C862">
      <w:start w:val="2"/>
      <w:numFmt w:val="lowerRoman"/>
      <w:lvlText w:val="(%3.)"/>
      <w:lvlJc w:val="right"/>
      <w:pPr>
        <w:ind w:left="2160" w:hanging="180"/>
      </w:pPr>
      <w:rPr>
        <w:b w:val="0"/>
        <w:bCs w:val="0"/>
      </w:rPr>
    </w:lvl>
    <w:lvl w:ilvl="3" w:tplc="E656F1EE">
      <w:start w:val="1"/>
      <w:numFmt w:val="decimal"/>
      <w:lvlText w:val="%4."/>
      <w:lvlJc w:val="left"/>
      <w:pPr>
        <w:ind w:left="2880" w:hanging="360"/>
      </w:pPr>
    </w:lvl>
    <w:lvl w:ilvl="4" w:tplc="E216F56E">
      <w:start w:val="1"/>
      <w:numFmt w:val="lowerLetter"/>
      <w:lvlText w:val="%5."/>
      <w:lvlJc w:val="left"/>
      <w:pPr>
        <w:ind w:left="3600" w:hanging="360"/>
      </w:pPr>
    </w:lvl>
    <w:lvl w:ilvl="5" w:tplc="0A023066">
      <w:start w:val="1"/>
      <w:numFmt w:val="lowerRoman"/>
      <w:lvlText w:val="%6."/>
      <w:lvlJc w:val="right"/>
      <w:pPr>
        <w:ind w:left="4320" w:hanging="180"/>
      </w:pPr>
    </w:lvl>
    <w:lvl w:ilvl="6" w:tplc="15968EE8">
      <w:start w:val="1"/>
      <w:numFmt w:val="decimal"/>
      <w:lvlText w:val="%7."/>
      <w:lvlJc w:val="left"/>
      <w:pPr>
        <w:ind w:left="5040" w:hanging="360"/>
      </w:pPr>
    </w:lvl>
    <w:lvl w:ilvl="7" w:tplc="D84EC894">
      <w:start w:val="1"/>
      <w:numFmt w:val="lowerLetter"/>
      <w:lvlText w:val="%8."/>
      <w:lvlJc w:val="left"/>
      <w:pPr>
        <w:ind w:left="5760" w:hanging="360"/>
      </w:pPr>
    </w:lvl>
    <w:lvl w:ilvl="8" w:tplc="727436A4">
      <w:start w:val="1"/>
      <w:numFmt w:val="lowerRoman"/>
      <w:lvlText w:val="%9."/>
      <w:lvlJc w:val="right"/>
      <w:pPr>
        <w:ind w:left="6480" w:hanging="180"/>
      </w:pPr>
    </w:lvl>
  </w:abstractNum>
  <w:abstractNum w:abstractNumId="32" w15:restartNumberingAfterBreak="0">
    <w:nsid w:val="3F0E2A66"/>
    <w:multiLevelType w:val="hybridMultilevel"/>
    <w:tmpl w:val="374020E6"/>
    <w:lvl w:ilvl="0" w:tplc="740ED84C">
      <w:start w:val="1"/>
      <w:numFmt w:val="lowerLetter"/>
      <w:lvlText w:val="(%1.)"/>
      <w:lvlJc w:val="left"/>
      <w:pPr>
        <w:ind w:left="1080" w:hanging="360"/>
      </w:pPr>
      <w:rPr>
        <w:rFonts w:ascii="Times New Roman" w:hAnsi="Times New Roman" w:cs="Times New Roman"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0C46AC9"/>
    <w:multiLevelType w:val="hybridMultilevel"/>
    <w:tmpl w:val="F0B4A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3014CA5"/>
    <w:multiLevelType w:val="hybridMultilevel"/>
    <w:tmpl w:val="A4723150"/>
    <w:lvl w:ilvl="0" w:tplc="0F74391C">
      <w:start w:val="1"/>
      <w:numFmt w:val="none"/>
      <w:lvlText w:val="(b.)"/>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0E6F34"/>
    <w:multiLevelType w:val="multilevel"/>
    <w:tmpl w:val="EBC8E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B071E"/>
    <w:multiLevelType w:val="hybridMultilevel"/>
    <w:tmpl w:val="984E8A14"/>
    <w:lvl w:ilvl="0" w:tplc="937A568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8A6F4A"/>
    <w:multiLevelType w:val="hybridMultilevel"/>
    <w:tmpl w:val="4E964C48"/>
    <w:lvl w:ilvl="0" w:tplc="EEB8D10A">
      <w:start w:val="1"/>
      <w:numFmt w:val="upperRoman"/>
      <w:lvlText w:val="%1."/>
      <w:lvlJc w:val="left"/>
      <w:pPr>
        <w:ind w:left="1080" w:hanging="720"/>
      </w:pPr>
      <w:rPr>
        <w:rFonts w:hint="default"/>
      </w:rPr>
    </w:lvl>
    <w:lvl w:ilvl="1" w:tplc="FFFFFFFF">
      <w:start w:val="1"/>
      <w:numFmt w:val="decimal"/>
      <w:lvlText w:val="%2."/>
      <w:lvlJc w:val="left"/>
      <w:pPr>
        <w:ind w:left="1440" w:hanging="360"/>
      </w:pPr>
      <w:rPr>
        <w:color w:val="385623" w:themeColor="accent6" w:themeShade="80"/>
      </w:r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590999"/>
    <w:multiLevelType w:val="hybridMultilevel"/>
    <w:tmpl w:val="BFF81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76B25B4"/>
    <w:multiLevelType w:val="hybridMultilevel"/>
    <w:tmpl w:val="5DB0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6F1A0D"/>
    <w:multiLevelType w:val="multilevel"/>
    <w:tmpl w:val="90E2C0F8"/>
    <w:styleLink w:val="CurrentList1"/>
    <w:lvl w:ilvl="0">
      <w:start w:val="1"/>
      <w:numFmt w:val="lowerLetter"/>
      <w:lvlText w:val="(%1.)"/>
      <w:lvlJc w:val="left"/>
      <w:pPr>
        <w:ind w:left="1346" w:hanging="360"/>
      </w:pPr>
      <w:rPr>
        <w:rFonts w:ascii="Times New Roman" w:hAnsi="Times New Roman" w:cs="Times New Roman" w:hint="default"/>
        <w:b w:val="0"/>
        <w:bCs w:val="0"/>
        <w:color w:val="538135" w:themeColor="accent6" w:themeShade="BF"/>
      </w:rPr>
    </w:lvl>
    <w:lvl w:ilvl="1">
      <w:start w:val="1"/>
      <w:numFmt w:val="lowerLetter"/>
      <w:lvlText w:val="%2)"/>
      <w:lvlJc w:val="left"/>
      <w:pPr>
        <w:ind w:left="1436" w:hanging="360"/>
      </w:pPr>
      <w:rPr>
        <w:rFonts w:hint="default"/>
      </w:rPr>
    </w:lvl>
    <w:lvl w:ilvl="2">
      <w:start w:val="1"/>
      <w:numFmt w:val="lowerRoman"/>
      <w:lvlText w:val="(%3)"/>
      <w:lvlJc w:val="right"/>
      <w:pPr>
        <w:ind w:left="2156" w:hanging="180"/>
      </w:pPr>
      <w:rPr>
        <w:rFonts w:hint="default"/>
      </w:rPr>
    </w:lvl>
    <w:lvl w:ilvl="3">
      <w:start w:val="1"/>
      <w:numFmt w:val="decimal"/>
      <w:lvlText w:val="(%4)"/>
      <w:lvlJc w:val="left"/>
      <w:pPr>
        <w:ind w:left="2876" w:hanging="360"/>
      </w:pPr>
      <w:rPr>
        <w:rFonts w:hint="default"/>
      </w:rPr>
    </w:lvl>
    <w:lvl w:ilvl="4">
      <w:start w:val="1"/>
      <w:numFmt w:val="lowerLetter"/>
      <w:lvlText w:val="(%5)"/>
      <w:lvlJc w:val="left"/>
      <w:pPr>
        <w:ind w:left="3596" w:hanging="360"/>
      </w:pPr>
      <w:rPr>
        <w:rFonts w:hint="default"/>
      </w:rPr>
    </w:lvl>
    <w:lvl w:ilvl="5">
      <w:start w:val="1"/>
      <w:numFmt w:val="lowerRoman"/>
      <w:lvlText w:val="(%6)"/>
      <w:lvlJc w:val="right"/>
      <w:pPr>
        <w:ind w:left="4316" w:hanging="180"/>
      </w:pPr>
      <w:rPr>
        <w:rFonts w:hint="default"/>
      </w:rPr>
    </w:lvl>
    <w:lvl w:ilvl="6">
      <w:start w:val="1"/>
      <w:numFmt w:val="decimal"/>
      <w:lvlText w:val="%7."/>
      <w:lvlJc w:val="left"/>
      <w:pPr>
        <w:ind w:left="5036" w:hanging="360"/>
      </w:pPr>
      <w:rPr>
        <w:rFonts w:hint="default"/>
      </w:rPr>
    </w:lvl>
    <w:lvl w:ilvl="7">
      <w:start w:val="1"/>
      <w:numFmt w:val="lowerLetter"/>
      <w:lvlText w:val="%8."/>
      <w:lvlJc w:val="left"/>
      <w:pPr>
        <w:ind w:left="5756" w:hanging="360"/>
      </w:pPr>
      <w:rPr>
        <w:rFonts w:hint="default"/>
      </w:rPr>
    </w:lvl>
    <w:lvl w:ilvl="8">
      <w:start w:val="1"/>
      <w:numFmt w:val="lowerRoman"/>
      <w:lvlText w:val="%9."/>
      <w:lvlJc w:val="right"/>
      <w:pPr>
        <w:ind w:left="6476" w:hanging="180"/>
      </w:pPr>
      <w:rPr>
        <w:rFonts w:hint="default"/>
      </w:rPr>
    </w:lvl>
  </w:abstractNum>
  <w:abstractNum w:abstractNumId="41" w15:restartNumberingAfterBreak="0">
    <w:nsid w:val="4A402E55"/>
    <w:multiLevelType w:val="hybridMultilevel"/>
    <w:tmpl w:val="231EBE1A"/>
    <w:lvl w:ilvl="0" w:tplc="B1ACA97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1D6547"/>
    <w:multiLevelType w:val="hybridMultilevel"/>
    <w:tmpl w:val="29527EFC"/>
    <w:lvl w:ilvl="0" w:tplc="00FAD08E">
      <w:start w:val="4"/>
      <w:numFmt w:val="lowerLetter"/>
      <w:lvlText w:val="(%1.)"/>
      <w:lvlJc w:val="left"/>
      <w:pPr>
        <w:ind w:left="144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5F1F0B"/>
    <w:multiLevelType w:val="hybridMultilevel"/>
    <w:tmpl w:val="FFFFFFFF"/>
    <w:lvl w:ilvl="0" w:tplc="273ED0B2">
      <w:start w:val="6"/>
      <w:numFmt w:val="upperRoman"/>
      <w:lvlText w:val="%1."/>
      <w:lvlJc w:val="left"/>
      <w:pPr>
        <w:ind w:left="720" w:hanging="360"/>
      </w:pPr>
    </w:lvl>
    <w:lvl w:ilvl="1" w:tplc="BE5EC0AA">
      <w:start w:val="1"/>
      <w:numFmt w:val="lowerLetter"/>
      <w:lvlText w:val="%2."/>
      <w:lvlJc w:val="left"/>
      <w:pPr>
        <w:ind w:left="1440" w:hanging="360"/>
      </w:pPr>
    </w:lvl>
    <w:lvl w:ilvl="2" w:tplc="C9CADE4C">
      <w:start w:val="1"/>
      <w:numFmt w:val="lowerRoman"/>
      <w:lvlText w:val="%3."/>
      <w:lvlJc w:val="right"/>
      <w:pPr>
        <w:ind w:left="2160" w:hanging="180"/>
      </w:pPr>
    </w:lvl>
    <w:lvl w:ilvl="3" w:tplc="CB5AEC22">
      <w:start w:val="1"/>
      <w:numFmt w:val="decimal"/>
      <w:lvlText w:val="%4."/>
      <w:lvlJc w:val="left"/>
      <w:pPr>
        <w:ind w:left="2880" w:hanging="360"/>
      </w:pPr>
    </w:lvl>
    <w:lvl w:ilvl="4" w:tplc="7772EA44">
      <w:start w:val="1"/>
      <w:numFmt w:val="lowerLetter"/>
      <w:lvlText w:val="%5."/>
      <w:lvlJc w:val="left"/>
      <w:pPr>
        <w:ind w:left="3600" w:hanging="360"/>
      </w:pPr>
    </w:lvl>
    <w:lvl w:ilvl="5" w:tplc="BFC8E9D2">
      <w:start w:val="1"/>
      <w:numFmt w:val="lowerRoman"/>
      <w:lvlText w:val="%6."/>
      <w:lvlJc w:val="right"/>
      <w:pPr>
        <w:ind w:left="4320" w:hanging="180"/>
      </w:pPr>
    </w:lvl>
    <w:lvl w:ilvl="6" w:tplc="D9C0510C">
      <w:start w:val="1"/>
      <w:numFmt w:val="decimal"/>
      <w:lvlText w:val="%7."/>
      <w:lvlJc w:val="left"/>
      <w:pPr>
        <w:ind w:left="5040" w:hanging="360"/>
      </w:pPr>
    </w:lvl>
    <w:lvl w:ilvl="7" w:tplc="CA862FC4">
      <w:start w:val="1"/>
      <w:numFmt w:val="lowerLetter"/>
      <w:lvlText w:val="%8."/>
      <w:lvlJc w:val="left"/>
      <w:pPr>
        <w:ind w:left="5760" w:hanging="360"/>
      </w:pPr>
    </w:lvl>
    <w:lvl w:ilvl="8" w:tplc="F252B950">
      <w:start w:val="1"/>
      <w:numFmt w:val="lowerRoman"/>
      <w:lvlText w:val="%9."/>
      <w:lvlJc w:val="right"/>
      <w:pPr>
        <w:ind w:left="6480" w:hanging="180"/>
      </w:pPr>
    </w:lvl>
  </w:abstractNum>
  <w:abstractNum w:abstractNumId="44" w15:restartNumberingAfterBreak="0">
    <w:nsid w:val="4D56188C"/>
    <w:multiLevelType w:val="hybridMultilevel"/>
    <w:tmpl w:val="EE724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69330B"/>
    <w:multiLevelType w:val="hybridMultilevel"/>
    <w:tmpl w:val="B6A4355E"/>
    <w:lvl w:ilvl="0" w:tplc="42F2A342">
      <w:start w:val="1"/>
      <w:numFmt w:val="bullet"/>
      <w:lvlText w:val=""/>
      <w:lvlJc w:val="left"/>
      <w:pPr>
        <w:ind w:left="360" w:hanging="360"/>
      </w:pPr>
      <w:rPr>
        <w:rFonts w:ascii="Wingdings" w:hAnsi="Wingdings" w:hint="default"/>
        <w:b/>
        <w:i w:val="0"/>
        <w:color w:val="538135" w:themeColor="accent6" w:themeShade="BF"/>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2F4456"/>
    <w:multiLevelType w:val="hybridMultilevel"/>
    <w:tmpl w:val="FFFFFFFF"/>
    <w:lvl w:ilvl="0" w:tplc="BD669FEE">
      <w:start w:val="1"/>
      <w:numFmt w:val="bullet"/>
      <w:lvlText w:val=""/>
      <w:lvlJc w:val="left"/>
      <w:pPr>
        <w:ind w:left="720" w:hanging="360"/>
      </w:pPr>
      <w:rPr>
        <w:rFonts w:ascii="Symbol" w:hAnsi="Symbol" w:hint="default"/>
      </w:rPr>
    </w:lvl>
    <w:lvl w:ilvl="1" w:tplc="07940256">
      <w:start w:val="1"/>
      <w:numFmt w:val="bullet"/>
      <w:lvlText w:val="o"/>
      <w:lvlJc w:val="left"/>
      <w:pPr>
        <w:ind w:left="1440" w:hanging="360"/>
      </w:pPr>
      <w:rPr>
        <w:rFonts w:ascii="Courier New" w:hAnsi="Courier New" w:hint="default"/>
      </w:rPr>
    </w:lvl>
    <w:lvl w:ilvl="2" w:tplc="E5347778">
      <w:start w:val="1"/>
      <w:numFmt w:val="bullet"/>
      <w:lvlText w:val=""/>
      <w:lvlJc w:val="left"/>
      <w:pPr>
        <w:ind w:left="2160" w:hanging="360"/>
      </w:pPr>
      <w:rPr>
        <w:rFonts w:ascii="Wingdings" w:hAnsi="Wingdings" w:hint="default"/>
      </w:rPr>
    </w:lvl>
    <w:lvl w:ilvl="3" w:tplc="D9FAF8B0">
      <w:start w:val="1"/>
      <w:numFmt w:val="bullet"/>
      <w:lvlText w:val=""/>
      <w:lvlJc w:val="left"/>
      <w:pPr>
        <w:ind w:left="2880" w:hanging="360"/>
      </w:pPr>
      <w:rPr>
        <w:rFonts w:ascii="Symbol" w:hAnsi="Symbol" w:hint="default"/>
      </w:rPr>
    </w:lvl>
    <w:lvl w:ilvl="4" w:tplc="0B889AAE">
      <w:start w:val="1"/>
      <w:numFmt w:val="bullet"/>
      <w:lvlText w:val="o"/>
      <w:lvlJc w:val="left"/>
      <w:pPr>
        <w:ind w:left="3600" w:hanging="360"/>
      </w:pPr>
      <w:rPr>
        <w:rFonts w:ascii="Courier New" w:hAnsi="Courier New" w:hint="default"/>
      </w:rPr>
    </w:lvl>
    <w:lvl w:ilvl="5" w:tplc="B0F05988">
      <w:start w:val="1"/>
      <w:numFmt w:val="bullet"/>
      <w:lvlText w:val=""/>
      <w:lvlJc w:val="left"/>
      <w:pPr>
        <w:ind w:left="4320" w:hanging="360"/>
      </w:pPr>
      <w:rPr>
        <w:rFonts w:ascii="Wingdings" w:hAnsi="Wingdings" w:hint="default"/>
      </w:rPr>
    </w:lvl>
    <w:lvl w:ilvl="6" w:tplc="29AAAEBA">
      <w:start w:val="1"/>
      <w:numFmt w:val="bullet"/>
      <w:lvlText w:val=""/>
      <w:lvlJc w:val="left"/>
      <w:pPr>
        <w:ind w:left="5040" w:hanging="360"/>
      </w:pPr>
      <w:rPr>
        <w:rFonts w:ascii="Symbol" w:hAnsi="Symbol" w:hint="default"/>
      </w:rPr>
    </w:lvl>
    <w:lvl w:ilvl="7" w:tplc="8A28C4D8">
      <w:start w:val="1"/>
      <w:numFmt w:val="bullet"/>
      <w:lvlText w:val="o"/>
      <w:lvlJc w:val="left"/>
      <w:pPr>
        <w:ind w:left="5760" w:hanging="360"/>
      </w:pPr>
      <w:rPr>
        <w:rFonts w:ascii="Courier New" w:hAnsi="Courier New" w:hint="default"/>
      </w:rPr>
    </w:lvl>
    <w:lvl w:ilvl="8" w:tplc="2850E8A8">
      <w:start w:val="1"/>
      <w:numFmt w:val="bullet"/>
      <w:lvlText w:val=""/>
      <w:lvlJc w:val="left"/>
      <w:pPr>
        <w:ind w:left="6480" w:hanging="360"/>
      </w:pPr>
      <w:rPr>
        <w:rFonts w:ascii="Wingdings" w:hAnsi="Wingdings" w:hint="default"/>
      </w:rPr>
    </w:lvl>
  </w:abstractNum>
  <w:abstractNum w:abstractNumId="47" w15:restartNumberingAfterBreak="0">
    <w:nsid w:val="54503F3B"/>
    <w:multiLevelType w:val="hybridMultilevel"/>
    <w:tmpl w:val="E984F05E"/>
    <w:lvl w:ilvl="0" w:tplc="42F2A342">
      <w:start w:val="1"/>
      <w:numFmt w:val="bullet"/>
      <w:lvlText w:val=""/>
      <w:lvlJc w:val="left"/>
      <w:pPr>
        <w:ind w:left="360" w:hanging="360"/>
      </w:pPr>
      <w:rPr>
        <w:rFonts w:ascii="Wingdings" w:hAnsi="Wingdings" w:hint="default"/>
        <w:b/>
        <w:i w:val="0"/>
        <w:color w:val="538135" w:themeColor="accent6" w:themeShade="BF"/>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45D4B6A"/>
    <w:multiLevelType w:val="multilevel"/>
    <w:tmpl w:val="D634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0B79A5"/>
    <w:multiLevelType w:val="hybridMultilevel"/>
    <w:tmpl w:val="553A1A70"/>
    <w:lvl w:ilvl="0" w:tplc="83A6E826">
      <w:start w:val="1"/>
      <w:numFmt w:val="decimal"/>
      <w:lvlText w:val="%1."/>
      <w:lvlJc w:val="left"/>
      <w:pPr>
        <w:ind w:left="720" w:hanging="360"/>
      </w:pPr>
    </w:lvl>
    <w:lvl w:ilvl="1" w:tplc="A6D0FF96">
      <w:start w:val="2"/>
      <w:numFmt w:val="lowerLetter"/>
      <w:lvlText w:val="(%2.)"/>
      <w:lvlJc w:val="left"/>
      <w:pPr>
        <w:ind w:left="1440" w:hanging="360"/>
      </w:pPr>
      <w:rPr>
        <w:rFonts w:ascii="Times New Roman" w:hAnsi="Times New Roman" w:cs="Times New Roman" w:hint="default"/>
        <w:b w:val="0"/>
        <w:bCs w:val="0"/>
      </w:rPr>
    </w:lvl>
    <w:lvl w:ilvl="2" w:tplc="2BA487EA">
      <w:start w:val="1"/>
      <w:numFmt w:val="lowerRoman"/>
      <w:lvlText w:val="%3."/>
      <w:lvlJc w:val="right"/>
      <w:pPr>
        <w:ind w:left="2160" w:hanging="180"/>
      </w:pPr>
    </w:lvl>
    <w:lvl w:ilvl="3" w:tplc="BC4AE178">
      <w:start w:val="1"/>
      <w:numFmt w:val="decimal"/>
      <w:lvlText w:val="%4."/>
      <w:lvlJc w:val="left"/>
      <w:pPr>
        <w:ind w:left="2880" w:hanging="360"/>
      </w:pPr>
    </w:lvl>
    <w:lvl w:ilvl="4" w:tplc="7CFE827E">
      <w:start w:val="1"/>
      <w:numFmt w:val="lowerLetter"/>
      <w:lvlText w:val="%5."/>
      <w:lvlJc w:val="left"/>
      <w:pPr>
        <w:ind w:left="3600" w:hanging="360"/>
      </w:pPr>
    </w:lvl>
    <w:lvl w:ilvl="5" w:tplc="952C4AAA">
      <w:start w:val="1"/>
      <w:numFmt w:val="lowerRoman"/>
      <w:lvlText w:val="%6."/>
      <w:lvlJc w:val="right"/>
      <w:pPr>
        <w:ind w:left="4320" w:hanging="180"/>
      </w:pPr>
    </w:lvl>
    <w:lvl w:ilvl="6" w:tplc="DB0CE5CA">
      <w:start w:val="1"/>
      <w:numFmt w:val="decimal"/>
      <w:lvlText w:val="%7."/>
      <w:lvlJc w:val="left"/>
      <w:pPr>
        <w:ind w:left="5040" w:hanging="360"/>
      </w:pPr>
    </w:lvl>
    <w:lvl w:ilvl="7" w:tplc="1D00F3EC">
      <w:start w:val="1"/>
      <w:numFmt w:val="lowerLetter"/>
      <w:lvlText w:val="%8."/>
      <w:lvlJc w:val="left"/>
      <w:pPr>
        <w:ind w:left="5760" w:hanging="360"/>
      </w:pPr>
    </w:lvl>
    <w:lvl w:ilvl="8" w:tplc="3250B880">
      <w:start w:val="1"/>
      <w:numFmt w:val="lowerRoman"/>
      <w:lvlText w:val="%9."/>
      <w:lvlJc w:val="right"/>
      <w:pPr>
        <w:ind w:left="6480" w:hanging="180"/>
      </w:pPr>
    </w:lvl>
  </w:abstractNum>
  <w:abstractNum w:abstractNumId="50" w15:restartNumberingAfterBreak="0">
    <w:nsid w:val="5A4E2F3E"/>
    <w:multiLevelType w:val="hybridMultilevel"/>
    <w:tmpl w:val="5128E6D8"/>
    <w:lvl w:ilvl="0" w:tplc="17F0ADA6">
      <w:start w:val="1"/>
      <w:numFmt w:val="decimal"/>
      <w:lvlText w:val="%1."/>
      <w:lvlJc w:val="left"/>
      <w:pPr>
        <w:ind w:left="720" w:hanging="360"/>
      </w:pPr>
    </w:lvl>
    <w:lvl w:ilvl="1" w:tplc="917CAA08">
      <w:start w:val="2"/>
      <w:numFmt w:val="lowerLetter"/>
      <w:lvlText w:val="(%2.)"/>
      <w:lvlJc w:val="left"/>
      <w:pPr>
        <w:ind w:left="1440" w:hanging="360"/>
      </w:pPr>
      <w:rPr>
        <w:b w:val="0"/>
        <w:bCs w:val="0"/>
      </w:rPr>
    </w:lvl>
    <w:lvl w:ilvl="2" w:tplc="84064B48">
      <w:start w:val="1"/>
      <w:numFmt w:val="lowerRoman"/>
      <w:lvlText w:val="%3."/>
      <w:lvlJc w:val="right"/>
      <w:pPr>
        <w:ind w:left="2160" w:hanging="180"/>
      </w:pPr>
    </w:lvl>
    <w:lvl w:ilvl="3" w:tplc="9D8685B2">
      <w:start w:val="1"/>
      <w:numFmt w:val="decimal"/>
      <w:lvlText w:val="%4."/>
      <w:lvlJc w:val="left"/>
      <w:pPr>
        <w:ind w:left="2880" w:hanging="360"/>
      </w:pPr>
    </w:lvl>
    <w:lvl w:ilvl="4" w:tplc="6422DD30">
      <w:start w:val="1"/>
      <w:numFmt w:val="lowerLetter"/>
      <w:lvlText w:val="%5."/>
      <w:lvlJc w:val="left"/>
      <w:pPr>
        <w:ind w:left="3600" w:hanging="360"/>
      </w:pPr>
    </w:lvl>
    <w:lvl w:ilvl="5" w:tplc="1C4AA1BA">
      <w:start w:val="1"/>
      <w:numFmt w:val="lowerRoman"/>
      <w:lvlText w:val="%6."/>
      <w:lvlJc w:val="right"/>
      <w:pPr>
        <w:ind w:left="4320" w:hanging="180"/>
      </w:pPr>
    </w:lvl>
    <w:lvl w:ilvl="6" w:tplc="F408751E">
      <w:start w:val="1"/>
      <w:numFmt w:val="decimal"/>
      <w:lvlText w:val="%7."/>
      <w:lvlJc w:val="left"/>
      <w:pPr>
        <w:ind w:left="5040" w:hanging="360"/>
      </w:pPr>
    </w:lvl>
    <w:lvl w:ilvl="7" w:tplc="5F98BEC0">
      <w:start w:val="1"/>
      <w:numFmt w:val="lowerLetter"/>
      <w:lvlText w:val="%8."/>
      <w:lvlJc w:val="left"/>
      <w:pPr>
        <w:ind w:left="5760" w:hanging="360"/>
      </w:pPr>
    </w:lvl>
    <w:lvl w:ilvl="8" w:tplc="6276C2EE">
      <w:start w:val="1"/>
      <w:numFmt w:val="lowerRoman"/>
      <w:lvlText w:val="%9."/>
      <w:lvlJc w:val="right"/>
      <w:pPr>
        <w:ind w:left="6480" w:hanging="180"/>
      </w:pPr>
    </w:lvl>
  </w:abstractNum>
  <w:abstractNum w:abstractNumId="51" w15:restartNumberingAfterBreak="0">
    <w:nsid w:val="5B5B0D3A"/>
    <w:multiLevelType w:val="hybridMultilevel"/>
    <w:tmpl w:val="64941834"/>
    <w:lvl w:ilvl="0" w:tplc="352428F0">
      <w:start w:val="1"/>
      <w:numFmt w:val="decimal"/>
      <w:lvlText w:val="%1."/>
      <w:lvlJc w:val="left"/>
      <w:pPr>
        <w:ind w:left="720" w:hanging="360"/>
      </w:pPr>
    </w:lvl>
    <w:lvl w:ilvl="1" w:tplc="077217B4">
      <w:start w:val="1"/>
      <w:numFmt w:val="lowerLetter"/>
      <w:lvlText w:val="(%2)"/>
      <w:lvlJc w:val="left"/>
      <w:pPr>
        <w:ind w:left="1440" w:hanging="360"/>
      </w:pPr>
      <w:rPr>
        <w:rFonts w:ascii="Times New Roman" w:hAnsi="Times New Roman" w:cs="Times New Roman" w:hint="default"/>
      </w:rPr>
    </w:lvl>
    <w:lvl w:ilvl="2" w:tplc="3F5E6ECA">
      <w:start w:val="1"/>
      <w:numFmt w:val="lowerRoman"/>
      <w:lvlText w:val="%3."/>
      <w:lvlJc w:val="right"/>
      <w:pPr>
        <w:ind w:left="2160" w:hanging="180"/>
      </w:pPr>
    </w:lvl>
    <w:lvl w:ilvl="3" w:tplc="BDA04CB0">
      <w:start w:val="1"/>
      <w:numFmt w:val="decimal"/>
      <w:lvlText w:val="%4."/>
      <w:lvlJc w:val="left"/>
      <w:pPr>
        <w:ind w:left="2880" w:hanging="360"/>
      </w:pPr>
    </w:lvl>
    <w:lvl w:ilvl="4" w:tplc="68E6B0A4">
      <w:start w:val="1"/>
      <w:numFmt w:val="lowerLetter"/>
      <w:lvlText w:val="%5."/>
      <w:lvlJc w:val="left"/>
      <w:pPr>
        <w:ind w:left="3600" w:hanging="360"/>
      </w:pPr>
    </w:lvl>
    <w:lvl w:ilvl="5" w:tplc="210064E2">
      <w:start w:val="1"/>
      <w:numFmt w:val="lowerRoman"/>
      <w:lvlText w:val="%6."/>
      <w:lvlJc w:val="right"/>
      <w:pPr>
        <w:ind w:left="4320" w:hanging="180"/>
      </w:pPr>
    </w:lvl>
    <w:lvl w:ilvl="6" w:tplc="B17448CE">
      <w:start w:val="1"/>
      <w:numFmt w:val="decimal"/>
      <w:lvlText w:val="%7."/>
      <w:lvlJc w:val="left"/>
      <w:pPr>
        <w:ind w:left="5040" w:hanging="360"/>
      </w:pPr>
    </w:lvl>
    <w:lvl w:ilvl="7" w:tplc="8520A1B6">
      <w:start w:val="1"/>
      <w:numFmt w:val="lowerLetter"/>
      <w:lvlText w:val="%8."/>
      <w:lvlJc w:val="left"/>
      <w:pPr>
        <w:ind w:left="5760" w:hanging="360"/>
      </w:pPr>
    </w:lvl>
    <w:lvl w:ilvl="8" w:tplc="3D707F48">
      <w:start w:val="1"/>
      <w:numFmt w:val="lowerRoman"/>
      <w:lvlText w:val="%9."/>
      <w:lvlJc w:val="right"/>
      <w:pPr>
        <w:ind w:left="6480" w:hanging="180"/>
      </w:pPr>
    </w:lvl>
  </w:abstractNum>
  <w:abstractNum w:abstractNumId="52" w15:restartNumberingAfterBreak="0">
    <w:nsid w:val="602E12DA"/>
    <w:multiLevelType w:val="hybridMultilevel"/>
    <w:tmpl w:val="7B48E0F4"/>
    <w:lvl w:ilvl="0" w:tplc="F4CCFFC6">
      <w:start w:val="1"/>
      <w:numFmt w:val="decimal"/>
      <w:lvlText w:val="%1."/>
      <w:lvlJc w:val="left"/>
      <w:pPr>
        <w:ind w:left="720" w:hanging="360"/>
      </w:pPr>
    </w:lvl>
    <w:lvl w:ilvl="1" w:tplc="81FE96BE">
      <w:start w:val="2"/>
      <w:numFmt w:val="lowerLetter"/>
      <w:lvlText w:val="(%2.)"/>
      <w:lvlJc w:val="left"/>
      <w:pPr>
        <w:ind w:left="1440" w:hanging="360"/>
      </w:pPr>
      <w:rPr>
        <w:b w:val="0"/>
        <w:bCs w:val="0"/>
      </w:rPr>
    </w:lvl>
    <w:lvl w:ilvl="2" w:tplc="3D1A85A2">
      <w:start w:val="1"/>
      <w:numFmt w:val="lowerRoman"/>
      <w:lvlText w:val="%3."/>
      <w:lvlJc w:val="right"/>
      <w:pPr>
        <w:ind w:left="2160" w:hanging="180"/>
      </w:pPr>
    </w:lvl>
    <w:lvl w:ilvl="3" w:tplc="2A7401C0">
      <w:start w:val="1"/>
      <w:numFmt w:val="decimal"/>
      <w:lvlText w:val="%4."/>
      <w:lvlJc w:val="left"/>
      <w:pPr>
        <w:ind w:left="2880" w:hanging="360"/>
      </w:pPr>
    </w:lvl>
    <w:lvl w:ilvl="4" w:tplc="97563578">
      <w:start w:val="1"/>
      <w:numFmt w:val="lowerLetter"/>
      <w:lvlText w:val="%5."/>
      <w:lvlJc w:val="left"/>
      <w:pPr>
        <w:ind w:left="3600" w:hanging="360"/>
      </w:pPr>
    </w:lvl>
    <w:lvl w:ilvl="5" w:tplc="86D060D6">
      <w:start w:val="1"/>
      <w:numFmt w:val="lowerRoman"/>
      <w:lvlText w:val="%6."/>
      <w:lvlJc w:val="right"/>
      <w:pPr>
        <w:ind w:left="4320" w:hanging="180"/>
      </w:pPr>
    </w:lvl>
    <w:lvl w:ilvl="6" w:tplc="55CA7852">
      <w:start w:val="1"/>
      <w:numFmt w:val="decimal"/>
      <w:lvlText w:val="%7."/>
      <w:lvlJc w:val="left"/>
      <w:pPr>
        <w:ind w:left="5040" w:hanging="360"/>
      </w:pPr>
    </w:lvl>
    <w:lvl w:ilvl="7" w:tplc="83EA3174">
      <w:start w:val="1"/>
      <w:numFmt w:val="lowerLetter"/>
      <w:lvlText w:val="%8."/>
      <w:lvlJc w:val="left"/>
      <w:pPr>
        <w:ind w:left="5760" w:hanging="360"/>
      </w:pPr>
    </w:lvl>
    <w:lvl w:ilvl="8" w:tplc="BD84FA36">
      <w:start w:val="1"/>
      <w:numFmt w:val="lowerRoman"/>
      <w:lvlText w:val="%9."/>
      <w:lvlJc w:val="right"/>
      <w:pPr>
        <w:ind w:left="6480" w:hanging="180"/>
      </w:pPr>
    </w:lvl>
  </w:abstractNum>
  <w:abstractNum w:abstractNumId="53" w15:restartNumberingAfterBreak="0">
    <w:nsid w:val="61733116"/>
    <w:multiLevelType w:val="hybridMultilevel"/>
    <w:tmpl w:val="429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F9160F"/>
    <w:multiLevelType w:val="hybridMultilevel"/>
    <w:tmpl w:val="DFD23346"/>
    <w:lvl w:ilvl="0" w:tplc="CE62248C">
      <w:start w:val="1"/>
      <w:numFmt w:val="decimal"/>
      <w:lvlText w:val="%1."/>
      <w:lvlJc w:val="left"/>
      <w:pPr>
        <w:ind w:left="720" w:hanging="360"/>
      </w:pPr>
    </w:lvl>
    <w:lvl w:ilvl="1" w:tplc="60A86FE2">
      <w:start w:val="4"/>
      <w:numFmt w:val="lowerLetter"/>
      <w:lvlText w:val="(%2.)"/>
      <w:lvlJc w:val="left"/>
      <w:pPr>
        <w:ind w:left="1440" w:hanging="360"/>
      </w:pPr>
      <w:rPr>
        <w:b w:val="0"/>
        <w:bCs w:val="0"/>
      </w:rPr>
    </w:lvl>
    <w:lvl w:ilvl="2" w:tplc="968872FE">
      <w:start w:val="1"/>
      <w:numFmt w:val="lowerRoman"/>
      <w:lvlText w:val="%3."/>
      <w:lvlJc w:val="right"/>
      <w:pPr>
        <w:ind w:left="2160" w:hanging="180"/>
      </w:pPr>
    </w:lvl>
    <w:lvl w:ilvl="3" w:tplc="0690FB68">
      <w:start w:val="1"/>
      <w:numFmt w:val="decimal"/>
      <w:lvlText w:val="%4."/>
      <w:lvlJc w:val="left"/>
      <w:pPr>
        <w:ind w:left="2880" w:hanging="360"/>
      </w:pPr>
    </w:lvl>
    <w:lvl w:ilvl="4" w:tplc="506E0F54">
      <w:start w:val="1"/>
      <w:numFmt w:val="lowerLetter"/>
      <w:lvlText w:val="%5."/>
      <w:lvlJc w:val="left"/>
      <w:pPr>
        <w:ind w:left="3600" w:hanging="360"/>
      </w:pPr>
    </w:lvl>
    <w:lvl w:ilvl="5" w:tplc="7E340910">
      <w:start w:val="1"/>
      <w:numFmt w:val="lowerRoman"/>
      <w:lvlText w:val="%6."/>
      <w:lvlJc w:val="right"/>
      <w:pPr>
        <w:ind w:left="4320" w:hanging="180"/>
      </w:pPr>
    </w:lvl>
    <w:lvl w:ilvl="6" w:tplc="0B5884FA">
      <w:start w:val="1"/>
      <w:numFmt w:val="decimal"/>
      <w:lvlText w:val="%7."/>
      <w:lvlJc w:val="left"/>
      <w:pPr>
        <w:ind w:left="5040" w:hanging="360"/>
      </w:pPr>
    </w:lvl>
    <w:lvl w:ilvl="7" w:tplc="F85478CE">
      <w:start w:val="1"/>
      <w:numFmt w:val="lowerLetter"/>
      <w:lvlText w:val="%8."/>
      <w:lvlJc w:val="left"/>
      <w:pPr>
        <w:ind w:left="5760" w:hanging="360"/>
      </w:pPr>
    </w:lvl>
    <w:lvl w:ilvl="8" w:tplc="E410F1DA">
      <w:start w:val="1"/>
      <w:numFmt w:val="lowerRoman"/>
      <w:lvlText w:val="%9."/>
      <w:lvlJc w:val="right"/>
      <w:pPr>
        <w:ind w:left="6480" w:hanging="180"/>
      </w:pPr>
    </w:lvl>
  </w:abstractNum>
  <w:abstractNum w:abstractNumId="55" w15:restartNumberingAfterBreak="0">
    <w:nsid w:val="65234C08"/>
    <w:multiLevelType w:val="hybridMultilevel"/>
    <w:tmpl w:val="187E142E"/>
    <w:lvl w:ilvl="0" w:tplc="236EB3C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444127"/>
    <w:multiLevelType w:val="hybridMultilevel"/>
    <w:tmpl w:val="FFFFFFFF"/>
    <w:lvl w:ilvl="0" w:tplc="70F4B02A">
      <w:start w:val="1"/>
      <w:numFmt w:val="decimal"/>
      <w:lvlText w:val="%1."/>
      <w:lvlJc w:val="left"/>
      <w:pPr>
        <w:ind w:left="720" w:hanging="360"/>
      </w:pPr>
    </w:lvl>
    <w:lvl w:ilvl="1" w:tplc="E19EE54E">
      <w:start w:val="1"/>
      <w:numFmt w:val="lowerLetter"/>
      <w:lvlText w:val="%2."/>
      <w:lvlJc w:val="left"/>
      <w:pPr>
        <w:ind w:left="1440" w:hanging="360"/>
      </w:pPr>
    </w:lvl>
    <w:lvl w:ilvl="2" w:tplc="766EF0C6">
      <w:start w:val="1"/>
      <w:numFmt w:val="lowerRoman"/>
      <w:lvlText w:val="(%3.)"/>
      <w:lvlJc w:val="right"/>
      <w:pPr>
        <w:ind w:left="2160" w:hanging="180"/>
      </w:pPr>
    </w:lvl>
    <w:lvl w:ilvl="3" w:tplc="89BEB352">
      <w:start w:val="1"/>
      <w:numFmt w:val="decimal"/>
      <w:lvlText w:val="%4."/>
      <w:lvlJc w:val="left"/>
      <w:pPr>
        <w:ind w:left="2880" w:hanging="360"/>
      </w:pPr>
    </w:lvl>
    <w:lvl w:ilvl="4" w:tplc="F190AEA4">
      <w:start w:val="1"/>
      <w:numFmt w:val="lowerLetter"/>
      <w:lvlText w:val="%5."/>
      <w:lvlJc w:val="left"/>
      <w:pPr>
        <w:ind w:left="3600" w:hanging="360"/>
      </w:pPr>
    </w:lvl>
    <w:lvl w:ilvl="5" w:tplc="4F20CEAC">
      <w:start w:val="1"/>
      <w:numFmt w:val="lowerRoman"/>
      <w:lvlText w:val="%6."/>
      <w:lvlJc w:val="right"/>
      <w:pPr>
        <w:ind w:left="4320" w:hanging="180"/>
      </w:pPr>
    </w:lvl>
    <w:lvl w:ilvl="6" w:tplc="297CFD0E">
      <w:start w:val="1"/>
      <w:numFmt w:val="decimal"/>
      <w:lvlText w:val="%7."/>
      <w:lvlJc w:val="left"/>
      <w:pPr>
        <w:ind w:left="5040" w:hanging="360"/>
      </w:pPr>
    </w:lvl>
    <w:lvl w:ilvl="7" w:tplc="8F66C4DA">
      <w:start w:val="1"/>
      <w:numFmt w:val="lowerLetter"/>
      <w:lvlText w:val="%8."/>
      <w:lvlJc w:val="left"/>
      <w:pPr>
        <w:ind w:left="5760" w:hanging="360"/>
      </w:pPr>
    </w:lvl>
    <w:lvl w:ilvl="8" w:tplc="9906E9FA">
      <w:start w:val="1"/>
      <w:numFmt w:val="lowerRoman"/>
      <w:lvlText w:val="%9."/>
      <w:lvlJc w:val="right"/>
      <w:pPr>
        <w:ind w:left="6480" w:hanging="180"/>
      </w:pPr>
    </w:lvl>
  </w:abstractNum>
  <w:abstractNum w:abstractNumId="57" w15:restartNumberingAfterBreak="0">
    <w:nsid w:val="68A42C02"/>
    <w:multiLevelType w:val="multilevel"/>
    <w:tmpl w:val="90E2C0F8"/>
    <w:lvl w:ilvl="0">
      <w:start w:val="1"/>
      <w:numFmt w:val="lowerLetter"/>
      <w:pStyle w:val="PolicySubsectionHeadera"/>
      <w:lvlText w:val="(%1.)"/>
      <w:lvlJc w:val="left"/>
      <w:pPr>
        <w:ind w:left="900" w:hanging="360"/>
      </w:pPr>
      <w:rPr>
        <w:rFonts w:ascii="Times New Roman" w:hAnsi="Times New Roman" w:cs="Times New Roman" w:hint="default"/>
        <w:b w:val="0"/>
        <w:bCs w:val="0"/>
        <w:color w:val="538135" w:themeColor="accent6" w:themeShade="BF"/>
      </w:rPr>
    </w:lvl>
    <w:lvl w:ilvl="1">
      <w:start w:val="1"/>
      <w:numFmt w:val="lowerLetter"/>
      <w:lvlText w:val="%2)"/>
      <w:lvlJc w:val="left"/>
      <w:pPr>
        <w:ind w:left="1436" w:hanging="360"/>
      </w:pPr>
      <w:rPr>
        <w:rFonts w:hint="default"/>
      </w:rPr>
    </w:lvl>
    <w:lvl w:ilvl="2">
      <w:start w:val="1"/>
      <w:numFmt w:val="lowerRoman"/>
      <w:lvlText w:val="(%3)"/>
      <w:lvlJc w:val="right"/>
      <w:pPr>
        <w:ind w:left="2156" w:hanging="180"/>
      </w:pPr>
      <w:rPr>
        <w:rFonts w:hint="default"/>
      </w:rPr>
    </w:lvl>
    <w:lvl w:ilvl="3">
      <w:start w:val="1"/>
      <w:numFmt w:val="decimal"/>
      <w:lvlText w:val="(%4)"/>
      <w:lvlJc w:val="left"/>
      <w:pPr>
        <w:ind w:left="2876" w:hanging="360"/>
      </w:pPr>
      <w:rPr>
        <w:rFonts w:hint="default"/>
      </w:rPr>
    </w:lvl>
    <w:lvl w:ilvl="4">
      <w:start w:val="1"/>
      <w:numFmt w:val="lowerLetter"/>
      <w:lvlText w:val="(%5)"/>
      <w:lvlJc w:val="left"/>
      <w:pPr>
        <w:ind w:left="3596" w:hanging="360"/>
      </w:pPr>
      <w:rPr>
        <w:rFonts w:hint="default"/>
      </w:rPr>
    </w:lvl>
    <w:lvl w:ilvl="5">
      <w:start w:val="1"/>
      <w:numFmt w:val="lowerRoman"/>
      <w:lvlText w:val="(%6)"/>
      <w:lvlJc w:val="right"/>
      <w:pPr>
        <w:ind w:left="4316" w:hanging="180"/>
      </w:pPr>
      <w:rPr>
        <w:rFonts w:hint="default"/>
      </w:rPr>
    </w:lvl>
    <w:lvl w:ilvl="6">
      <w:start w:val="1"/>
      <w:numFmt w:val="decimal"/>
      <w:lvlText w:val="%7."/>
      <w:lvlJc w:val="left"/>
      <w:pPr>
        <w:ind w:left="5036" w:hanging="360"/>
      </w:pPr>
      <w:rPr>
        <w:rFonts w:hint="default"/>
      </w:rPr>
    </w:lvl>
    <w:lvl w:ilvl="7">
      <w:start w:val="1"/>
      <w:numFmt w:val="lowerLetter"/>
      <w:lvlText w:val="%8."/>
      <w:lvlJc w:val="left"/>
      <w:pPr>
        <w:ind w:left="5756" w:hanging="360"/>
      </w:pPr>
      <w:rPr>
        <w:rFonts w:hint="default"/>
      </w:rPr>
    </w:lvl>
    <w:lvl w:ilvl="8">
      <w:start w:val="1"/>
      <w:numFmt w:val="lowerRoman"/>
      <w:lvlText w:val="%9."/>
      <w:lvlJc w:val="right"/>
      <w:pPr>
        <w:ind w:left="6476" w:hanging="180"/>
      </w:pPr>
      <w:rPr>
        <w:rFonts w:hint="default"/>
      </w:rPr>
    </w:lvl>
  </w:abstractNum>
  <w:abstractNum w:abstractNumId="58" w15:restartNumberingAfterBreak="0">
    <w:nsid w:val="6A5F17C6"/>
    <w:multiLevelType w:val="hybridMultilevel"/>
    <w:tmpl w:val="FFFFFFFF"/>
    <w:lvl w:ilvl="0" w:tplc="9C04E94C">
      <w:start w:val="1"/>
      <w:numFmt w:val="decimal"/>
      <w:lvlText w:val="%1."/>
      <w:lvlJc w:val="left"/>
      <w:pPr>
        <w:ind w:left="720" w:hanging="360"/>
      </w:pPr>
    </w:lvl>
    <w:lvl w:ilvl="1" w:tplc="913E9CDC">
      <w:start w:val="1"/>
      <w:numFmt w:val="lowerLetter"/>
      <w:lvlText w:val="%2."/>
      <w:lvlJc w:val="left"/>
      <w:pPr>
        <w:ind w:left="1440" w:hanging="360"/>
      </w:pPr>
    </w:lvl>
    <w:lvl w:ilvl="2" w:tplc="2C308D34">
      <w:start w:val="1"/>
      <w:numFmt w:val="lowerRoman"/>
      <w:lvlText w:val="(%3.)"/>
      <w:lvlJc w:val="right"/>
      <w:pPr>
        <w:ind w:left="2160" w:hanging="180"/>
      </w:pPr>
    </w:lvl>
    <w:lvl w:ilvl="3" w:tplc="ADA8B156">
      <w:start w:val="1"/>
      <w:numFmt w:val="decimal"/>
      <w:lvlText w:val="%4."/>
      <w:lvlJc w:val="left"/>
      <w:pPr>
        <w:ind w:left="2880" w:hanging="360"/>
      </w:pPr>
    </w:lvl>
    <w:lvl w:ilvl="4" w:tplc="D8B08D4C">
      <w:start w:val="1"/>
      <w:numFmt w:val="lowerLetter"/>
      <w:lvlText w:val="%5."/>
      <w:lvlJc w:val="left"/>
      <w:pPr>
        <w:ind w:left="3600" w:hanging="360"/>
      </w:pPr>
    </w:lvl>
    <w:lvl w:ilvl="5" w:tplc="09009A1A">
      <w:start w:val="1"/>
      <w:numFmt w:val="lowerRoman"/>
      <w:lvlText w:val="%6."/>
      <w:lvlJc w:val="right"/>
      <w:pPr>
        <w:ind w:left="4320" w:hanging="180"/>
      </w:pPr>
    </w:lvl>
    <w:lvl w:ilvl="6" w:tplc="6B725A8C">
      <w:start w:val="1"/>
      <w:numFmt w:val="decimal"/>
      <w:lvlText w:val="%7."/>
      <w:lvlJc w:val="left"/>
      <w:pPr>
        <w:ind w:left="5040" w:hanging="360"/>
      </w:pPr>
    </w:lvl>
    <w:lvl w:ilvl="7" w:tplc="1FECF924">
      <w:start w:val="1"/>
      <w:numFmt w:val="lowerLetter"/>
      <w:lvlText w:val="%8."/>
      <w:lvlJc w:val="left"/>
      <w:pPr>
        <w:ind w:left="5760" w:hanging="360"/>
      </w:pPr>
    </w:lvl>
    <w:lvl w:ilvl="8" w:tplc="8EBA0F12">
      <w:start w:val="1"/>
      <w:numFmt w:val="lowerRoman"/>
      <w:lvlText w:val="%9."/>
      <w:lvlJc w:val="right"/>
      <w:pPr>
        <w:ind w:left="6480" w:hanging="180"/>
      </w:pPr>
    </w:lvl>
  </w:abstractNum>
  <w:abstractNum w:abstractNumId="59" w15:restartNumberingAfterBreak="0">
    <w:nsid w:val="6C0A08D8"/>
    <w:multiLevelType w:val="hybridMultilevel"/>
    <w:tmpl w:val="8E5E25E8"/>
    <w:lvl w:ilvl="0" w:tplc="04AA7102">
      <w:start w:val="1"/>
      <w:numFmt w:val="decimal"/>
      <w:lvlText w:val="%1."/>
      <w:lvlJc w:val="left"/>
      <w:pPr>
        <w:ind w:left="720" w:hanging="360"/>
      </w:pPr>
    </w:lvl>
    <w:lvl w:ilvl="1" w:tplc="980809A6">
      <w:start w:val="2"/>
      <w:numFmt w:val="lowerLetter"/>
      <w:lvlText w:val="(%2.)"/>
      <w:lvlJc w:val="left"/>
      <w:pPr>
        <w:ind w:left="1440" w:hanging="360"/>
      </w:pPr>
      <w:rPr>
        <w:b w:val="0"/>
        <w:bCs w:val="0"/>
      </w:rPr>
    </w:lvl>
    <w:lvl w:ilvl="2" w:tplc="87AE995A">
      <w:start w:val="1"/>
      <w:numFmt w:val="lowerRoman"/>
      <w:lvlText w:val="%3."/>
      <w:lvlJc w:val="right"/>
      <w:pPr>
        <w:ind w:left="2160" w:hanging="180"/>
      </w:pPr>
    </w:lvl>
    <w:lvl w:ilvl="3" w:tplc="9C26CB1C">
      <w:start w:val="1"/>
      <w:numFmt w:val="decimal"/>
      <w:lvlText w:val="%4."/>
      <w:lvlJc w:val="left"/>
      <w:pPr>
        <w:ind w:left="2880" w:hanging="360"/>
      </w:pPr>
    </w:lvl>
    <w:lvl w:ilvl="4" w:tplc="9E246EF4">
      <w:start w:val="1"/>
      <w:numFmt w:val="lowerLetter"/>
      <w:lvlText w:val="%5."/>
      <w:lvlJc w:val="left"/>
      <w:pPr>
        <w:ind w:left="3600" w:hanging="360"/>
      </w:pPr>
    </w:lvl>
    <w:lvl w:ilvl="5" w:tplc="ECA8A186">
      <w:start w:val="1"/>
      <w:numFmt w:val="lowerRoman"/>
      <w:lvlText w:val="%6."/>
      <w:lvlJc w:val="right"/>
      <w:pPr>
        <w:ind w:left="4320" w:hanging="180"/>
      </w:pPr>
    </w:lvl>
    <w:lvl w:ilvl="6" w:tplc="3336E4C6">
      <w:start w:val="1"/>
      <w:numFmt w:val="decimal"/>
      <w:lvlText w:val="%7."/>
      <w:lvlJc w:val="left"/>
      <w:pPr>
        <w:ind w:left="5040" w:hanging="360"/>
      </w:pPr>
    </w:lvl>
    <w:lvl w:ilvl="7" w:tplc="09A8C998">
      <w:start w:val="1"/>
      <w:numFmt w:val="lowerLetter"/>
      <w:lvlText w:val="%8."/>
      <w:lvlJc w:val="left"/>
      <w:pPr>
        <w:ind w:left="5760" w:hanging="360"/>
      </w:pPr>
    </w:lvl>
    <w:lvl w:ilvl="8" w:tplc="79BA4358">
      <w:start w:val="1"/>
      <w:numFmt w:val="lowerRoman"/>
      <w:lvlText w:val="%9."/>
      <w:lvlJc w:val="right"/>
      <w:pPr>
        <w:ind w:left="6480" w:hanging="180"/>
      </w:pPr>
    </w:lvl>
  </w:abstractNum>
  <w:abstractNum w:abstractNumId="60" w15:restartNumberingAfterBreak="0">
    <w:nsid w:val="6CC50124"/>
    <w:multiLevelType w:val="hybridMultilevel"/>
    <w:tmpl w:val="C2DE5620"/>
    <w:lvl w:ilvl="0" w:tplc="E646B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663177"/>
    <w:multiLevelType w:val="hybridMultilevel"/>
    <w:tmpl w:val="A64428F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267BC7"/>
    <w:multiLevelType w:val="hybridMultilevel"/>
    <w:tmpl w:val="BFDA8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210233"/>
    <w:multiLevelType w:val="hybridMultilevel"/>
    <w:tmpl w:val="20582D30"/>
    <w:lvl w:ilvl="0" w:tplc="F91C5EA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33F040D"/>
    <w:multiLevelType w:val="hybridMultilevel"/>
    <w:tmpl w:val="03368552"/>
    <w:lvl w:ilvl="0" w:tplc="4D9E0374">
      <w:start w:val="1"/>
      <w:numFmt w:val="decimal"/>
      <w:lvlText w:val="%1."/>
      <w:lvlJc w:val="left"/>
      <w:pPr>
        <w:ind w:left="720" w:hanging="360"/>
      </w:pPr>
    </w:lvl>
    <w:lvl w:ilvl="1" w:tplc="28C46E70">
      <w:start w:val="3"/>
      <w:numFmt w:val="lowerLetter"/>
      <w:lvlText w:val="(%2.)"/>
      <w:lvlJc w:val="left"/>
      <w:pPr>
        <w:ind w:left="1440" w:hanging="360"/>
      </w:pPr>
      <w:rPr>
        <w:b w:val="0"/>
        <w:bCs w:val="0"/>
      </w:rPr>
    </w:lvl>
    <w:lvl w:ilvl="2" w:tplc="AB66D836">
      <w:start w:val="1"/>
      <w:numFmt w:val="lowerRoman"/>
      <w:lvlText w:val="%3."/>
      <w:lvlJc w:val="right"/>
      <w:pPr>
        <w:ind w:left="2160" w:hanging="180"/>
      </w:pPr>
    </w:lvl>
    <w:lvl w:ilvl="3" w:tplc="0832DF18">
      <w:start w:val="1"/>
      <w:numFmt w:val="decimal"/>
      <w:lvlText w:val="%4."/>
      <w:lvlJc w:val="left"/>
      <w:pPr>
        <w:ind w:left="2880" w:hanging="360"/>
      </w:pPr>
    </w:lvl>
    <w:lvl w:ilvl="4" w:tplc="3A96DCD6">
      <w:start w:val="1"/>
      <w:numFmt w:val="lowerLetter"/>
      <w:lvlText w:val="%5."/>
      <w:lvlJc w:val="left"/>
      <w:pPr>
        <w:ind w:left="3600" w:hanging="360"/>
      </w:pPr>
    </w:lvl>
    <w:lvl w:ilvl="5" w:tplc="979811E8">
      <w:start w:val="1"/>
      <w:numFmt w:val="lowerRoman"/>
      <w:lvlText w:val="%6."/>
      <w:lvlJc w:val="right"/>
      <w:pPr>
        <w:ind w:left="4320" w:hanging="180"/>
      </w:pPr>
    </w:lvl>
    <w:lvl w:ilvl="6" w:tplc="48BCDB06">
      <w:start w:val="1"/>
      <w:numFmt w:val="decimal"/>
      <w:lvlText w:val="%7."/>
      <w:lvlJc w:val="left"/>
      <w:pPr>
        <w:ind w:left="5040" w:hanging="360"/>
      </w:pPr>
    </w:lvl>
    <w:lvl w:ilvl="7" w:tplc="29DE98CA">
      <w:start w:val="1"/>
      <w:numFmt w:val="lowerLetter"/>
      <w:lvlText w:val="%8."/>
      <w:lvlJc w:val="left"/>
      <w:pPr>
        <w:ind w:left="5760" w:hanging="360"/>
      </w:pPr>
    </w:lvl>
    <w:lvl w:ilvl="8" w:tplc="F8B858E4">
      <w:start w:val="1"/>
      <w:numFmt w:val="lowerRoman"/>
      <w:lvlText w:val="%9."/>
      <w:lvlJc w:val="right"/>
      <w:pPr>
        <w:ind w:left="6480" w:hanging="180"/>
      </w:pPr>
    </w:lvl>
  </w:abstractNum>
  <w:abstractNum w:abstractNumId="65" w15:restartNumberingAfterBreak="0">
    <w:nsid w:val="75FF0222"/>
    <w:multiLevelType w:val="multilevel"/>
    <w:tmpl w:val="E4CE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B9C5240"/>
    <w:multiLevelType w:val="hybridMultilevel"/>
    <w:tmpl w:val="9BC2F7CC"/>
    <w:lvl w:ilvl="0" w:tplc="8BB8A6BE">
      <w:start w:val="1"/>
      <w:numFmt w:val="lowerRoman"/>
      <w:lvlText w:val="(%1.)"/>
      <w:lvlJc w:val="right"/>
      <w:pPr>
        <w:ind w:left="2160" w:hanging="360"/>
      </w:pPr>
      <w:rPr>
        <w:rFonts w:hint="default"/>
        <w:b w:val="0"/>
        <w:bCs w:val="0"/>
      </w:rPr>
    </w:lvl>
    <w:lvl w:ilvl="1" w:tplc="04090019">
      <w:start w:val="1"/>
      <w:numFmt w:val="lowerLetter"/>
      <w:lvlText w:val="%2."/>
      <w:lvlJc w:val="left"/>
      <w:pPr>
        <w:ind w:left="2880" w:hanging="360"/>
      </w:pPr>
    </w:lvl>
    <w:lvl w:ilvl="2" w:tplc="0409001B">
      <w:start w:val="1"/>
      <w:numFmt w:val="lowerRoman"/>
      <w:lvlText w:val="%3."/>
      <w:lvlJc w:val="right"/>
      <w:pPr>
        <w:ind w:left="3780" w:hanging="360"/>
      </w:pPr>
    </w:lvl>
    <w:lvl w:ilvl="3" w:tplc="E904DB4C">
      <w:start w:val="1"/>
      <w:numFmt w:val="lowerLetter"/>
      <w:lvlText w:val="(%4.)"/>
      <w:lvlJc w:val="left"/>
      <w:pPr>
        <w:ind w:left="4320" w:hanging="360"/>
      </w:pPr>
      <w:rPr>
        <w:rFonts w:hint="default"/>
        <w:b w:val="0"/>
        <w:color w:val="538135" w:themeColor="accent6" w:themeShade="BF"/>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BCA3977"/>
    <w:multiLevelType w:val="multilevel"/>
    <w:tmpl w:val="B27CB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5D363A"/>
    <w:multiLevelType w:val="multilevel"/>
    <w:tmpl w:val="FCEE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D6D10CE"/>
    <w:multiLevelType w:val="hybridMultilevel"/>
    <w:tmpl w:val="1068BF06"/>
    <w:lvl w:ilvl="0" w:tplc="2AAEC0F8">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EC517E3"/>
    <w:multiLevelType w:val="hybridMultilevel"/>
    <w:tmpl w:val="CDE69670"/>
    <w:lvl w:ilvl="0" w:tplc="2AAEC0F8">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F63487A"/>
    <w:multiLevelType w:val="hybridMultilevel"/>
    <w:tmpl w:val="861AF8D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16cid:durableId="1341078742">
    <w:abstractNumId w:val="51"/>
  </w:num>
  <w:num w:numId="2" w16cid:durableId="149831199">
    <w:abstractNumId w:val="4"/>
  </w:num>
  <w:num w:numId="3" w16cid:durableId="1755514682">
    <w:abstractNumId w:val="49"/>
  </w:num>
  <w:num w:numId="4" w16cid:durableId="110639256">
    <w:abstractNumId w:val="8"/>
  </w:num>
  <w:num w:numId="5" w16cid:durableId="295531076">
    <w:abstractNumId w:val="9"/>
  </w:num>
  <w:num w:numId="6" w16cid:durableId="1787694458">
    <w:abstractNumId w:val="6"/>
  </w:num>
  <w:num w:numId="7" w16cid:durableId="1810711674">
    <w:abstractNumId w:val="3"/>
  </w:num>
  <w:num w:numId="8" w16cid:durableId="1246066146">
    <w:abstractNumId w:val="56"/>
  </w:num>
  <w:num w:numId="9" w16cid:durableId="1732121736">
    <w:abstractNumId w:val="58"/>
  </w:num>
  <w:num w:numId="10" w16cid:durableId="828792762">
    <w:abstractNumId w:val="46"/>
  </w:num>
  <w:num w:numId="11" w16cid:durableId="12726514">
    <w:abstractNumId w:val="16"/>
  </w:num>
  <w:num w:numId="12" w16cid:durableId="1061251289">
    <w:abstractNumId w:val="52"/>
  </w:num>
  <w:num w:numId="13" w16cid:durableId="242882953">
    <w:abstractNumId w:val="31"/>
  </w:num>
  <w:num w:numId="14" w16cid:durableId="903102544">
    <w:abstractNumId w:val="43"/>
  </w:num>
  <w:num w:numId="15" w16cid:durableId="143666268">
    <w:abstractNumId w:val="50"/>
  </w:num>
  <w:num w:numId="16" w16cid:durableId="1076437175">
    <w:abstractNumId w:val="54"/>
  </w:num>
  <w:num w:numId="17" w16cid:durableId="1962029456">
    <w:abstractNumId w:val="64"/>
  </w:num>
  <w:num w:numId="18" w16cid:durableId="1499610505">
    <w:abstractNumId w:val="5"/>
  </w:num>
  <w:num w:numId="19" w16cid:durableId="911506692">
    <w:abstractNumId w:val="26"/>
  </w:num>
  <w:num w:numId="20" w16cid:durableId="636186126">
    <w:abstractNumId w:val="7"/>
  </w:num>
  <w:num w:numId="21" w16cid:durableId="1298994208">
    <w:abstractNumId w:val="59"/>
  </w:num>
  <w:num w:numId="22" w16cid:durableId="531194182">
    <w:abstractNumId w:val="25"/>
  </w:num>
  <w:num w:numId="23" w16cid:durableId="132449261">
    <w:abstractNumId w:val="0"/>
  </w:num>
  <w:num w:numId="24" w16cid:durableId="114176982">
    <w:abstractNumId w:val="30"/>
  </w:num>
  <w:num w:numId="25" w16cid:durableId="2030907649">
    <w:abstractNumId w:val="11"/>
  </w:num>
  <w:num w:numId="26" w16cid:durableId="1902711774">
    <w:abstractNumId w:val="2"/>
  </w:num>
  <w:num w:numId="27" w16cid:durableId="1784810531">
    <w:abstractNumId w:val="22"/>
  </w:num>
  <w:num w:numId="28" w16cid:durableId="1126268219">
    <w:abstractNumId w:val="63"/>
  </w:num>
  <w:num w:numId="29" w16cid:durableId="2001615273">
    <w:abstractNumId w:val="62"/>
  </w:num>
  <w:num w:numId="30" w16cid:durableId="768428169">
    <w:abstractNumId w:val="57"/>
    <w:lvlOverride w:ilvl="0">
      <w:startOverride w:val="1"/>
    </w:lvlOverride>
  </w:num>
  <w:num w:numId="31" w16cid:durableId="2029673274">
    <w:abstractNumId w:val="1"/>
  </w:num>
  <w:num w:numId="32" w16cid:durableId="245117084">
    <w:abstractNumId w:val="23"/>
  </w:num>
  <w:num w:numId="33" w16cid:durableId="2014801627">
    <w:abstractNumId w:val="15"/>
  </w:num>
  <w:num w:numId="34" w16cid:durableId="342897520">
    <w:abstractNumId w:val="57"/>
  </w:num>
  <w:num w:numId="35" w16cid:durableId="1104494561">
    <w:abstractNumId w:val="1"/>
    <w:lvlOverride w:ilvl="0">
      <w:startOverride w:val="1"/>
    </w:lvlOverride>
  </w:num>
  <w:num w:numId="36" w16cid:durableId="1555391719">
    <w:abstractNumId w:val="57"/>
    <w:lvlOverride w:ilvl="0">
      <w:startOverride w:val="1"/>
    </w:lvlOverride>
  </w:num>
  <w:num w:numId="37" w16cid:durableId="2037466256">
    <w:abstractNumId w:val="57"/>
    <w:lvlOverride w:ilvl="0">
      <w:startOverride w:val="1"/>
    </w:lvlOverride>
  </w:num>
  <w:num w:numId="38" w16cid:durableId="275985725">
    <w:abstractNumId w:val="57"/>
    <w:lvlOverride w:ilvl="0">
      <w:startOverride w:val="1"/>
    </w:lvlOverride>
  </w:num>
  <w:num w:numId="39" w16cid:durableId="896669362">
    <w:abstractNumId w:val="57"/>
    <w:lvlOverride w:ilvl="0">
      <w:startOverride w:val="1"/>
    </w:lvlOverride>
  </w:num>
  <w:num w:numId="40" w16cid:durableId="56443931">
    <w:abstractNumId w:val="57"/>
    <w:lvlOverride w:ilvl="0">
      <w:startOverride w:val="1"/>
    </w:lvlOverride>
  </w:num>
  <w:num w:numId="41" w16cid:durableId="1146514695">
    <w:abstractNumId w:val="57"/>
    <w:lvlOverride w:ilvl="0">
      <w:startOverride w:val="1"/>
    </w:lvlOverride>
  </w:num>
  <w:num w:numId="42" w16cid:durableId="701632858">
    <w:abstractNumId w:val="57"/>
    <w:lvlOverride w:ilvl="0">
      <w:startOverride w:val="1"/>
    </w:lvlOverride>
  </w:num>
  <w:num w:numId="43" w16cid:durableId="1581713507">
    <w:abstractNumId w:val="53"/>
  </w:num>
  <w:num w:numId="44" w16cid:durableId="1811364090">
    <w:abstractNumId w:val="17"/>
  </w:num>
  <w:num w:numId="45" w16cid:durableId="621426108">
    <w:abstractNumId w:val="44"/>
  </w:num>
  <w:num w:numId="46" w16cid:durableId="316570755">
    <w:abstractNumId w:val="57"/>
    <w:lvlOverride w:ilvl="0">
      <w:startOverride w:val="1"/>
    </w:lvlOverride>
  </w:num>
  <w:num w:numId="47" w16cid:durableId="997730923">
    <w:abstractNumId w:val="57"/>
    <w:lvlOverride w:ilvl="0">
      <w:startOverride w:val="1"/>
    </w:lvlOverride>
  </w:num>
  <w:num w:numId="48" w16cid:durableId="106243919">
    <w:abstractNumId w:val="1"/>
    <w:lvlOverride w:ilvl="0">
      <w:startOverride w:val="1"/>
    </w:lvlOverride>
  </w:num>
  <w:num w:numId="49" w16cid:durableId="18286184">
    <w:abstractNumId w:val="1"/>
    <w:lvlOverride w:ilvl="0">
      <w:startOverride w:val="1"/>
    </w:lvlOverride>
  </w:num>
  <w:num w:numId="50" w16cid:durableId="2040930137">
    <w:abstractNumId w:val="57"/>
    <w:lvlOverride w:ilvl="0">
      <w:startOverride w:val="1"/>
    </w:lvlOverride>
  </w:num>
  <w:num w:numId="51" w16cid:durableId="90466860">
    <w:abstractNumId w:val="57"/>
    <w:lvlOverride w:ilvl="0">
      <w:startOverride w:val="1"/>
    </w:lvlOverride>
  </w:num>
  <w:num w:numId="52" w16cid:durableId="1567835429">
    <w:abstractNumId w:val="57"/>
    <w:lvlOverride w:ilvl="0">
      <w:startOverride w:val="1"/>
    </w:lvlOverride>
  </w:num>
  <w:num w:numId="53" w16cid:durableId="2093355078">
    <w:abstractNumId w:val="1"/>
    <w:lvlOverride w:ilvl="0">
      <w:startOverride w:val="1"/>
    </w:lvlOverride>
  </w:num>
  <w:num w:numId="54" w16cid:durableId="1072198976">
    <w:abstractNumId w:val="1"/>
    <w:lvlOverride w:ilvl="0">
      <w:startOverride w:val="1"/>
    </w:lvlOverride>
  </w:num>
  <w:num w:numId="55" w16cid:durableId="753821764">
    <w:abstractNumId w:val="57"/>
    <w:lvlOverride w:ilvl="0">
      <w:startOverride w:val="1"/>
    </w:lvlOverride>
  </w:num>
  <w:num w:numId="56" w16cid:durableId="1440951433">
    <w:abstractNumId w:val="57"/>
    <w:lvlOverride w:ilvl="0">
      <w:startOverride w:val="1"/>
    </w:lvlOverride>
  </w:num>
  <w:num w:numId="57" w16cid:durableId="346565564">
    <w:abstractNumId w:val="1"/>
    <w:lvlOverride w:ilvl="0">
      <w:startOverride w:val="1"/>
    </w:lvlOverride>
  </w:num>
  <w:num w:numId="58" w16cid:durableId="841433203">
    <w:abstractNumId w:val="57"/>
    <w:lvlOverride w:ilvl="0">
      <w:startOverride w:val="1"/>
    </w:lvlOverride>
  </w:num>
  <w:num w:numId="59" w16cid:durableId="1578903507">
    <w:abstractNumId w:val="57"/>
    <w:lvlOverride w:ilvl="0">
      <w:startOverride w:val="1"/>
    </w:lvlOverride>
  </w:num>
  <w:num w:numId="60" w16cid:durableId="224411703">
    <w:abstractNumId w:val="57"/>
    <w:lvlOverride w:ilvl="0">
      <w:startOverride w:val="1"/>
    </w:lvlOverride>
  </w:num>
  <w:num w:numId="61" w16cid:durableId="1003313433">
    <w:abstractNumId w:val="57"/>
    <w:lvlOverride w:ilvl="0">
      <w:startOverride w:val="1"/>
    </w:lvlOverride>
  </w:num>
  <w:num w:numId="62" w16cid:durableId="1325402363">
    <w:abstractNumId w:val="57"/>
    <w:lvlOverride w:ilvl="0">
      <w:startOverride w:val="1"/>
    </w:lvlOverride>
  </w:num>
  <w:num w:numId="63" w16cid:durableId="1705785331">
    <w:abstractNumId w:val="57"/>
    <w:lvlOverride w:ilvl="0">
      <w:startOverride w:val="1"/>
    </w:lvlOverride>
  </w:num>
  <w:num w:numId="64" w16cid:durableId="1462336697">
    <w:abstractNumId w:val="57"/>
    <w:lvlOverride w:ilvl="0">
      <w:startOverride w:val="1"/>
    </w:lvlOverride>
  </w:num>
  <w:num w:numId="65" w16cid:durableId="1217356082">
    <w:abstractNumId w:val="61"/>
  </w:num>
  <w:num w:numId="66" w16cid:durableId="271402122">
    <w:abstractNumId w:val="39"/>
  </w:num>
  <w:num w:numId="67" w16cid:durableId="1283540090">
    <w:abstractNumId w:val="1"/>
    <w:lvlOverride w:ilvl="0">
      <w:startOverride w:val="1"/>
    </w:lvlOverride>
  </w:num>
  <w:num w:numId="68" w16cid:durableId="249318737">
    <w:abstractNumId w:val="57"/>
    <w:lvlOverride w:ilvl="0">
      <w:startOverride w:val="1"/>
    </w:lvlOverride>
  </w:num>
  <w:num w:numId="69" w16cid:durableId="973871925">
    <w:abstractNumId w:val="1"/>
    <w:lvlOverride w:ilvl="0">
      <w:startOverride w:val="1"/>
    </w:lvlOverride>
  </w:num>
  <w:num w:numId="70" w16cid:durableId="983969505">
    <w:abstractNumId w:val="57"/>
    <w:lvlOverride w:ilvl="0">
      <w:startOverride w:val="1"/>
    </w:lvlOverride>
  </w:num>
  <w:num w:numId="71" w16cid:durableId="1038624967">
    <w:abstractNumId w:val="37"/>
  </w:num>
  <w:num w:numId="72" w16cid:durableId="794251302">
    <w:abstractNumId w:val="1"/>
    <w:lvlOverride w:ilvl="0">
      <w:startOverride w:val="1"/>
    </w:lvlOverride>
  </w:num>
  <w:num w:numId="73" w16cid:durableId="1868449553">
    <w:abstractNumId w:val="57"/>
    <w:lvlOverride w:ilvl="0">
      <w:startOverride w:val="1"/>
    </w:lvlOverride>
  </w:num>
  <w:num w:numId="74" w16cid:durableId="871307366">
    <w:abstractNumId w:val="1"/>
    <w:lvlOverride w:ilvl="0">
      <w:startOverride w:val="1"/>
    </w:lvlOverride>
  </w:num>
  <w:num w:numId="75" w16cid:durableId="1374111196">
    <w:abstractNumId w:val="57"/>
    <w:lvlOverride w:ilvl="0">
      <w:startOverride w:val="1"/>
    </w:lvlOverride>
  </w:num>
  <w:num w:numId="76" w16cid:durableId="1679846899">
    <w:abstractNumId w:val="1"/>
    <w:lvlOverride w:ilvl="0">
      <w:startOverride w:val="1"/>
    </w:lvlOverride>
  </w:num>
  <w:num w:numId="77" w16cid:durableId="1479877062">
    <w:abstractNumId w:val="57"/>
    <w:lvlOverride w:ilvl="0">
      <w:startOverride w:val="1"/>
    </w:lvlOverride>
  </w:num>
  <w:num w:numId="78" w16cid:durableId="1791241329">
    <w:abstractNumId w:val="57"/>
    <w:lvlOverride w:ilvl="0">
      <w:startOverride w:val="1"/>
    </w:lvlOverride>
  </w:num>
  <w:num w:numId="79" w16cid:durableId="793057607">
    <w:abstractNumId w:val="1"/>
    <w:lvlOverride w:ilvl="0">
      <w:startOverride w:val="1"/>
    </w:lvlOverride>
  </w:num>
  <w:num w:numId="80" w16cid:durableId="239952524">
    <w:abstractNumId w:val="57"/>
    <w:lvlOverride w:ilvl="0">
      <w:startOverride w:val="1"/>
    </w:lvlOverride>
  </w:num>
  <w:num w:numId="81" w16cid:durableId="780226697">
    <w:abstractNumId w:val="57"/>
    <w:lvlOverride w:ilvl="0">
      <w:startOverride w:val="1"/>
    </w:lvlOverride>
  </w:num>
  <w:num w:numId="82" w16cid:durableId="1449011506">
    <w:abstractNumId w:val="57"/>
    <w:lvlOverride w:ilvl="0">
      <w:startOverride w:val="1"/>
    </w:lvlOverride>
  </w:num>
  <w:num w:numId="83" w16cid:durableId="128670684">
    <w:abstractNumId w:val="57"/>
    <w:lvlOverride w:ilvl="0">
      <w:startOverride w:val="1"/>
    </w:lvlOverride>
  </w:num>
  <w:num w:numId="84" w16cid:durableId="985623933">
    <w:abstractNumId w:val="66"/>
  </w:num>
  <w:num w:numId="85" w16cid:durableId="677848180">
    <w:abstractNumId w:val="57"/>
    <w:lvlOverride w:ilvl="0">
      <w:startOverride w:val="1"/>
    </w:lvlOverride>
  </w:num>
  <w:num w:numId="86" w16cid:durableId="1641156140">
    <w:abstractNumId w:val="1"/>
    <w:lvlOverride w:ilvl="0">
      <w:startOverride w:val="1"/>
    </w:lvlOverride>
  </w:num>
  <w:num w:numId="87" w16cid:durableId="896087979">
    <w:abstractNumId w:val="1"/>
    <w:lvlOverride w:ilvl="0">
      <w:startOverride w:val="1"/>
    </w:lvlOverride>
  </w:num>
  <w:num w:numId="88" w16cid:durableId="948048476">
    <w:abstractNumId w:val="57"/>
    <w:lvlOverride w:ilvl="0">
      <w:startOverride w:val="1"/>
    </w:lvlOverride>
  </w:num>
  <w:num w:numId="89" w16cid:durableId="194469214">
    <w:abstractNumId w:val="57"/>
  </w:num>
  <w:num w:numId="90" w16cid:durableId="782727158">
    <w:abstractNumId w:val="57"/>
    <w:lvlOverride w:ilvl="0">
      <w:startOverride w:val="1"/>
    </w:lvlOverride>
  </w:num>
  <w:num w:numId="91" w16cid:durableId="79302441">
    <w:abstractNumId w:val="57"/>
    <w:lvlOverride w:ilvl="0">
      <w:startOverride w:val="1"/>
    </w:lvlOverride>
  </w:num>
  <w:num w:numId="92" w16cid:durableId="982271348">
    <w:abstractNumId w:val="57"/>
    <w:lvlOverride w:ilvl="0">
      <w:startOverride w:val="1"/>
    </w:lvlOverride>
  </w:num>
  <w:num w:numId="93" w16cid:durableId="441724262">
    <w:abstractNumId w:val="57"/>
    <w:lvlOverride w:ilvl="0">
      <w:startOverride w:val="1"/>
    </w:lvlOverride>
  </w:num>
  <w:num w:numId="94" w16cid:durableId="235240957">
    <w:abstractNumId w:val="23"/>
    <w:lvlOverride w:ilvl="0">
      <w:startOverride w:val="1"/>
    </w:lvlOverride>
  </w:num>
  <w:num w:numId="95" w16cid:durableId="1707490505">
    <w:abstractNumId w:val="57"/>
    <w:lvlOverride w:ilvl="0">
      <w:startOverride w:val="1"/>
    </w:lvlOverride>
  </w:num>
  <w:num w:numId="96" w16cid:durableId="1143618873">
    <w:abstractNumId w:val="57"/>
    <w:lvlOverride w:ilvl="0">
      <w:startOverride w:val="1"/>
    </w:lvlOverride>
  </w:num>
  <w:num w:numId="97" w16cid:durableId="1506700699">
    <w:abstractNumId w:val="57"/>
    <w:lvlOverride w:ilvl="0">
      <w:startOverride w:val="1"/>
    </w:lvlOverride>
  </w:num>
  <w:num w:numId="98" w16cid:durableId="22025681">
    <w:abstractNumId w:val="57"/>
    <w:lvlOverride w:ilvl="0">
      <w:startOverride w:val="1"/>
    </w:lvlOverride>
  </w:num>
  <w:num w:numId="99" w16cid:durableId="1032606677">
    <w:abstractNumId w:val="57"/>
    <w:lvlOverride w:ilvl="0">
      <w:startOverride w:val="1"/>
    </w:lvlOverride>
  </w:num>
  <w:num w:numId="100" w16cid:durableId="1785075867">
    <w:abstractNumId w:val="1"/>
    <w:lvlOverride w:ilvl="0">
      <w:startOverride w:val="1"/>
    </w:lvlOverride>
  </w:num>
  <w:num w:numId="101" w16cid:durableId="299582064">
    <w:abstractNumId w:val="57"/>
    <w:lvlOverride w:ilvl="0">
      <w:startOverride w:val="1"/>
    </w:lvlOverride>
  </w:num>
  <w:num w:numId="102" w16cid:durableId="154878914">
    <w:abstractNumId w:val="29"/>
  </w:num>
  <w:num w:numId="103" w16cid:durableId="794904306">
    <w:abstractNumId w:val="34"/>
  </w:num>
  <w:num w:numId="104" w16cid:durableId="1798792621">
    <w:abstractNumId w:val="70"/>
  </w:num>
  <w:num w:numId="105" w16cid:durableId="2050177802">
    <w:abstractNumId w:val="41"/>
  </w:num>
  <w:num w:numId="106" w16cid:durableId="2066297881">
    <w:abstractNumId w:val="14"/>
  </w:num>
  <w:num w:numId="107" w16cid:durableId="1639799882">
    <w:abstractNumId w:val="33"/>
  </w:num>
  <w:num w:numId="108" w16cid:durableId="1996955777">
    <w:abstractNumId w:val="60"/>
  </w:num>
  <w:num w:numId="109" w16cid:durableId="805203134">
    <w:abstractNumId w:val="42"/>
  </w:num>
  <w:num w:numId="110" w16cid:durableId="838809974">
    <w:abstractNumId w:val="19"/>
  </w:num>
  <w:num w:numId="111" w16cid:durableId="1855613254">
    <w:abstractNumId w:val="27"/>
  </w:num>
  <w:num w:numId="112" w16cid:durableId="281308873">
    <w:abstractNumId w:val="69"/>
  </w:num>
  <w:num w:numId="113" w16cid:durableId="1102335668">
    <w:abstractNumId w:val="36"/>
  </w:num>
  <w:num w:numId="114" w16cid:durableId="675231714">
    <w:abstractNumId w:val="71"/>
  </w:num>
  <w:num w:numId="115" w16cid:durableId="147718923">
    <w:abstractNumId w:val="13"/>
  </w:num>
  <w:num w:numId="116" w16cid:durableId="876359735">
    <w:abstractNumId w:val="55"/>
  </w:num>
  <w:num w:numId="117" w16cid:durableId="1448700208">
    <w:abstractNumId w:val="18"/>
  </w:num>
  <w:num w:numId="118" w16cid:durableId="1987732741">
    <w:abstractNumId w:val="32"/>
  </w:num>
  <w:num w:numId="119" w16cid:durableId="570575962">
    <w:abstractNumId w:val="40"/>
  </w:num>
  <w:num w:numId="120" w16cid:durableId="86391502">
    <w:abstractNumId w:val="48"/>
  </w:num>
  <w:num w:numId="121" w16cid:durableId="946934008">
    <w:abstractNumId w:val="67"/>
  </w:num>
  <w:num w:numId="122" w16cid:durableId="1429152082">
    <w:abstractNumId w:val="24"/>
  </w:num>
  <w:num w:numId="123" w16cid:durableId="764616345">
    <w:abstractNumId w:val="65"/>
  </w:num>
  <w:num w:numId="124" w16cid:durableId="307519876">
    <w:abstractNumId w:val="35"/>
  </w:num>
  <w:num w:numId="125" w16cid:durableId="948854174">
    <w:abstractNumId w:val="68"/>
  </w:num>
  <w:num w:numId="126" w16cid:durableId="1784958393">
    <w:abstractNumId w:val="22"/>
  </w:num>
  <w:num w:numId="127" w16cid:durableId="18266272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03012995">
    <w:abstractNumId w:val="57"/>
  </w:num>
  <w:num w:numId="129" w16cid:durableId="94597511">
    <w:abstractNumId w:val="57"/>
  </w:num>
  <w:num w:numId="130" w16cid:durableId="20571958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567804405">
    <w:abstractNumId w:val="38"/>
  </w:num>
  <w:num w:numId="132" w16cid:durableId="1558004080">
    <w:abstractNumId w:val="12"/>
  </w:num>
  <w:num w:numId="133" w16cid:durableId="138228570">
    <w:abstractNumId w:val="22"/>
    <w:lvlOverride w:ilvl="0">
      <w:startOverride w:val="1"/>
    </w:lvlOverride>
  </w:num>
  <w:num w:numId="134" w16cid:durableId="1257329417">
    <w:abstractNumId w:val="45"/>
  </w:num>
  <w:num w:numId="135" w16cid:durableId="1030644773">
    <w:abstractNumId w:val="20"/>
  </w:num>
  <w:num w:numId="136" w16cid:durableId="1465931820">
    <w:abstractNumId w:val="47"/>
  </w:num>
  <w:num w:numId="137" w16cid:durableId="1298025647">
    <w:abstractNumId w:val="10"/>
  </w:num>
  <w:num w:numId="138" w16cid:durableId="1511916047">
    <w:abstractNumId w:val="28"/>
  </w:num>
  <w:num w:numId="139" w16cid:durableId="1634748712">
    <w:abstractNumId w:val="2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isplayBackgroundShape/>
  <w:hideSpellingErrors/>
  <w:hideGrammaticalErrors/>
  <w:activeWritingStyle w:appName="MSWord" w:lang="en-US" w:vendorID="64" w:dllVersion="0" w:nlCheck="1" w:checkStyle="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EA"/>
    <w:rsid w:val="0000054F"/>
    <w:rsid w:val="00001282"/>
    <w:rsid w:val="000014F9"/>
    <w:rsid w:val="000016F8"/>
    <w:rsid w:val="00001771"/>
    <w:rsid w:val="00002144"/>
    <w:rsid w:val="00002812"/>
    <w:rsid w:val="00003163"/>
    <w:rsid w:val="00003923"/>
    <w:rsid w:val="00003A15"/>
    <w:rsid w:val="00003BBB"/>
    <w:rsid w:val="00003D88"/>
    <w:rsid w:val="00004F30"/>
    <w:rsid w:val="00005429"/>
    <w:rsid w:val="000054D6"/>
    <w:rsid w:val="000063E0"/>
    <w:rsid w:val="00006A2A"/>
    <w:rsid w:val="00007A49"/>
    <w:rsid w:val="00007A9D"/>
    <w:rsid w:val="00007F8B"/>
    <w:rsid w:val="000103B1"/>
    <w:rsid w:val="00011358"/>
    <w:rsid w:val="000113B7"/>
    <w:rsid w:val="000117C4"/>
    <w:rsid w:val="00011E7B"/>
    <w:rsid w:val="00011F67"/>
    <w:rsid w:val="00011F89"/>
    <w:rsid w:val="0001206D"/>
    <w:rsid w:val="00012434"/>
    <w:rsid w:val="000124E7"/>
    <w:rsid w:val="00012B12"/>
    <w:rsid w:val="0001337C"/>
    <w:rsid w:val="0001358B"/>
    <w:rsid w:val="00013910"/>
    <w:rsid w:val="000140AD"/>
    <w:rsid w:val="000144FC"/>
    <w:rsid w:val="00014BB1"/>
    <w:rsid w:val="00014C47"/>
    <w:rsid w:val="00014D4B"/>
    <w:rsid w:val="00014D78"/>
    <w:rsid w:val="00014ECA"/>
    <w:rsid w:val="00015E80"/>
    <w:rsid w:val="000161AA"/>
    <w:rsid w:val="000165FA"/>
    <w:rsid w:val="000176D6"/>
    <w:rsid w:val="0001797E"/>
    <w:rsid w:val="00017EAB"/>
    <w:rsid w:val="00020422"/>
    <w:rsid w:val="000204D2"/>
    <w:rsid w:val="000208C9"/>
    <w:rsid w:val="00020D49"/>
    <w:rsid w:val="00020EF6"/>
    <w:rsid w:val="000212A2"/>
    <w:rsid w:val="00021672"/>
    <w:rsid w:val="00021C09"/>
    <w:rsid w:val="00022277"/>
    <w:rsid w:val="00022881"/>
    <w:rsid w:val="00022BB2"/>
    <w:rsid w:val="00022FA0"/>
    <w:rsid w:val="00022FB4"/>
    <w:rsid w:val="000233F5"/>
    <w:rsid w:val="00023B75"/>
    <w:rsid w:val="0002446A"/>
    <w:rsid w:val="0002493E"/>
    <w:rsid w:val="000252F5"/>
    <w:rsid w:val="00025325"/>
    <w:rsid w:val="000254B0"/>
    <w:rsid w:val="000259D9"/>
    <w:rsid w:val="00025C5A"/>
    <w:rsid w:val="00026029"/>
    <w:rsid w:val="000265FF"/>
    <w:rsid w:val="00027181"/>
    <w:rsid w:val="000272F8"/>
    <w:rsid w:val="000277FC"/>
    <w:rsid w:val="00027942"/>
    <w:rsid w:val="00027C10"/>
    <w:rsid w:val="00027E07"/>
    <w:rsid w:val="0003018F"/>
    <w:rsid w:val="00030D85"/>
    <w:rsid w:val="00030EF2"/>
    <w:rsid w:val="00031317"/>
    <w:rsid w:val="00031465"/>
    <w:rsid w:val="00031DEA"/>
    <w:rsid w:val="00032682"/>
    <w:rsid w:val="000331F8"/>
    <w:rsid w:val="00033642"/>
    <w:rsid w:val="00033D6B"/>
    <w:rsid w:val="000345FC"/>
    <w:rsid w:val="000347AD"/>
    <w:rsid w:val="000347BC"/>
    <w:rsid w:val="00034DF2"/>
    <w:rsid w:val="00035AE6"/>
    <w:rsid w:val="00035BA7"/>
    <w:rsid w:val="00035C33"/>
    <w:rsid w:val="00035DFE"/>
    <w:rsid w:val="0003600D"/>
    <w:rsid w:val="000365AC"/>
    <w:rsid w:val="000367BF"/>
    <w:rsid w:val="00036941"/>
    <w:rsid w:val="00037058"/>
    <w:rsid w:val="00037268"/>
    <w:rsid w:val="000375DC"/>
    <w:rsid w:val="00037DEB"/>
    <w:rsid w:val="00037E9E"/>
    <w:rsid w:val="00040AEF"/>
    <w:rsid w:val="00040C6D"/>
    <w:rsid w:val="00040C96"/>
    <w:rsid w:val="000410D3"/>
    <w:rsid w:val="00041297"/>
    <w:rsid w:val="00041405"/>
    <w:rsid w:val="00041527"/>
    <w:rsid w:val="0004164B"/>
    <w:rsid w:val="00041657"/>
    <w:rsid w:val="000418BC"/>
    <w:rsid w:val="00041DC1"/>
    <w:rsid w:val="00042C70"/>
    <w:rsid w:val="000431BF"/>
    <w:rsid w:val="00043779"/>
    <w:rsid w:val="00043C5B"/>
    <w:rsid w:val="0004464A"/>
    <w:rsid w:val="0004469F"/>
    <w:rsid w:val="00044800"/>
    <w:rsid w:val="000448C8"/>
    <w:rsid w:val="00044E04"/>
    <w:rsid w:val="00046754"/>
    <w:rsid w:val="000468DA"/>
    <w:rsid w:val="000470ED"/>
    <w:rsid w:val="000471E4"/>
    <w:rsid w:val="000472BF"/>
    <w:rsid w:val="00050041"/>
    <w:rsid w:val="000508FE"/>
    <w:rsid w:val="00050C5E"/>
    <w:rsid w:val="00050DFD"/>
    <w:rsid w:val="00050E51"/>
    <w:rsid w:val="00050F66"/>
    <w:rsid w:val="00051232"/>
    <w:rsid w:val="000514AB"/>
    <w:rsid w:val="00051628"/>
    <w:rsid w:val="00051ADD"/>
    <w:rsid w:val="00051D5D"/>
    <w:rsid w:val="00052228"/>
    <w:rsid w:val="00052B1D"/>
    <w:rsid w:val="00052CA5"/>
    <w:rsid w:val="00052E90"/>
    <w:rsid w:val="00053094"/>
    <w:rsid w:val="000530D8"/>
    <w:rsid w:val="000531F1"/>
    <w:rsid w:val="00053256"/>
    <w:rsid w:val="00053632"/>
    <w:rsid w:val="00053690"/>
    <w:rsid w:val="00053771"/>
    <w:rsid w:val="00053CF0"/>
    <w:rsid w:val="00054136"/>
    <w:rsid w:val="00054141"/>
    <w:rsid w:val="00054632"/>
    <w:rsid w:val="00054F3A"/>
    <w:rsid w:val="00055229"/>
    <w:rsid w:val="00055249"/>
    <w:rsid w:val="000552DD"/>
    <w:rsid w:val="00055634"/>
    <w:rsid w:val="00055B53"/>
    <w:rsid w:val="00055D0A"/>
    <w:rsid w:val="00055DD1"/>
    <w:rsid w:val="00055DFF"/>
    <w:rsid w:val="000569A5"/>
    <w:rsid w:val="00056D17"/>
    <w:rsid w:val="00057153"/>
    <w:rsid w:val="0005719D"/>
    <w:rsid w:val="0005755C"/>
    <w:rsid w:val="00057ABF"/>
    <w:rsid w:val="000601FA"/>
    <w:rsid w:val="00060AB9"/>
    <w:rsid w:val="00060ADD"/>
    <w:rsid w:val="00060DC0"/>
    <w:rsid w:val="000610DD"/>
    <w:rsid w:val="00061457"/>
    <w:rsid w:val="000617E0"/>
    <w:rsid w:val="00061B35"/>
    <w:rsid w:val="00061CA9"/>
    <w:rsid w:val="0006391F"/>
    <w:rsid w:val="000644E7"/>
    <w:rsid w:val="0006484B"/>
    <w:rsid w:val="00064FBF"/>
    <w:rsid w:val="000651E3"/>
    <w:rsid w:val="0006535A"/>
    <w:rsid w:val="00065635"/>
    <w:rsid w:val="00065757"/>
    <w:rsid w:val="0006617B"/>
    <w:rsid w:val="0006699B"/>
    <w:rsid w:val="00066C1E"/>
    <w:rsid w:val="00066D93"/>
    <w:rsid w:val="00066E72"/>
    <w:rsid w:val="000675C2"/>
    <w:rsid w:val="00067660"/>
    <w:rsid w:val="00070251"/>
    <w:rsid w:val="00070716"/>
    <w:rsid w:val="00070739"/>
    <w:rsid w:val="0007079D"/>
    <w:rsid w:val="00070B0B"/>
    <w:rsid w:val="00071029"/>
    <w:rsid w:val="0007126C"/>
    <w:rsid w:val="000718D0"/>
    <w:rsid w:val="00071C03"/>
    <w:rsid w:val="00071D8B"/>
    <w:rsid w:val="000724A5"/>
    <w:rsid w:val="000730CE"/>
    <w:rsid w:val="000732EF"/>
    <w:rsid w:val="00073FBF"/>
    <w:rsid w:val="0007408A"/>
    <w:rsid w:val="0007441D"/>
    <w:rsid w:val="000746D8"/>
    <w:rsid w:val="00074CC8"/>
    <w:rsid w:val="00074E32"/>
    <w:rsid w:val="00075216"/>
    <w:rsid w:val="0007547C"/>
    <w:rsid w:val="00075C30"/>
    <w:rsid w:val="00075F05"/>
    <w:rsid w:val="00075F68"/>
    <w:rsid w:val="00076682"/>
    <w:rsid w:val="000771D0"/>
    <w:rsid w:val="000771EC"/>
    <w:rsid w:val="0007792C"/>
    <w:rsid w:val="00077A7C"/>
    <w:rsid w:val="000809E3"/>
    <w:rsid w:val="00080AF6"/>
    <w:rsid w:val="00080B96"/>
    <w:rsid w:val="00080F82"/>
    <w:rsid w:val="00081231"/>
    <w:rsid w:val="0008146C"/>
    <w:rsid w:val="000816AC"/>
    <w:rsid w:val="00081754"/>
    <w:rsid w:val="00081906"/>
    <w:rsid w:val="00081944"/>
    <w:rsid w:val="000822F7"/>
    <w:rsid w:val="00082621"/>
    <w:rsid w:val="00082A65"/>
    <w:rsid w:val="00082BCF"/>
    <w:rsid w:val="00082CEE"/>
    <w:rsid w:val="00082E0A"/>
    <w:rsid w:val="00082FAF"/>
    <w:rsid w:val="0008347C"/>
    <w:rsid w:val="000834C1"/>
    <w:rsid w:val="00083AF9"/>
    <w:rsid w:val="00084091"/>
    <w:rsid w:val="00084CD4"/>
    <w:rsid w:val="00084D4B"/>
    <w:rsid w:val="00084E09"/>
    <w:rsid w:val="00085184"/>
    <w:rsid w:val="0008525D"/>
    <w:rsid w:val="00085273"/>
    <w:rsid w:val="00085A65"/>
    <w:rsid w:val="00085B47"/>
    <w:rsid w:val="000865D6"/>
    <w:rsid w:val="0008675B"/>
    <w:rsid w:val="00086844"/>
    <w:rsid w:val="00086B03"/>
    <w:rsid w:val="000871BA"/>
    <w:rsid w:val="00087687"/>
    <w:rsid w:val="00087CBD"/>
    <w:rsid w:val="0009035B"/>
    <w:rsid w:val="000906C1"/>
    <w:rsid w:val="00090B12"/>
    <w:rsid w:val="00090F64"/>
    <w:rsid w:val="0009121B"/>
    <w:rsid w:val="000916D1"/>
    <w:rsid w:val="00091A06"/>
    <w:rsid w:val="00091ECF"/>
    <w:rsid w:val="00092B8D"/>
    <w:rsid w:val="00092D1C"/>
    <w:rsid w:val="00092E60"/>
    <w:rsid w:val="000930A8"/>
    <w:rsid w:val="00094BD6"/>
    <w:rsid w:val="000954FC"/>
    <w:rsid w:val="00095525"/>
    <w:rsid w:val="0009597B"/>
    <w:rsid w:val="00096131"/>
    <w:rsid w:val="000964A9"/>
    <w:rsid w:val="0009668C"/>
    <w:rsid w:val="0009680D"/>
    <w:rsid w:val="00096B8F"/>
    <w:rsid w:val="00096BC2"/>
    <w:rsid w:val="00097101"/>
    <w:rsid w:val="0009715B"/>
    <w:rsid w:val="00097617"/>
    <w:rsid w:val="00097700"/>
    <w:rsid w:val="00097E4D"/>
    <w:rsid w:val="000A0365"/>
    <w:rsid w:val="000A0543"/>
    <w:rsid w:val="000A0763"/>
    <w:rsid w:val="000A0A77"/>
    <w:rsid w:val="000A0A91"/>
    <w:rsid w:val="000A0E83"/>
    <w:rsid w:val="000A0EDA"/>
    <w:rsid w:val="000A1B76"/>
    <w:rsid w:val="000A1CDC"/>
    <w:rsid w:val="000A25D2"/>
    <w:rsid w:val="000A265B"/>
    <w:rsid w:val="000A2F4E"/>
    <w:rsid w:val="000A30C7"/>
    <w:rsid w:val="000A3604"/>
    <w:rsid w:val="000A36C2"/>
    <w:rsid w:val="000A3C44"/>
    <w:rsid w:val="000A4386"/>
    <w:rsid w:val="000A4BF7"/>
    <w:rsid w:val="000A4D0B"/>
    <w:rsid w:val="000A4F37"/>
    <w:rsid w:val="000A5D55"/>
    <w:rsid w:val="000A5E0B"/>
    <w:rsid w:val="000A6CE6"/>
    <w:rsid w:val="000A6DA8"/>
    <w:rsid w:val="000A6F43"/>
    <w:rsid w:val="000A781B"/>
    <w:rsid w:val="000B0CD2"/>
    <w:rsid w:val="000B0D0C"/>
    <w:rsid w:val="000B0E6D"/>
    <w:rsid w:val="000B15D9"/>
    <w:rsid w:val="000B15E5"/>
    <w:rsid w:val="000B17CA"/>
    <w:rsid w:val="000B1A8B"/>
    <w:rsid w:val="000B1B87"/>
    <w:rsid w:val="000B1F01"/>
    <w:rsid w:val="000B2BB5"/>
    <w:rsid w:val="000B2C7C"/>
    <w:rsid w:val="000B2EFD"/>
    <w:rsid w:val="000B39F2"/>
    <w:rsid w:val="000B3D63"/>
    <w:rsid w:val="000B3D9B"/>
    <w:rsid w:val="000B4823"/>
    <w:rsid w:val="000B4E52"/>
    <w:rsid w:val="000B5063"/>
    <w:rsid w:val="000B5392"/>
    <w:rsid w:val="000B5FC1"/>
    <w:rsid w:val="000B63B5"/>
    <w:rsid w:val="000B6540"/>
    <w:rsid w:val="000B71C7"/>
    <w:rsid w:val="000B74C1"/>
    <w:rsid w:val="000BEC02"/>
    <w:rsid w:val="000C064C"/>
    <w:rsid w:val="000C08A7"/>
    <w:rsid w:val="000C0916"/>
    <w:rsid w:val="000C0B83"/>
    <w:rsid w:val="000C0DF3"/>
    <w:rsid w:val="000C1312"/>
    <w:rsid w:val="000C17A2"/>
    <w:rsid w:val="000C1D7E"/>
    <w:rsid w:val="000C1F6C"/>
    <w:rsid w:val="000C2205"/>
    <w:rsid w:val="000C23EE"/>
    <w:rsid w:val="000C248C"/>
    <w:rsid w:val="000C2776"/>
    <w:rsid w:val="000C2802"/>
    <w:rsid w:val="000C2A2E"/>
    <w:rsid w:val="000C3125"/>
    <w:rsid w:val="000C352D"/>
    <w:rsid w:val="000C35BE"/>
    <w:rsid w:val="000C361A"/>
    <w:rsid w:val="000C42E3"/>
    <w:rsid w:val="000C4485"/>
    <w:rsid w:val="000C458D"/>
    <w:rsid w:val="000C4B0F"/>
    <w:rsid w:val="000C52A4"/>
    <w:rsid w:val="000C5399"/>
    <w:rsid w:val="000C568C"/>
    <w:rsid w:val="000C5698"/>
    <w:rsid w:val="000C5A17"/>
    <w:rsid w:val="000C5C70"/>
    <w:rsid w:val="000C5DA7"/>
    <w:rsid w:val="000C5EE3"/>
    <w:rsid w:val="000C627A"/>
    <w:rsid w:val="000C678B"/>
    <w:rsid w:val="000C6FD7"/>
    <w:rsid w:val="000C7339"/>
    <w:rsid w:val="000C76ED"/>
    <w:rsid w:val="000D08BB"/>
    <w:rsid w:val="000D09F9"/>
    <w:rsid w:val="000D0FEF"/>
    <w:rsid w:val="000D1333"/>
    <w:rsid w:val="000D1452"/>
    <w:rsid w:val="000D1881"/>
    <w:rsid w:val="000D1BC9"/>
    <w:rsid w:val="000D1FA9"/>
    <w:rsid w:val="000D1FEE"/>
    <w:rsid w:val="000D24BE"/>
    <w:rsid w:val="000D2884"/>
    <w:rsid w:val="000D2A3C"/>
    <w:rsid w:val="000D2CD6"/>
    <w:rsid w:val="000D3048"/>
    <w:rsid w:val="000D3080"/>
    <w:rsid w:val="000D3182"/>
    <w:rsid w:val="000D332A"/>
    <w:rsid w:val="000D36B2"/>
    <w:rsid w:val="000D380E"/>
    <w:rsid w:val="000D380F"/>
    <w:rsid w:val="000D3A11"/>
    <w:rsid w:val="000D3BE5"/>
    <w:rsid w:val="000D3E2B"/>
    <w:rsid w:val="000D3ECD"/>
    <w:rsid w:val="000D4035"/>
    <w:rsid w:val="000D4A44"/>
    <w:rsid w:val="000D4AC3"/>
    <w:rsid w:val="000D4CB0"/>
    <w:rsid w:val="000D4D2E"/>
    <w:rsid w:val="000D592A"/>
    <w:rsid w:val="000D5E20"/>
    <w:rsid w:val="000D5F09"/>
    <w:rsid w:val="000D5F2A"/>
    <w:rsid w:val="000D658E"/>
    <w:rsid w:val="000D6784"/>
    <w:rsid w:val="000D6F48"/>
    <w:rsid w:val="000D7328"/>
    <w:rsid w:val="000D7B71"/>
    <w:rsid w:val="000D7BEA"/>
    <w:rsid w:val="000E0186"/>
    <w:rsid w:val="000E0287"/>
    <w:rsid w:val="000E07E6"/>
    <w:rsid w:val="000E08FB"/>
    <w:rsid w:val="000E1287"/>
    <w:rsid w:val="000E15D7"/>
    <w:rsid w:val="000E1D66"/>
    <w:rsid w:val="000E2C8F"/>
    <w:rsid w:val="000E38DB"/>
    <w:rsid w:val="000E3AC2"/>
    <w:rsid w:val="000E3B57"/>
    <w:rsid w:val="000E3D43"/>
    <w:rsid w:val="000E443B"/>
    <w:rsid w:val="000E46DF"/>
    <w:rsid w:val="000E4A6B"/>
    <w:rsid w:val="000E4B57"/>
    <w:rsid w:val="000E4C6B"/>
    <w:rsid w:val="000E51DB"/>
    <w:rsid w:val="000E5244"/>
    <w:rsid w:val="000E53FE"/>
    <w:rsid w:val="000E599B"/>
    <w:rsid w:val="000E59BC"/>
    <w:rsid w:val="000E5A0E"/>
    <w:rsid w:val="000E5E42"/>
    <w:rsid w:val="000E61C0"/>
    <w:rsid w:val="000E66B9"/>
    <w:rsid w:val="000E68CD"/>
    <w:rsid w:val="000E6CA9"/>
    <w:rsid w:val="000E6CF6"/>
    <w:rsid w:val="000E72AD"/>
    <w:rsid w:val="000E73DF"/>
    <w:rsid w:val="000E7499"/>
    <w:rsid w:val="000E7956"/>
    <w:rsid w:val="000E7EEA"/>
    <w:rsid w:val="000E7F75"/>
    <w:rsid w:val="000F01B6"/>
    <w:rsid w:val="000F0EA8"/>
    <w:rsid w:val="000F0EBA"/>
    <w:rsid w:val="000F10DA"/>
    <w:rsid w:val="000F15B7"/>
    <w:rsid w:val="000F21F5"/>
    <w:rsid w:val="000F2877"/>
    <w:rsid w:val="000F2ACA"/>
    <w:rsid w:val="000F2CCF"/>
    <w:rsid w:val="000F2E34"/>
    <w:rsid w:val="000F3457"/>
    <w:rsid w:val="000F34FD"/>
    <w:rsid w:val="000F376F"/>
    <w:rsid w:val="000F3DB2"/>
    <w:rsid w:val="000F40DF"/>
    <w:rsid w:val="000F4565"/>
    <w:rsid w:val="000F46DD"/>
    <w:rsid w:val="000F4722"/>
    <w:rsid w:val="000F48D2"/>
    <w:rsid w:val="000F4934"/>
    <w:rsid w:val="000F4AA9"/>
    <w:rsid w:val="000F525A"/>
    <w:rsid w:val="000F52B9"/>
    <w:rsid w:val="000F539E"/>
    <w:rsid w:val="000F5471"/>
    <w:rsid w:val="000F585F"/>
    <w:rsid w:val="000F5CA0"/>
    <w:rsid w:val="000F6EAD"/>
    <w:rsid w:val="000F722E"/>
    <w:rsid w:val="000F7527"/>
    <w:rsid w:val="000F75B7"/>
    <w:rsid w:val="000F7CE0"/>
    <w:rsid w:val="000F7D13"/>
    <w:rsid w:val="000F7D31"/>
    <w:rsid w:val="001007E4"/>
    <w:rsid w:val="001007ED"/>
    <w:rsid w:val="0010093A"/>
    <w:rsid w:val="00100FF1"/>
    <w:rsid w:val="00101164"/>
    <w:rsid w:val="001014F7"/>
    <w:rsid w:val="001018B2"/>
    <w:rsid w:val="00101A1A"/>
    <w:rsid w:val="0010274C"/>
    <w:rsid w:val="00102D7F"/>
    <w:rsid w:val="0010351B"/>
    <w:rsid w:val="0010355C"/>
    <w:rsid w:val="00103B19"/>
    <w:rsid w:val="00103C45"/>
    <w:rsid w:val="00104867"/>
    <w:rsid w:val="00104A50"/>
    <w:rsid w:val="00104ACF"/>
    <w:rsid w:val="00104AF9"/>
    <w:rsid w:val="0010504D"/>
    <w:rsid w:val="00105340"/>
    <w:rsid w:val="001053CB"/>
    <w:rsid w:val="0010605D"/>
    <w:rsid w:val="001064F0"/>
    <w:rsid w:val="00106703"/>
    <w:rsid w:val="00106BBC"/>
    <w:rsid w:val="00106C10"/>
    <w:rsid w:val="0010730D"/>
    <w:rsid w:val="00107506"/>
    <w:rsid w:val="00107662"/>
    <w:rsid w:val="001077C9"/>
    <w:rsid w:val="00107B8F"/>
    <w:rsid w:val="00110202"/>
    <w:rsid w:val="00110294"/>
    <w:rsid w:val="001106CA"/>
    <w:rsid w:val="0011115E"/>
    <w:rsid w:val="00112554"/>
    <w:rsid w:val="00112B19"/>
    <w:rsid w:val="00112DEB"/>
    <w:rsid w:val="0011342E"/>
    <w:rsid w:val="00113B59"/>
    <w:rsid w:val="00113D39"/>
    <w:rsid w:val="0011455C"/>
    <w:rsid w:val="00114B2E"/>
    <w:rsid w:val="00115220"/>
    <w:rsid w:val="0011535A"/>
    <w:rsid w:val="0011597F"/>
    <w:rsid w:val="00115C9E"/>
    <w:rsid w:val="001168F9"/>
    <w:rsid w:val="00116F4E"/>
    <w:rsid w:val="00117341"/>
    <w:rsid w:val="001200C9"/>
    <w:rsid w:val="001206C2"/>
    <w:rsid w:val="00121C79"/>
    <w:rsid w:val="00121DD6"/>
    <w:rsid w:val="0012285A"/>
    <w:rsid w:val="00122A4D"/>
    <w:rsid w:val="00122F24"/>
    <w:rsid w:val="00123440"/>
    <w:rsid w:val="0012345F"/>
    <w:rsid w:val="00123F52"/>
    <w:rsid w:val="001243C2"/>
    <w:rsid w:val="00124609"/>
    <w:rsid w:val="00124B1D"/>
    <w:rsid w:val="00124F28"/>
    <w:rsid w:val="00124F6B"/>
    <w:rsid w:val="00124FA6"/>
    <w:rsid w:val="00125AA4"/>
    <w:rsid w:val="00125BC4"/>
    <w:rsid w:val="00125FDA"/>
    <w:rsid w:val="001265C9"/>
    <w:rsid w:val="00126786"/>
    <w:rsid w:val="00126BB5"/>
    <w:rsid w:val="00126BF0"/>
    <w:rsid w:val="00126E48"/>
    <w:rsid w:val="001273BE"/>
    <w:rsid w:val="00127C70"/>
    <w:rsid w:val="00127D60"/>
    <w:rsid w:val="0013023B"/>
    <w:rsid w:val="001304C1"/>
    <w:rsid w:val="00130683"/>
    <w:rsid w:val="00130723"/>
    <w:rsid w:val="00130855"/>
    <w:rsid w:val="00130E1D"/>
    <w:rsid w:val="001311CC"/>
    <w:rsid w:val="00131FCE"/>
    <w:rsid w:val="0013258D"/>
    <w:rsid w:val="001327AB"/>
    <w:rsid w:val="001327AC"/>
    <w:rsid w:val="001328AE"/>
    <w:rsid w:val="00133387"/>
    <w:rsid w:val="00134239"/>
    <w:rsid w:val="0013463C"/>
    <w:rsid w:val="00135127"/>
    <w:rsid w:val="001358E4"/>
    <w:rsid w:val="00136065"/>
    <w:rsid w:val="001361CF"/>
    <w:rsid w:val="00136D92"/>
    <w:rsid w:val="0013756F"/>
    <w:rsid w:val="00137586"/>
    <w:rsid w:val="00137774"/>
    <w:rsid w:val="001379C4"/>
    <w:rsid w:val="00137A4F"/>
    <w:rsid w:val="00137AC9"/>
    <w:rsid w:val="001410B6"/>
    <w:rsid w:val="0014182D"/>
    <w:rsid w:val="00141B9C"/>
    <w:rsid w:val="00142043"/>
    <w:rsid w:val="001428A7"/>
    <w:rsid w:val="00142E6E"/>
    <w:rsid w:val="00142EF2"/>
    <w:rsid w:val="0014314A"/>
    <w:rsid w:val="00143299"/>
    <w:rsid w:val="001434D3"/>
    <w:rsid w:val="001438B2"/>
    <w:rsid w:val="00143966"/>
    <w:rsid w:val="00143CCC"/>
    <w:rsid w:val="001440B0"/>
    <w:rsid w:val="00144655"/>
    <w:rsid w:val="00145263"/>
    <w:rsid w:val="00145315"/>
    <w:rsid w:val="001456E3"/>
    <w:rsid w:val="00146357"/>
    <w:rsid w:val="0014646F"/>
    <w:rsid w:val="0015039C"/>
    <w:rsid w:val="001509FD"/>
    <w:rsid w:val="00151571"/>
    <w:rsid w:val="001519BA"/>
    <w:rsid w:val="0015208C"/>
    <w:rsid w:val="001530D7"/>
    <w:rsid w:val="00153418"/>
    <w:rsid w:val="0015388F"/>
    <w:rsid w:val="001538CD"/>
    <w:rsid w:val="00154A00"/>
    <w:rsid w:val="00154D96"/>
    <w:rsid w:val="00154FEC"/>
    <w:rsid w:val="0015530B"/>
    <w:rsid w:val="00155541"/>
    <w:rsid w:val="00155822"/>
    <w:rsid w:val="001559AD"/>
    <w:rsid w:val="001560E0"/>
    <w:rsid w:val="001563A2"/>
    <w:rsid w:val="001563E7"/>
    <w:rsid w:val="001567AB"/>
    <w:rsid w:val="00156A96"/>
    <w:rsid w:val="00156D58"/>
    <w:rsid w:val="001570E5"/>
    <w:rsid w:val="001572C9"/>
    <w:rsid w:val="001601F8"/>
    <w:rsid w:val="001603CE"/>
    <w:rsid w:val="001604A0"/>
    <w:rsid w:val="00160884"/>
    <w:rsid w:val="00160AB9"/>
    <w:rsid w:val="00160CB6"/>
    <w:rsid w:val="0016176E"/>
    <w:rsid w:val="001617BC"/>
    <w:rsid w:val="0016269C"/>
    <w:rsid w:val="0016383B"/>
    <w:rsid w:val="00163EB6"/>
    <w:rsid w:val="001651E1"/>
    <w:rsid w:val="001655D3"/>
    <w:rsid w:val="00165607"/>
    <w:rsid w:val="00165CDF"/>
    <w:rsid w:val="00165CE5"/>
    <w:rsid w:val="00165D53"/>
    <w:rsid w:val="00165E95"/>
    <w:rsid w:val="00165EF8"/>
    <w:rsid w:val="00165F0C"/>
    <w:rsid w:val="00166363"/>
    <w:rsid w:val="00166B26"/>
    <w:rsid w:val="00166E47"/>
    <w:rsid w:val="00166FC9"/>
    <w:rsid w:val="00167152"/>
    <w:rsid w:val="0016715E"/>
    <w:rsid w:val="001676DE"/>
    <w:rsid w:val="00167879"/>
    <w:rsid w:val="00167903"/>
    <w:rsid w:val="001679A1"/>
    <w:rsid w:val="00170651"/>
    <w:rsid w:val="0017109D"/>
    <w:rsid w:val="001715F5"/>
    <w:rsid w:val="00171C99"/>
    <w:rsid w:val="00171E6E"/>
    <w:rsid w:val="0017241A"/>
    <w:rsid w:val="0017249B"/>
    <w:rsid w:val="001726AE"/>
    <w:rsid w:val="00172766"/>
    <w:rsid w:val="00173120"/>
    <w:rsid w:val="00173792"/>
    <w:rsid w:val="0017390A"/>
    <w:rsid w:val="00173B2F"/>
    <w:rsid w:val="00173CF4"/>
    <w:rsid w:val="00173F4E"/>
    <w:rsid w:val="00174356"/>
    <w:rsid w:val="0017439F"/>
    <w:rsid w:val="00174868"/>
    <w:rsid w:val="00174C0A"/>
    <w:rsid w:val="00175506"/>
    <w:rsid w:val="001756F0"/>
    <w:rsid w:val="00176108"/>
    <w:rsid w:val="00176311"/>
    <w:rsid w:val="001768E7"/>
    <w:rsid w:val="00176BD1"/>
    <w:rsid w:val="00176CCC"/>
    <w:rsid w:val="001773D2"/>
    <w:rsid w:val="00177712"/>
    <w:rsid w:val="001779EE"/>
    <w:rsid w:val="00177A76"/>
    <w:rsid w:val="00177DDE"/>
    <w:rsid w:val="00181029"/>
    <w:rsid w:val="00181F5B"/>
    <w:rsid w:val="00182086"/>
    <w:rsid w:val="001828D9"/>
    <w:rsid w:val="00182CC9"/>
    <w:rsid w:val="0018338C"/>
    <w:rsid w:val="001835D1"/>
    <w:rsid w:val="001841E6"/>
    <w:rsid w:val="001848AC"/>
    <w:rsid w:val="00184A29"/>
    <w:rsid w:val="00184DBD"/>
    <w:rsid w:val="00185468"/>
    <w:rsid w:val="0018557F"/>
    <w:rsid w:val="001858FA"/>
    <w:rsid w:val="0018596D"/>
    <w:rsid w:val="001859E3"/>
    <w:rsid w:val="00186434"/>
    <w:rsid w:val="001873A8"/>
    <w:rsid w:val="00187B88"/>
    <w:rsid w:val="00187BE6"/>
    <w:rsid w:val="00187CED"/>
    <w:rsid w:val="00190093"/>
    <w:rsid w:val="00190E62"/>
    <w:rsid w:val="0019121E"/>
    <w:rsid w:val="0019177F"/>
    <w:rsid w:val="00191DDE"/>
    <w:rsid w:val="00191EFD"/>
    <w:rsid w:val="00192035"/>
    <w:rsid w:val="0019290D"/>
    <w:rsid w:val="00193743"/>
    <w:rsid w:val="001937CE"/>
    <w:rsid w:val="0019397E"/>
    <w:rsid w:val="0019487E"/>
    <w:rsid w:val="0019510A"/>
    <w:rsid w:val="00195CFF"/>
    <w:rsid w:val="0019615C"/>
    <w:rsid w:val="00196C93"/>
    <w:rsid w:val="00196DBC"/>
    <w:rsid w:val="00197495"/>
    <w:rsid w:val="00197838"/>
    <w:rsid w:val="001978CC"/>
    <w:rsid w:val="00197B68"/>
    <w:rsid w:val="00197F81"/>
    <w:rsid w:val="001A10FA"/>
    <w:rsid w:val="001A26BD"/>
    <w:rsid w:val="001A27A7"/>
    <w:rsid w:val="001A353C"/>
    <w:rsid w:val="001A360B"/>
    <w:rsid w:val="001A373E"/>
    <w:rsid w:val="001A3FE7"/>
    <w:rsid w:val="001A45FF"/>
    <w:rsid w:val="001A49D7"/>
    <w:rsid w:val="001A5263"/>
    <w:rsid w:val="001A5312"/>
    <w:rsid w:val="001A541D"/>
    <w:rsid w:val="001A5798"/>
    <w:rsid w:val="001A5DF7"/>
    <w:rsid w:val="001A6134"/>
    <w:rsid w:val="001A6274"/>
    <w:rsid w:val="001A6CD9"/>
    <w:rsid w:val="001A72C8"/>
    <w:rsid w:val="001A78A5"/>
    <w:rsid w:val="001A79CE"/>
    <w:rsid w:val="001A7A3D"/>
    <w:rsid w:val="001A7AEF"/>
    <w:rsid w:val="001B00F3"/>
    <w:rsid w:val="001B06A4"/>
    <w:rsid w:val="001B0827"/>
    <w:rsid w:val="001B09E5"/>
    <w:rsid w:val="001B0C6D"/>
    <w:rsid w:val="001B0E3B"/>
    <w:rsid w:val="001B1349"/>
    <w:rsid w:val="001B1B66"/>
    <w:rsid w:val="001B259B"/>
    <w:rsid w:val="001B2A31"/>
    <w:rsid w:val="001B3089"/>
    <w:rsid w:val="001B30B0"/>
    <w:rsid w:val="001B3743"/>
    <w:rsid w:val="001B3935"/>
    <w:rsid w:val="001B39EF"/>
    <w:rsid w:val="001B3E3C"/>
    <w:rsid w:val="001B4055"/>
    <w:rsid w:val="001B43D4"/>
    <w:rsid w:val="001B52D2"/>
    <w:rsid w:val="001B5495"/>
    <w:rsid w:val="001B54D0"/>
    <w:rsid w:val="001B5541"/>
    <w:rsid w:val="001B5591"/>
    <w:rsid w:val="001B55E1"/>
    <w:rsid w:val="001B6123"/>
    <w:rsid w:val="001B674E"/>
    <w:rsid w:val="001B679F"/>
    <w:rsid w:val="001B6A1D"/>
    <w:rsid w:val="001B6AE6"/>
    <w:rsid w:val="001B6BDC"/>
    <w:rsid w:val="001B709E"/>
    <w:rsid w:val="001B7C05"/>
    <w:rsid w:val="001C0319"/>
    <w:rsid w:val="001C0A6A"/>
    <w:rsid w:val="001C0ABA"/>
    <w:rsid w:val="001C0F19"/>
    <w:rsid w:val="001C19BB"/>
    <w:rsid w:val="001C1BA3"/>
    <w:rsid w:val="001C2C58"/>
    <w:rsid w:val="001C2F16"/>
    <w:rsid w:val="001C347A"/>
    <w:rsid w:val="001C37EB"/>
    <w:rsid w:val="001C399C"/>
    <w:rsid w:val="001C406C"/>
    <w:rsid w:val="001C407B"/>
    <w:rsid w:val="001C4DBC"/>
    <w:rsid w:val="001C5076"/>
    <w:rsid w:val="001C5C1E"/>
    <w:rsid w:val="001C6A5D"/>
    <w:rsid w:val="001C7957"/>
    <w:rsid w:val="001C7D5C"/>
    <w:rsid w:val="001C7E2C"/>
    <w:rsid w:val="001C7FA9"/>
    <w:rsid w:val="001D0B48"/>
    <w:rsid w:val="001D0D9C"/>
    <w:rsid w:val="001D0E6B"/>
    <w:rsid w:val="001D0E97"/>
    <w:rsid w:val="001D1055"/>
    <w:rsid w:val="001D1886"/>
    <w:rsid w:val="001D1A3F"/>
    <w:rsid w:val="001D1F54"/>
    <w:rsid w:val="001D2012"/>
    <w:rsid w:val="001D24D2"/>
    <w:rsid w:val="001D28E0"/>
    <w:rsid w:val="001D3011"/>
    <w:rsid w:val="001D30E0"/>
    <w:rsid w:val="001D3282"/>
    <w:rsid w:val="001D39C0"/>
    <w:rsid w:val="001D3FE1"/>
    <w:rsid w:val="001D475A"/>
    <w:rsid w:val="001D49B2"/>
    <w:rsid w:val="001D4E55"/>
    <w:rsid w:val="001D5D92"/>
    <w:rsid w:val="001D6741"/>
    <w:rsid w:val="001D6A71"/>
    <w:rsid w:val="001D6BCF"/>
    <w:rsid w:val="001D7527"/>
    <w:rsid w:val="001D7D25"/>
    <w:rsid w:val="001E05F8"/>
    <w:rsid w:val="001E0679"/>
    <w:rsid w:val="001E116F"/>
    <w:rsid w:val="001E12CD"/>
    <w:rsid w:val="001E13C5"/>
    <w:rsid w:val="001E15BA"/>
    <w:rsid w:val="001E170D"/>
    <w:rsid w:val="001E1956"/>
    <w:rsid w:val="001E1C36"/>
    <w:rsid w:val="001E1C8B"/>
    <w:rsid w:val="001E2349"/>
    <w:rsid w:val="001E2533"/>
    <w:rsid w:val="001E29B9"/>
    <w:rsid w:val="001E2CB9"/>
    <w:rsid w:val="001E32EA"/>
    <w:rsid w:val="001E3368"/>
    <w:rsid w:val="001E3C43"/>
    <w:rsid w:val="001E40C4"/>
    <w:rsid w:val="001E46FD"/>
    <w:rsid w:val="001E47CE"/>
    <w:rsid w:val="001E48C1"/>
    <w:rsid w:val="001E4F0D"/>
    <w:rsid w:val="001E52A8"/>
    <w:rsid w:val="001E553E"/>
    <w:rsid w:val="001E56E7"/>
    <w:rsid w:val="001E5C3D"/>
    <w:rsid w:val="001E5F45"/>
    <w:rsid w:val="001E6C69"/>
    <w:rsid w:val="001E6F0B"/>
    <w:rsid w:val="001E716B"/>
    <w:rsid w:val="001E78FE"/>
    <w:rsid w:val="001F0210"/>
    <w:rsid w:val="001F0D9E"/>
    <w:rsid w:val="001F131E"/>
    <w:rsid w:val="001F185F"/>
    <w:rsid w:val="001F1B0B"/>
    <w:rsid w:val="001F1C10"/>
    <w:rsid w:val="001F31C7"/>
    <w:rsid w:val="001F34C8"/>
    <w:rsid w:val="001F35C0"/>
    <w:rsid w:val="001F36F3"/>
    <w:rsid w:val="001F390A"/>
    <w:rsid w:val="001F3DD4"/>
    <w:rsid w:val="001F3E4F"/>
    <w:rsid w:val="001F4568"/>
    <w:rsid w:val="001F4898"/>
    <w:rsid w:val="001F4A63"/>
    <w:rsid w:val="001F4C93"/>
    <w:rsid w:val="001F5171"/>
    <w:rsid w:val="001F56E0"/>
    <w:rsid w:val="001F5798"/>
    <w:rsid w:val="001F5D25"/>
    <w:rsid w:val="001F6337"/>
    <w:rsid w:val="001F6644"/>
    <w:rsid w:val="001F7204"/>
    <w:rsid w:val="001F7770"/>
    <w:rsid w:val="00200271"/>
    <w:rsid w:val="00200BC5"/>
    <w:rsid w:val="002010F1"/>
    <w:rsid w:val="00201364"/>
    <w:rsid w:val="00201413"/>
    <w:rsid w:val="0020159C"/>
    <w:rsid w:val="0020196D"/>
    <w:rsid w:val="00201B7A"/>
    <w:rsid w:val="00202D2B"/>
    <w:rsid w:val="00202F0B"/>
    <w:rsid w:val="0020399D"/>
    <w:rsid w:val="00203C7F"/>
    <w:rsid w:val="00203D6A"/>
    <w:rsid w:val="00203F69"/>
    <w:rsid w:val="00204600"/>
    <w:rsid w:val="0020482A"/>
    <w:rsid w:val="00204B62"/>
    <w:rsid w:val="00204F46"/>
    <w:rsid w:val="00205866"/>
    <w:rsid w:val="0020613E"/>
    <w:rsid w:val="0020629E"/>
    <w:rsid w:val="002062C9"/>
    <w:rsid w:val="00206434"/>
    <w:rsid w:val="002068D7"/>
    <w:rsid w:val="00206D1A"/>
    <w:rsid w:val="00207130"/>
    <w:rsid w:val="00207814"/>
    <w:rsid w:val="0020799E"/>
    <w:rsid w:val="00207D2D"/>
    <w:rsid w:val="002102CA"/>
    <w:rsid w:val="0021046B"/>
    <w:rsid w:val="0021083A"/>
    <w:rsid w:val="00210B43"/>
    <w:rsid w:val="00211084"/>
    <w:rsid w:val="0021165B"/>
    <w:rsid w:val="00211B25"/>
    <w:rsid w:val="00211C8F"/>
    <w:rsid w:val="00211CD0"/>
    <w:rsid w:val="00211F20"/>
    <w:rsid w:val="002124C1"/>
    <w:rsid w:val="00212559"/>
    <w:rsid w:val="00213126"/>
    <w:rsid w:val="002136F5"/>
    <w:rsid w:val="00213A1F"/>
    <w:rsid w:val="00213CF0"/>
    <w:rsid w:val="00214502"/>
    <w:rsid w:val="00214555"/>
    <w:rsid w:val="0021484D"/>
    <w:rsid w:val="00214DCC"/>
    <w:rsid w:val="0021504A"/>
    <w:rsid w:val="0021505D"/>
    <w:rsid w:val="002157A5"/>
    <w:rsid w:val="00215853"/>
    <w:rsid w:val="00216288"/>
    <w:rsid w:val="002164B5"/>
    <w:rsid w:val="00216609"/>
    <w:rsid w:val="00216723"/>
    <w:rsid w:val="00216863"/>
    <w:rsid w:val="00216CB7"/>
    <w:rsid w:val="00217294"/>
    <w:rsid w:val="002173FF"/>
    <w:rsid w:val="00217651"/>
    <w:rsid w:val="0021788A"/>
    <w:rsid w:val="00217AC5"/>
    <w:rsid w:val="00220368"/>
    <w:rsid w:val="0022105D"/>
    <w:rsid w:val="00221288"/>
    <w:rsid w:val="00221331"/>
    <w:rsid w:val="00221A48"/>
    <w:rsid w:val="00222437"/>
    <w:rsid w:val="0022289B"/>
    <w:rsid w:val="00222974"/>
    <w:rsid w:val="00222B2D"/>
    <w:rsid w:val="00222BAD"/>
    <w:rsid w:val="00222FB1"/>
    <w:rsid w:val="00223015"/>
    <w:rsid w:val="00223388"/>
    <w:rsid w:val="00223596"/>
    <w:rsid w:val="002243E7"/>
    <w:rsid w:val="00224421"/>
    <w:rsid w:val="00224EA7"/>
    <w:rsid w:val="002254F6"/>
    <w:rsid w:val="00225ADF"/>
    <w:rsid w:val="002261E1"/>
    <w:rsid w:val="002261FB"/>
    <w:rsid w:val="002262C1"/>
    <w:rsid w:val="002269AD"/>
    <w:rsid w:val="00226C55"/>
    <w:rsid w:val="00227903"/>
    <w:rsid w:val="00227C9B"/>
    <w:rsid w:val="002302C5"/>
    <w:rsid w:val="002305AB"/>
    <w:rsid w:val="00230A86"/>
    <w:rsid w:val="00230D0B"/>
    <w:rsid w:val="00231199"/>
    <w:rsid w:val="00231469"/>
    <w:rsid w:val="00231539"/>
    <w:rsid w:val="00231545"/>
    <w:rsid w:val="00231665"/>
    <w:rsid w:val="00231AE4"/>
    <w:rsid w:val="002321EF"/>
    <w:rsid w:val="00232515"/>
    <w:rsid w:val="00232BA7"/>
    <w:rsid w:val="0023327E"/>
    <w:rsid w:val="002336E7"/>
    <w:rsid w:val="00233830"/>
    <w:rsid w:val="002338CF"/>
    <w:rsid w:val="00234CAB"/>
    <w:rsid w:val="00234FE6"/>
    <w:rsid w:val="002352D1"/>
    <w:rsid w:val="002355C8"/>
    <w:rsid w:val="00235740"/>
    <w:rsid w:val="00235B36"/>
    <w:rsid w:val="00235E08"/>
    <w:rsid w:val="00236015"/>
    <w:rsid w:val="0023602D"/>
    <w:rsid w:val="00237E5F"/>
    <w:rsid w:val="002404CE"/>
    <w:rsid w:val="002405AE"/>
    <w:rsid w:val="002405D2"/>
    <w:rsid w:val="00240719"/>
    <w:rsid w:val="00240778"/>
    <w:rsid w:val="00240B3E"/>
    <w:rsid w:val="00241C4A"/>
    <w:rsid w:val="002420C1"/>
    <w:rsid w:val="002421BC"/>
    <w:rsid w:val="00242A57"/>
    <w:rsid w:val="00243924"/>
    <w:rsid w:val="00243C6E"/>
    <w:rsid w:val="00243D10"/>
    <w:rsid w:val="00243EEB"/>
    <w:rsid w:val="00244079"/>
    <w:rsid w:val="002442EF"/>
    <w:rsid w:val="00244333"/>
    <w:rsid w:val="002443EC"/>
    <w:rsid w:val="00244604"/>
    <w:rsid w:val="0024519C"/>
    <w:rsid w:val="0024526E"/>
    <w:rsid w:val="00245478"/>
    <w:rsid w:val="00245AB9"/>
    <w:rsid w:val="00245D94"/>
    <w:rsid w:val="002469F8"/>
    <w:rsid w:val="00246CA5"/>
    <w:rsid w:val="00247079"/>
    <w:rsid w:val="00247452"/>
    <w:rsid w:val="002479B4"/>
    <w:rsid w:val="00247B8B"/>
    <w:rsid w:val="00247D05"/>
    <w:rsid w:val="00247FCB"/>
    <w:rsid w:val="002501F2"/>
    <w:rsid w:val="00251324"/>
    <w:rsid w:val="002513BF"/>
    <w:rsid w:val="00251B32"/>
    <w:rsid w:val="0025205E"/>
    <w:rsid w:val="00252549"/>
    <w:rsid w:val="002526E8"/>
    <w:rsid w:val="002528D7"/>
    <w:rsid w:val="00252948"/>
    <w:rsid w:val="00252AD6"/>
    <w:rsid w:val="0025312E"/>
    <w:rsid w:val="002540B6"/>
    <w:rsid w:val="002541FA"/>
    <w:rsid w:val="00254949"/>
    <w:rsid w:val="00254E67"/>
    <w:rsid w:val="0025588E"/>
    <w:rsid w:val="002566F6"/>
    <w:rsid w:val="00256E7B"/>
    <w:rsid w:val="00256F5F"/>
    <w:rsid w:val="00257133"/>
    <w:rsid w:val="00257594"/>
    <w:rsid w:val="00257603"/>
    <w:rsid w:val="00257A0A"/>
    <w:rsid w:val="00257AA7"/>
    <w:rsid w:val="00257BB3"/>
    <w:rsid w:val="00260484"/>
    <w:rsid w:val="00260A05"/>
    <w:rsid w:val="00260D2E"/>
    <w:rsid w:val="00260F6D"/>
    <w:rsid w:val="00261B4F"/>
    <w:rsid w:val="00261DE4"/>
    <w:rsid w:val="002623CA"/>
    <w:rsid w:val="00262874"/>
    <w:rsid w:val="00262BE6"/>
    <w:rsid w:val="00262D34"/>
    <w:rsid w:val="0026303B"/>
    <w:rsid w:val="002630DC"/>
    <w:rsid w:val="00263282"/>
    <w:rsid w:val="0026423B"/>
    <w:rsid w:val="00264C29"/>
    <w:rsid w:val="00264C78"/>
    <w:rsid w:val="00264FBE"/>
    <w:rsid w:val="00265619"/>
    <w:rsid w:val="00265733"/>
    <w:rsid w:val="00270980"/>
    <w:rsid w:val="00270CE6"/>
    <w:rsid w:val="00270D0D"/>
    <w:rsid w:val="00270E36"/>
    <w:rsid w:val="002710FB"/>
    <w:rsid w:val="00271106"/>
    <w:rsid w:val="00271573"/>
    <w:rsid w:val="002716F0"/>
    <w:rsid w:val="002718E3"/>
    <w:rsid w:val="00271A78"/>
    <w:rsid w:val="00272504"/>
    <w:rsid w:val="00272657"/>
    <w:rsid w:val="00272C80"/>
    <w:rsid w:val="00273627"/>
    <w:rsid w:val="00273CC6"/>
    <w:rsid w:val="00273EB9"/>
    <w:rsid w:val="00273F3A"/>
    <w:rsid w:val="002744C6"/>
    <w:rsid w:val="00274D40"/>
    <w:rsid w:val="002752D6"/>
    <w:rsid w:val="00275A7A"/>
    <w:rsid w:val="00275AB8"/>
    <w:rsid w:val="00275B7D"/>
    <w:rsid w:val="00275DBF"/>
    <w:rsid w:val="00275FB2"/>
    <w:rsid w:val="002761C5"/>
    <w:rsid w:val="00276746"/>
    <w:rsid w:val="00276BAA"/>
    <w:rsid w:val="00277421"/>
    <w:rsid w:val="00277DA0"/>
    <w:rsid w:val="00277FAE"/>
    <w:rsid w:val="00280018"/>
    <w:rsid w:val="0028027C"/>
    <w:rsid w:val="002803B9"/>
    <w:rsid w:val="00280605"/>
    <w:rsid w:val="002818B5"/>
    <w:rsid w:val="002819A8"/>
    <w:rsid w:val="00281CDB"/>
    <w:rsid w:val="00281D92"/>
    <w:rsid w:val="00281E5E"/>
    <w:rsid w:val="002823EC"/>
    <w:rsid w:val="002827A9"/>
    <w:rsid w:val="0028330C"/>
    <w:rsid w:val="00283D22"/>
    <w:rsid w:val="00283D98"/>
    <w:rsid w:val="00283ED0"/>
    <w:rsid w:val="0028413F"/>
    <w:rsid w:val="0028440B"/>
    <w:rsid w:val="00284CCE"/>
    <w:rsid w:val="002852DA"/>
    <w:rsid w:val="00285361"/>
    <w:rsid w:val="0028562C"/>
    <w:rsid w:val="00285AE4"/>
    <w:rsid w:val="00285C17"/>
    <w:rsid w:val="002862A2"/>
    <w:rsid w:val="00286808"/>
    <w:rsid w:val="0028684B"/>
    <w:rsid w:val="00286ADD"/>
    <w:rsid w:val="002872A0"/>
    <w:rsid w:val="00287673"/>
    <w:rsid w:val="002877A9"/>
    <w:rsid w:val="00287969"/>
    <w:rsid w:val="00287E36"/>
    <w:rsid w:val="002900D2"/>
    <w:rsid w:val="002907B9"/>
    <w:rsid w:val="00290AFB"/>
    <w:rsid w:val="00290B32"/>
    <w:rsid w:val="00290E6D"/>
    <w:rsid w:val="00291428"/>
    <w:rsid w:val="00291443"/>
    <w:rsid w:val="002920F4"/>
    <w:rsid w:val="00292569"/>
    <w:rsid w:val="002927E0"/>
    <w:rsid w:val="0029299A"/>
    <w:rsid w:val="00292C40"/>
    <w:rsid w:val="00293AFD"/>
    <w:rsid w:val="002948EC"/>
    <w:rsid w:val="00294994"/>
    <w:rsid w:val="00294EFD"/>
    <w:rsid w:val="00295B2B"/>
    <w:rsid w:val="00295F36"/>
    <w:rsid w:val="002962B1"/>
    <w:rsid w:val="002963ED"/>
    <w:rsid w:val="00296BDF"/>
    <w:rsid w:val="00296C5B"/>
    <w:rsid w:val="00296F25"/>
    <w:rsid w:val="002972B9"/>
    <w:rsid w:val="002972C4"/>
    <w:rsid w:val="002975D9"/>
    <w:rsid w:val="002979F1"/>
    <w:rsid w:val="00297BD4"/>
    <w:rsid w:val="00297E24"/>
    <w:rsid w:val="00297FDA"/>
    <w:rsid w:val="002A046B"/>
    <w:rsid w:val="002A0610"/>
    <w:rsid w:val="002A072F"/>
    <w:rsid w:val="002A0966"/>
    <w:rsid w:val="002A11B1"/>
    <w:rsid w:val="002A1A33"/>
    <w:rsid w:val="002A1C5C"/>
    <w:rsid w:val="002A207E"/>
    <w:rsid w:val="002A20BC"/>
    <w:rsid w:val="002A2574"/>
    <w:rsid w:val="002A2B20"/>
    <w:rsid w:val="002A2B77"/>
    <w:rsid w:val="002A3298"/>
    <w:rsid w:val="002A3E30"/>
    <w:rsid w:val="002A40DD"/>
    <w:rsid w:val="002A4174"/>
    <w:rsid w:val="002A517B"/>
    <w:rsid w:val="002A5708"/>
    <w:rsid w:val="002A59EE"/>
    <w:rsid w:val="002A5EFF"/>
    <w:rsid w:val="002A711E"/>
    <w:rsid w:val="002A7BE6"/>
    <w:rsid w:val="002A7D0B"/>
    <w:rsid w:val="002A7D9F"/>
    <w:rsid w:val="002A7EB2"/>
    <w:rsid w:val="002B0105"/>
    <w:rsid w:val="002B0238"/>
    <w:rsid w:val="002B02A1"/>
    <w:rsid w:val="002B0356"/>
    <w:rsid w:val="002B0F29"/>
    <w:rsid w:val="002B20D2"/>
    <w:rsid w:val="002B231D"/>
    <w:rsid w:val="002B30B2"/>
    <w:rsid w:val="002B30B6"/>
    <w:rsid w:val="002B3A48"/>
    <w:rsid w:val="002B3CD2"/>
    <w:rsid w:val="002B3E32"/>
    <w:rsid w:val="002B3FCF"/>
    <w:rsid w:val="002B480A"/>
    <w:rsid w:val="002B4A42"/>
    <w:rsid w:val="002B4B8A"/>
    <w:rsid w:val="002B52E5"/>
    <w:rsid w:val="002B557A"/>
    <w:rsid w:val="002B561B"/>
    <w:rsid w:val="002B5625"/>
    <w:rsid w:val="002B56EC"/>
    <w:rsid w:val="002B5A65"/>
    <w:rsid w:val="002B5CA0"/>
    <w:rsid w:val="002B6032"/>
    <w:rsid w:val="002B643B"/>
    <w:rsid w:val="002B69AB"/>
    <w:rsid w:val="002B6FFB"/>
    <w:rsid w:val="002B74FB"/>
    <w:rsid w:val="002B7795"/>
    <w:rsid w:val="002B77BB"/>
    <w:rsid w:val="002B7AEB"/>
    <w:rsid w:val="002B7CC4"/>
    <w:rsid w:val="002B7D31"/>
    <w:rsid w:val="002C0605"/>
    <w:rsid w:val="002C07F7"/>
    <w:rsid w:val="002C0811"/>
    <w:rsid w:val="002C0BCB"/>
    <w:rsid w:val="002C0F5A"/>
    <w:rsid w:val="002C11D2"/>
    <w:rsid w:val="002C1724"/>
    <w:rsid w:val="002C19F5"/>
    <w:rsid w:val="002C1E4A"/>
    <w:rsid w:val="002C2A68"/>
    <w:rsid w:val="002C31C2"/>
    <w:rsid w:val="002C33B7"/>
    <w:rsid w:val="002C3A25"/>
    <w:rsid w:val="002C3F17"/>
    <w:rsid w:val="002C40D4"/>
    <w:rsid w:val="002C445D"/>
    <w:rsid w:val="002C459D"/>
    <w:rsid w:val="002C47BB"/>
    <w:rsid w:val="002C4A6D"/>
    <w:rsid w:val="002C5B33"/>
    <w:rsid w:val="002C5DA3"/>
    <w:rsid w:val="002C6204"/>
    <w:rsid w:val="002C64FA"/>
    <w:rsid w:val="002C683E"/>
    <w:rsid w:val="002C6AD6"/>
    <w:rsid w:val="002C6C46"/>
    <w:rsid w:val="002C6F3D"/>
    <w:rsid w:val="002C7495"/>
    <w:rsid w:val="002D0681"/>
    <w:rsid w:val="002D07CD"/>
    <w:rsid w:val="002D0A26"/>
    <w:rsid w:val="002D0D19"/>
    <w:rsid w:val="002D0FB1"/>
    <w:rsid w:val="002D1333"/>
    <w:rsid w:val="002D1DC9"/>
    <w:rsid w:val="002D1FDE"/>
    <w:rsid w:val="002D2359"/>
    <w:rsid w:val="002D249B"/>
    <w:rsid w:val="002D2C69"/>
    <w:rsid w:val="002D2C77"/>
    <w:rsid w:val="002D3606"/>
    <w:rsid w:val="002D3798"/>
    <w:rsid w:val="002D4846"/>
    <w:rsid w:val="002D5422"/>
    <w:rsid w:val="002D5CD3"/>
    <w:rsid w:val="002D6336"/>
    <w:rsid w:val="002D66A1"/>
    <w:rsid w:val="002D6964"/>
    <w:rsid w:val="002D6DB6"/>
    <w:rsid w:val="002D704B"/>
    <w:rsid w:val="002D72F7"/>
    <w:rsid w:val="002D78B4"/>
    <w:rsid w:val="002D790C"/>
    <w:rsid w:val="002D7D59"/>
    <w:rsid w:val="002E03C0"/>
    <w:rsid w:val="002E0EE3"/>
    <w:rsid w:val="002E1008"/>
    <w:rsid w:val="002E1062"/>
    <w:rsid w:val="002E17BE"/>
    <w:rsid w:val="002E21F8"/>
    <w:rsid w:val="002E22DC"/>
    <w:rsid w:val="002E2334"/>
    <w:rsid w:val="002E23BE"/>
    <w:rsid w:val="002E2607"/>
    <w:rsid w:val="002E293C"/>
    <w:rsid w:val="002E3436"/>
    <w:rsid w:val="002E3B09"/>
    <w:rsid w:val="002E4252"/>
    <w:rsid w:val="002E476E"/>
    <w:rsid w:val="002E4FA3"/>
    <w:rsid w:val="002E53AC"/>
    <w:rsid w:val="002E552B"/>
    <w:rsid w:val="002E5813"/>
    <w:rsid w:val="002E5E2C"/>
    <w:rsid w:val="002E5E9F"/>
    <w:rsid w:val="002E66DA"/>
    <w:rsid w:val="002E6FE7"/>
    <w:rsid w:val="002E724C"/>
    <w:rsid w:val="002E741E"/>
    <w:rsid w:val="002E7A54"/>
    <w:rsid w:val="002E7C45"/>
    <w:rsid w:val="002E7D2D"/>
    <w:rsid w:val="002E7E32"/>
    <w:rsid w:val="002E7EC4"/>
    <w:rsid w:val="002F00ED"/>
    <w:rsid w:val="002F017D"/>
    <w:rsid w:val="002F036F"/>
    <w:rsid w:val="002F0C7C"/>
    <w:rsid w:val="002F0ECC"/>
    <w:rsid w:val="002F0F6E"/>
    <w:rsid w:val="002F1082"/>
    <w:rsid w:val="002F122B"/>
    <w:rsid w:val="002F156A"/>
    <w:rsid w:val="002F1A84"/>
    <w:rsid w:val="002F20E9"/>
    <w:rsid w:val="002F21ED"/>
    <w:rsid w:val="002F2359"/>
    <w:rsid w:val="002F2442"/>
    <w:rsid w:val="002F2750"/>
    <w:rsid w:val="002F2F5F"/>
    <w:rsid w:val="002F31CA"/>
    <w:rsid w:val="002F3418"/>
    <w:rsid w:val="002F3722"/>
    <w:rsid w:val="002F380B"/>
    <w:rsid w:val="002F39F4"/>
    <w:rsid w:val="002F4899"/>
    <w:rsid w:val="002F4A50"/>
    <w:rsid w:val="002F4E11"/>
    <w:rsid w:val="002F4EDB"/>
    <w:rsid w:val="002F4FFE"/>
    <w:rsid w:val="002F5761"/>
    <w:rsid w:val="002F6440"/>
    <w:rsid w:val="002F6E5B"/>
    <w:rsid w:val="002F7178"/>
    <w:rsid w:val="002F7814"/>
    <w:rsid w:val="002F7957"/>
    <w:rsid w:val="002F7B78"/>
    <w:rsid w:val="00300014"/>
    <w:rsid w:val="00300224"/>
    <w:rsid w:val="003004A8"/>
    <w:rsid w:val="00301007"/>
    <w:rsid w:val="003014AB"/>
    <w:rsid w:val="00302122"/>
    <w:rsid w:val="00302B35"/>
    <w:rsid w:val="003032C8"/>
    <w:rsid w:val="003033B4"/>
    <w:rsid w:val="0030398E"/>
    <w:rsid w:val="00304154"/>
    <w:rsid w:val="00304A17"/>
    <w:rsid w:val="00304BB0"/>
    <w:rsid w:val="00304E41"/>
    <w:rsid w:val="00305815"/>
    <w:rsid w:val="003058A6"/>
    <w:rsid w:val="00305939"/>
    <w:rsid w:val="00305A45"/>
    <w:rsid w:val="00306580"/>
    <w:rsid w:val="0030683E"/>
    <w:rsid w:val="00307317"/>
    <w:rsid w:val="0030741D"/>
    <w:rsid w:val="003100BC"/>
    <w:rsid w:val="00310415"/>
    <w:rsid w:val="0031099A"/>
    <w:rsid w:val="003111C8"/>
    <w:rsid w:val="003115FF"/>
    <w:rsid w:val="00311A64"/>
    <w:rsid w:val="00311B2B"/>
    <w:rsid w:val="00311E51"/>
    <w:rsid w:val="0031204D"/>
    <w:rsid w:val="00312A7B"/>
    <w:rsid w:val="00312C7E"/>
    <w:rsid w:val="00312DAA"/>
    <w:rsid w:val="00312F1C"/>
    <w:rsid w:val="00313495"/>
    <w:rsid w:val="0031374C"/>
    <w:rsid w:val="003138ED"/>
    <w:rsid w:val="0031393E"/>
    <w:rsid w:val="00313C31"/>
    <w:rsid w:val="00313E04"/>
    <w:rsid w:val="00313E77"/>
    <w:rsid w:val="00314618"/>
    <w:rsid w:val="00314E8F"/>
    <w:rsid w:val="00315706"/>
    <w:rsid w:val="00315A63"/>
    <w:rsid w:val="00315D3E"/>
    <w:rsid w:val="00316438"/>
    <w:rsid w:val="003172F2"/>
    <w:rsid w:val="003172FC"/>
    <w:rsid w:val="00317421"/>
    <w:rsid w:val="00317A18"/>
    <w:rsid w:val="00317DAE"/>
    <w:rsid w:val="00317DF1"/>
    <w:rsid w:val="00320288"/>
    <w:rsid w:val="0032041E"/>
    <w:rsid w:val="0032094B"/>
    <w:rsid w:val="00320F7D"/>
    <w:rsid w:val="00321019"/>
    <w:rsid w:val="00321395"/>
    <w:rsid w:val="003213B6"/>
    <w:rsid w:val="003213F0"/>
    <w:rsid w:val="003215DF"/>
    <w:rsid w:val="0032192D"/>
    <w:rsid w:val="00321FEF"/>
    <w:rsid w:val="00322328"/>
    <w:rsid w:val="003227C0"/>
    <w:rsid w:val="00322C29"/>
    <w:rsid w:val="003233D2"/>
    <w:rsid w:val="00323DD7"/>
    <w:rsid w:val="00323EA3"/>
    <w:rsid w:val="00324E47"/>
    <w:rsid w:val="00324E85"/>
    <w:rsid w:val="0032506B"/>
    <w:rsid w:val="00325189"/>
    <w:rsid w:val="00325356"/>
    <w:rsid w:val="00325643"/>
    <w:rsid w:val="00325C61"/>
    <w:rsid w:val="00325CF0"/>
    <w:rsid w:val="003268EA"/>
    <w:rsid w:val="00326C63"/>
    <w:rsid w:val="00326CD0"/>
    <w:rsid w:val="003278FA"/>
    <w:rsid w:val="00327DF3"/>
    <w:rsid w:val="003303FC"/>
    <w:rsid w:val="003304EE"/>
    <w:rsid w:val="00330657"/>
    <w:rsid w:val="0033108C"/>
    <w:rsid w:val="003317CD"/>
    <w:rsid w:val="0033182A"/>
    <w:rsid w:val="00331965"/>
    <w:rsid w:val="00331AA7"/>
    <w:rsid w:val="00331C64"/>
    <w:rsid w:val="00332116"/>
    <w:rsid w:val="00332154"/>
    <w:rsid w:val="00332CD7"/>
    <w:rsid w:val="00332DB2"/>
    <w:rsid w:val="0033353D"/>
    <w:rsid w:val="00333739"/>
    <w:rsid w:val="00333F0A"/>
    <w:rsid w:val="003343AF"/>
    <w:rsid w:val="003348F0"/>
    <w:rsid w:val="00334A00"/>
    <w:rsid w:val="003354E3"/>
    <w:rsid w:val="003354E7"/>
    <w:rsid w:val="0033594F"/>
    <w:rsid w:val="00336963"/>
    <w:rsid w:val="00337744"/>
    <w:rsid w:val="00337C03"/>
    <w:rsid w:val="0034019B"/>
    <w:rsid w:val="003401FA"/>
    <w:rsid w:val="003404D4"/>
    <w:rsid w:val="00340675"/>
    <w:rsid w:val="0034103F"/>
    <w:rsid w:val="003410D7"/>
    <w:rsid w:val="00341156"/>
    <w:rsid w:val="003411F6"/>
    <w:rsid w:val="00341AF8"/>
    <w:rsid w:val="00341F32"/>
    <w:rsid w:val="00341FE5"/>
    <w:rsid w:val="00342A79"/>
    <w:rsid w:val="00342BC8"/>
    <w:rsid w:val="00342D29"/>
    <w:rsid w:val="00342D68"/>
    <w:rsid w:val="00342E1B"/>
    <w:rsid w:val="00343052"/>
    <w:rsid w:val="003438EB"/>
    <w:rsid w:val="00343990"/>
    <w:rsid w:val="00343A02"/>
    <w:rsid w:val="003440A9"/>
    <w:rsid w:val="00345D15"/>
    <w:rsid w:val="00345D90"/>
    <w:rsid w:val="00346156"/>
    <w:rsid w:val="00346459"/>
    <w:rsid w:val="003468FE"/>
    <w:rsid w:val="00347121"/>
    <w:rsid w:val="00347373"/>
    <w:rsid w:val="00347EF9"/>
    <w:rsid w:val="003502AE"/>
    <w:rsid w:val="0035034C"/>
    <w:rsid w:val="00350D9A"/>
    <w:rsid w:val="00350EE8"/>
    <w:rsid w:val="00351672"/>
    <w:rsid w:val="0035262A"/>
    <w:rsid w:val="00352F24"/>
    <w:rsid w:val="00352F77"/>
    <w:rsid w:val="003530A1"/>
    <w:rsid w:val="00353260"/>
    <w:rsid w:val="00353A60"/>
    <w:rsid w:val="00353BE3"/>
    <w:rsid w:val="0035469B"/>
    <w:rsid w:val="003548B2"/>
    <w:rsid w:val="003558B0"/>
    <w:rsid w:val="0035689C"/>
    <w:rsid w:val="00356A84"/>
    <w:rsid w:val="00357005"/>
    <w:rsid w:val="00357099"/>
    <w:rsid w:val="003573B7"/>
    <w:rsid w:val="003576E0"/>
    <w:rsid w:val="00360657"/>
    <w:rsid w:val="003607BA"/>
    <w:rsid w:val="00361262"/>
    <w:rsid w:val="0036153F"/>
    <w:rsid w:val="0036175A"/>
    <w:rsid w:val="00361964"/>
    <w:rsid w:val="00361CD8"/>
    <w:rsid w:val="0036216F"/>
    <w:rsid w:val="00362BEA"/>
    <w:rsid w:val="00362C19"/>
    <w:rsid w:val="0036316D"/>
    <w:rsid w:val="00363854"/>
    <w:rsid w:val="00363CC9"/>
    <w:rsid w:val="00363DA8"/>
    <w:rsid w:val="00363E42"/>
    <w:rsid w:val="003644B9"/>
    <w:rsid w:val="003644EA"/>
    <w:rsid w:val="003649D0"/>
    <w:rsid w:val="003651DB"/>
    <w:rsid w:val="00365D46"/>
    <w:rsid w:val="0036659F"/>
    <w:rsid w:val="00366F16"/>
    <w:rsid w:val="00367286"/>
    <w:rsid w:val="00367B6F"/>
    <w:rsid w:val="00370DFD"/>
    <w:rsid w:val="00371021"/>
    <w:rsid w:val="00371416"/>
    <w:rsid w:val="0037209C"/>
    <w:rsid w:val="003720D8"/>
    <w:rsid w:val="003722C8"/>
    <w:rsid w:val="003726BD"/>
    <w:rsid w:val="00372A9A"/>
    <w:rsid w:val="0037355F"/>
    <w:rsid w:val="003738E3"/>
    <w:rsid w:val="00373A70"/>
    <w:rsid w:val="003743F2"/>
    <w:rsid w:val="0037457C"/>
    <w:rsid w:val="00375364"/>
    <w:rsid w:val="00375956"/>
    <w:rsid w:val="00375B24"/>
    <w:rsid w:val="00375CB7"/>
    <w:rsid w:val="00375E24"/>
    <w:rsid w:val="0037608A"/>
    <w:rsid w:val="00376098"/>
    <w:rsid w:val="0037627A"/>
    <w:rsid w:val="00376382"/>
    <w:rsid w:val="00376625"/>
    <w:rsid w:val="0037691B"/>
    <w:rsid w:val="00376979"/>
    <w:rsid w:val="003769FC"/>
    <w:rsid w:val="00376A70"/>
    <w:rsid w:val="00376B7C"/>
    <w:rsid w:val="00376CEE"/>
    <w:rsid w:val="00376F3F"/>
    <w:rsid w:val="00377189"/>
    <w:rsid w:val="00377963"/>
    <w:rsid w:val="003802A6"/>
    <w:rsid w:val="00380BF7"/>
    <w:rsid w:val="00381407"/>
    <w:rsid w:val="003816BE"/>
    <w:rsid w:val="003819D1"/>
    <w:rsid w:val="00381C15"/>
    <w:rsid w:val="003827BD"/>
    <w:rsid w:val="0038286B"/>
    <w:rsid w:val="00382913"/>
    <w:rsid w:val="003829C7"/>
    <w:rsid w:val="003838B4"/>
    <w:rsid w:val="00383A74"/>
    <w:rsid w:val="00384033"/>
    <w:rsid w:val="00384273"/>
    <w:rsid w:val="0038472E"/>
    <w:rsid w:val="00384A4D"/>
    <w:rsid w:val="00385001"/>
    <w:rsid w:val="00385390"/>
    <w:rsid w:val="00385DEC"/>
    <w:rsid w:val="003868A8"/>
    <w:rsid w:val="00386915"/>
    <w:rsid w:val="00386FE1"/>
    <w:rsid w:val="0038701F"/>
    <w:rsid w:val="00387BDD"/>
    <w:rsid w:val="00390650"/>
    <w:rsid w:val="00390D00"/>
    <w:rsid w:val="00391182"/>
    <w:rsid w:val="003911C5"/>
    <w:rsid w:val="00391C42"/>
    <w:rsid w:val="00392096"/>
    <w:rsid w:val="003921BB"/>
    <w:rsid w:val="00392E9D"/>
    <w:rsid w:val="00392F2E"/>
    <w:rsid w:val="00393337"/>
    <w:rsid w:val="00393350"/>
    <w:rsid w:val="00393D86"/>
    <w:rsid w:val="00394609"/>
    <w:rsid w:val="00395152"/>
    <w:rsid w:val="0039537C"/>
    <w:rsid w:val="003954E4"/>
    <w:rsid w:val="00395746"/>
    <w:rsid w:val="00395BF8"/>
    <w:rsid w:val="00395F4F"/>
    <w:rsid w:val="00395F88"/>
    <w:rsid w:val="0039610D"/>
    <w:rsid w:val="00396CE6"/>
    <w:rsid w:val="00396E23"/>
    <w:rsid w:val="00396E7D"/>
    <w:rsid w:val="00397303"/>
    <w:rsid w:val="00397381"/>
    <w:rsid w:val="0039781D"/>
    <w:rsid w:val="00397C42"/>
    <w:rsid w:val="003A1338"/>
    <w:rsid w:val="003A2566"/>
    <w:rsid w:val="003A268D"/>
    <w:rsid w:val="003A2C61"/>
    <w:rsid w:val="003A2E72"/>
    <w:rsid w:val="003A324A"/>
    <w:rsid w:val="003A43C2"/>
    <w:rsid w:val="003A4411"/>
    <w:rsid w:val="003A495E"/>
    <w:rsid w:val="003A49E5"/>
    <w:rsid w:val="003A508E"/>
    <w:rsid w:val="003A51CD"/>
    <w:rsid w:val="003A6390"/>
    <w:rsid w:val="003A6E8C"/>
    <w:rsid w:val="003A75C3"/>
    <w:rsid w:val="003A7FB5"/>
    <w:rsid w:val="003AC94F"/>
    <w:rsid w:val="003B09BD"/>
    <w:rsid w:val="003B0DD7"/>
    <w:rsid w:val="003B0DE2"/>
    <w:rsid w:val="003B0F1F"/>
    <w:rsid w:val="003B11C7"/>
    <w:rsid w:val="003B187A"/>
    <w:rsid w:val="003B1921"/>
    <w:rsid w:val="003B1B32"/>
    <w:rsid w:val="003B24F9"/>
    <w:rsid w:val="003B25E4"/>
    <w:rsid w:val="003B2921"/>
    <w:rsid w:val="003B2955"/>
    <w:rsid w:val="003B2957"/>
    <w:rsid w:val="003B2A45"/>
    <w:rsid w:val="003B30B1"/>
    <w:rsid w:val="003B38E1"/>
    <w:rsid w:val="003B3F1C"/>
    <w:rsid w:val="003B4210"/>
    <w:rsid w:val="003B42A3"/>
    <w:rsid w:val="003B447E"/>
    <w:rsid w:val="003B572A"/>
    <w:rsid w:val="003B5F0C"/>
    <w:rsid w:val="003B6018"/>
    <w:rsid w:val="003B6325"/>
    <w:rsid w:val="003B656C"/>
    <w:rsid w:val="003B672F"/>
    <w:rsid w:val="003B6BD5"/>
    <w:rsid w:val="003B6F1F"/>
    <w:rsid w:val="003B79F8"/>
    <w:rsid w:val="003B7AEC"/>
    <w:rsid w:val="003C0195"/>
    <w:rsid w:val="003C0578"/>
    <w:rsid w:val="003C0845"/>
    <w:rsid w:val="003C0CFF"/>
    <w:rsid w:val="003C0D6A"/>
    <w:rsid w:val="003C1204"/>
    <w:rsid w:val="003C165E"/>
    <w:rsid w:val="003C1C70"/>
    <w:rsid w:val="003C2845"/>
    <w:rsid w:val="003C290E"/>
    <w:rsid w:val="003C2956"/>
    <w:rsid w:val="003C3439"/>
    <w:rsid w:val="003C3A91"/>
    <w:rsid w:val="003C3D16"/>
    <w:rsid w:val="003C3EA0"/>
    <w:rsid w:val="003C4078"/>
    <w:rsid w:val="003C44D2"/>
    <w:rsid w:val="003C4554"/>
    <w:rsid w:val="003C48D8"/>
    <w:rsid w:val="003C4BCA"/>
    <w:rsid w:val="003C5106"/>
    <w:rsid w:val="003C5170"/>
    <w:rsid w:val="003C56BF"/>
    <w:rsid w:val="003C5AC9"/>
    <w:rsid w:val="003C5C95"/>
    <w:rsid w:val="003C5D2D"/>
    <w:rsid w:val="003C6254"/>
    <w:rsid w:val="003C6B5E"/>
    <w:rsid w:val="003C76D7"/>
    <w:rsid w:val="003C7745"/>
    <w:rsid w:val="003C7904"/>
    <w:rsid w:val="003C7F93"/>
    <w:rsid w:val="003D089F"/>
    <w:rsid w:val="003D0F36"/>
    <w:rsid w:val="003D14D2"/>
    <w:rsid w:val="003D14E0"/>
    <w:rsid w:val="003D19C2"/>
    <w:rsid w:val="003D1EBD"/>
    <w:rsid w:val="003D2436"/>
    <w:rsid w:val="003D2745"/>
    <w:rsid w:val="003D281C"/>
    <w:rsid w:val="003D2C50"/>
    <w:rsid w:val="003D35D1"/>
    <w:rsid w:val="003D3670"/>
    <w:rsid w:val="003D37E2"/>
    <w:rsid w:val="003D3BE4"/>
    <w:rsid w:val="003D3EC1"/>
    <w:rsid w:val="003D3F60"/>
    <w:rsid w:val="003D401B"/>
    <w:rsid w:val="003D44C3"/>
    <w:rsid w:val="003D4AF1"/>
    <w:rsid w:val="003D4ECF"/>
    <w:rsid w:val="003D537B"/>
    <w:rsid w:val="003D55A5"/>
    <w:rsid w:val="003D603B"/>
    <w:rsid w:val="003D6092"/>
    <w:rsid w:val="003D6380"/>
    <w:rsid w:val="003D6403"/>
    <w:rsid w:val="003D6613"/>
    <w:rsid w:val="003D6690"/>
    <w:rsid w:val="003D6707"/>
    <w:rsid w:val="003D69B1"/>
    <w:rsid w:val="003D6E4A"/>
    <w:rsid w:val="003D6FAD"/>
    <w:rsid w:val="003D727A"/>
    <w:rsid w:val="003D772A"/>
    <w:rsid w:val="003D7C5E"/>
    <w:rsid w:val="003D7F31"/>
    <w:rsid w:val="003E0864"/>
    <w:rsid w:val="003E1791"/>
    <w:rsid w:val="003E2307"/>
    <w:rsid w:val="003E2924"/>
    <w:rsid w:val="003E2969"/>
    <w:rsid w:val="003E2EC9"/>
    <w:rsid w:val="003E324D"/>
    <w:rsid w:val="003E328F"/>
    <w:rsid w:val="003E3769"/>
    <w:rsid w:val="003E38B3"/>
    <w:rsid w:val="003E4E31"/>
    <w:rsid w:val="003E55D0"/>
    <w:rsid w:val="003E5DF5"/>
    <w:rsid w:val="003E650A"/>
    <w:rsid w:val="003E65C2"/>
    <w:rsid w:val="003E66EA"/>
    <w:rsid w:val="003E6826"/>
    <w:rsid w:val="003E6963"/>
    <w:rsid w:val="003E7132"/>
    <w:rsid w:val="003E71CF"/>
    <w:rsid w:val="003F007B"/>
    <w:rsid w:val="003F040C"/>
    <w:rsid w:val="003F0653"/>
    <w:rsid w:val="003F0661"/>
    <w:rsid w:val="003F0994"/>
    <w:rsid w:val="003F0AD0"/>
    <w:rsid w:val="003F10B7"/>
    <w:rsid w:val="003F1195"/>
    <w:rsid w:val="003F1703"/>
    <w:rsid w:val="003F1957"/>
    <w:rsid w:val="003F1B06"/>
    <w:rsid w:val="003F1BBC"/>
    <w:rsid w:val="003F222D"/>
    <w:rsid w:val="003F2C08"/>
    <w:rsid w:val="003F2FAD"/>
    <w:rsid w:val="003F31F1"/>
    <w:rsid w:val="003F3395"/>
    <w:rsid w:val="003F3442"/>
    <w:rsid w:val="003F37AB"/>
    <w:rsid w:val="003F3F18"/>
    <w:rsid w:val="003F3F29"/>
    <w:rsid w:val="003F4081"/>
    <w:rsid w:val="003F499E"/>
    <w:rsid w:val="003F4D91"/>
    <w:rsid w:val="003F504A"/>
    <w:rsid w:val="003F51AA"/>
    <w:rsid w:val="003F54DE"/>
    <w:rsid w:val="003F6177"/>
    <w:rsid w:val="003F6D97"/>
    <w:rsid w:val="003F70D7"/>
    <w:rsid w:val="003F7493"/>
    <w:rsid w:val="00400907"/>
    <w:rsid w:val="00401764"/>
    <w:rsid w:val="00401941"/>
    <w:rsid w:val="004020BE"/>
    <w:rsid w:val="0040262D"/>
    <w:rsid w:val="004027BA"/>
    <w:rsid w:val="004030EE"/>
    <w:rsid w:val="00403483"/>
    <w:rsid w:val="0040377C"/>
    <w:rsid w:val="00403B89"/>
    <w:rsid w:val="004042D4"/>
    <w:rsid w:val="004047DE"/>
    <w:rsid w:val="004049D0"/>
    <w:rsid w:val="00404EF1"/>
    <w:rsid w:val="00404EF9"/>
    <w:rsid w:val="004053BD"/>
    <w:rsid w:val="004053E2"/>
    <w:rsid w:val="004056D4"/>
    <w:rsid w:val="0040653E"/>
    <w:rsid w:val="004067B1"/>
    <w:rsid w:val="004073F2"/>
    <w:rsid w:val="00407468"/>
    <w:rsid w:val="00407603"/>
    <w:rsid w:val="004076D3"/>
    <w:rsid w:val="00407766"/>
    <w:rsid w:val="00407863"/>
    <w:rsid w:val="00410E14"/>
    <w:rsid w:val="004110BB"/>
    <w:rsid w:val="0041112C"/>
    <w:rsid w:val="00411213"/>
    <w:rsid w:val="00411A11"/>
    <w:rsid w:val="004128D0"/>
    <w:rsid w:val="00412932"/>
    <w:rsid w:val="00412C4B"/>
    <w:rsid w:val="00412D2C"/>
    <w:rsid w:val="00412F7D"/>
    <w:rsid w:val="004138DE"/>
    <w:rsid w:val="0041457A"/>
    <w:rsid w:val="00415DB2"/>
    <w:rsid w:val="00416030"/>
    <w:rsid w:val="00417995"/>
    <w:rsid w:val="00417DF7"/>
    <w:rsid w:val="00420145"/>
    <w:rsid w:val="00420183"/>
    <w:rsid w:val="0042037D"/>
    <w:rsid w:val="004209E6"/>
    <w:rsid w:val="00420AF5"/>
    <w:rsid w:val="00420FD1"/>
    <w:rsid w:val="00422117"/>
    <w:rsid w:val="0042217F"/>
    <w:rsid w:val="0042336C"/>
    <w:rsid w:val="00423639"/>
    <w:rsid w:val="00423B7C"/>
    <w:rsid w:val="00423C88"/>
    <w:rsid w:val="0042461C"/>
    <w:rsid w:val="00425030"/>
    <w:rsid w:val="004251EA"/>
    <w:rsid w:val="004253D1"/>
    <w:rsid w:val="0042567E"/>
    <w:rsid w:val="00425FB5"/>
    <w:rsid w:val="00426014"/>
    <w:rsid w:val="004265A8"/>
    <w:rsid w:val="0042728F"/>
    <w:rsid w:val="0042788A"/>
    <w:rsid w:val="0042798B"/>
    <w:rsid w:val="00427C08"/>
    <w:rsid w:val="00430A90"/>
    <w:rsid w:val="00430B3E"/>
    <w:rsid w:val="00431317"/>
    <w:rsid w:val="00432125"/>
    <w:rsid w:val="00432154"/>
    <w:rsid w:val="004326F4"/>
    <w:rsid w:val="00432770"/>
    <w:rsid w:val="004327D0"/>
    <w:rsid w:val="00433FB6"/>
    <w:rsid w:val="004344D3"/>
    <w:rsid w:val="00434E64"/>
    <w:rsid w:val="004351CE"/>
    <w:rsid w:val="004355C3"/>
    <w:rsid w:val="004359B0"/>
    <w:rsid w:val="00435B98"/>
    <w:rsid w:val="00435F89"/>
    <w:rsid w:val="00436159"/>
    <w:rsid w:val="004367BC"/>
    <w:rsid w:val="00436B00"/>
    <w:rsid w:val="00436CF2"/>
    <w:rsid w:val="004370C8"/>
    <w:rsid w:val="00437328"/>
    <w:rsid w:val="004376E9"/>
    <w:rsid w:val="004401DE"/>
    <w:rsid w:val="004409FE"/>
    <w:rsid w:val="00440DBF"/>
    <w:rsid w:val="00441911"/>
    <w:rsid w:val="00442B47"/>
    <w:rsid w:val="00443044"/>
    <w:rsid w:val="004434BA"/>
    <w:rsid w:val="00443570"/>
    <w:rsid w:val="0044392F"/>
    <w:rsid w:val="00444C5F"/>
    <w:rsid w:val="004450DC"/>
    <w:rsid w:val="00445970"/>
    <w:rsid w:val="0044599D"/>
    <w:rsid w:val="00445CAC"/>
    <w:rsid w:val="00446522"/>
    <w:rsid w:val="004466CC"/>
    <w:rsid w:val="004467BA"/>
    <w:rsid w:val="0044783B"/>
    <w:rsid w:val="0045010E"/>
    <w:rsid w:val="004504D0"/>
    <w:rsid w:val="0045093D"/>
    <w:rsid w:val="00450EDB"/>
    <w:rsid w:val="00450FC1"/>
    <w:rsid w:val="0045163B"/>
    <w:rsid w:val="00451692"/>
    <w:rsid w:val="00451D76"/>
    <w:rsid w:val="00451F2A"/>
    <w:rsid w:val="004521FD"/>
    <w:rsid w:val="004525BD"/>
    <w:rsid w:val="0045306F"/>
    <w:rsid w:val="004540AC"/>
    <w:rsid w:val="00454659"/>
    <w:rsid w:val="004546D5"/>
    <w:rsid w:val="00454809"/>
    <w:rsid w:val="0045502D"/>
    <w:rsid w:val="00455830"/>
    <w:rsid w:val="00456491"/>
    <w:rsid w:val="00456774"/>
    <w:rsid w:val="00456B92"/>
    <w:rsid w:val="00457CD5"/>
    <w:rsid w:val="0046041F"/>
    <w:rsid w:val="0046051F"/>
    <w:rsid w:val="00460E75"/>
    <w:rsid w:val="004612C4"/>
    <w:rsid w:val="00461432"/>
    <w:rsid w:val="00461968"/>
    <w:rsid w:val="00461C49"/>
    <w:rsid w:val="00462009"/>
    <w:rsid w:val="00462142"/>
    <w:rsid w:val="0046263C"/>
    <w:rsid w:val="00462843"/>
    <w:rsid w:val="00462966"/>
    <w:rsid w:val="00462D64"/>
    <w:rsid w:val="0046367D"/>
    <w:rsid w:val="0046385E"/>
    <w:rsid w:val="004638A3"/>
    <w:rsid w:val="00463B4E"/>
    <w:rsid w:val="00463EE8"/>
    <w:rsid w:val="004646FD"/>
    <w:rsid w:val="00464C64"/>
    <w:rsid w:val="00464F56"/>
    <w:rsid w:val="0046512C"/>
    <w:rsid w:val="00465BBA"/>
    <w:rsid w:val="00465BF2"/>
    <w:rsid w:val="00466B62"/>
    <w:rsid w:val="00466D65"/>
    <w:rsid w:val="00466E48"/>
    <w:rsid w:val="00467637"/>
    <w:rsid w:val="004676CA"/>
    <w:rsid w:val="004678D5"/>
    <w:rsid w:val="0046790E"/>
    <w:rsid w:val="00467987"/>
    <w:rsid w:val="004702B6"/>
    <w:rsid w:val="00470E87"/>
    <w:rsid w:val="00470F17"/>
    <w:rsid w:val="00471140"/>
    <w:rsid w:val="00471189"/>
    <w:rsid w:val="00471190"/>
    <w:rsid w:val="00471790"/>
    <w:rsid w:val="0047187D"/>
    <w:rsid w:val="00471AC8"/>
    <w:rsid w:val="00472267"/>
    <w:rsid w:val="00472474"/>
    <w:rsid w:val="004726F8"/>
    <w:rsid w:val="00472CFB"/>
    <w:rsid w:val="00473025"/>
    <w:rsid w:val="0047317B"/>
    <w:rsid w:val="00473433"/>
    <w:rsid w:val="00473CF8"/>
    <w:rsid w:val="004741F7"/>
    <w:rsid w:val="00474312"/>
    <w:rsid w:val="00474F8A"/>
    <w:rsid w:val="004753D1"/>
    <w:rsid w:val="00475A8E"/>
    <w:rsid w:val="00475D8B"/>
    <w:rsid w:val="00475F8B"/>
    <w:rsid w:val="0047659E"/>
    <w:rsid w:val="00477180"/>
    <w:rsid w:val="0047718A"/>
    <w:rsid w:val="00477F4F"/>
    <w:rsid w:val="004806E9"/>
    <w:rsid w:val="004807CF"/>
    <w:rsid w:val="004809C9"/>
    <w:rsid w:val="004809EA"/>
    <w:rsid w:val="00481419"/>
    <w:rsid w:val="004814AE"/>
    <w:rsid w:val="00481674"/>
    <w:rsid w:val="00481F05"/>
    <w:rsid w:val="00482137"/>
    <w:rsid w:val="00482475"/>
    <w:rsid w:val="00482BC8"/>
    <w:rsid w:val="00482FC2"/>
    <w:rsid w:val="00483391"/>
    <w:rsid w:val="0048341B"/>
    <w:rsid w:val="0048355D"/>
    <w:rsid w:val="00483C7B"/>
    <w:rsid w:val="00483C8C"/>
    <w:rsid w:val="00483D04"/>
    <w:rsid w:val="00483E23"/>
    <w:rsid w:val="00483E55"/>
    <w:rsid w:val="00484228"/>
    <w:rsid w:val="004845A1"/>
    <w:rsid w:val="00484B1B"/>
    <w:rsid w:val="00484BF3"/>
    <w:rsid w:val="00484DC4"/>
    <w:rsid w:val="00484EF9"/>
    <w:rsid w:val="0048546F"/>
    <w:rsid w:val="004862DD"/>
    <w:rsid w:val="00486A25"/>
    <w:rsid w:val="00486EF9"/>
    <w:rsid w:val="00487BBC"/>
    <w:rsid w:val="00487F79"/>
    <w:rsid w:val="004907EB"/>
    <w:rsid w:val="00490881"/>
    <w:rsid w:val="00490BDA"/>
    <w:rsid w:val="00490F83"/>
    <w:rsid w:val="004914B6"/>
    <w:rsid w:val="0049153B"/>
    <w:rsid w:val="00491D15"/>
    <w:rsid w:val="00492AB6"/>
    <w:rsid w:val="00492DDD"/>
    <w:rsid w:val="004932F3"/>
    <w:rsid w:val="004934A3"/>
    <w:rsid w:val="004937A3"/>
    <w:rsid w:val="00493DAE"/>
    <w:rsid w:val="00494161"/>
    <w:rsid w:val="004942BD"/>
    <w:rsid w:val="004942C5"/>
    <w:rsid w:val="00494D07"/>
    <w:rsid w:val="004957D4"/>
    <w:rsid w:val="004958C7"/>
    <w:rsid w:val="00495F51"/>
    <w:rsid w:val="00496111"/>
    <w:rsid w:val="00496828"/>
    <w:rsid w:val="00496872"/>
    <w:rsid w:val="004969C7"/>
    <w:rsid w:val="004971FD"/>
    <w:rsid w:val="004973F7"/>
    <w:rsid w:val="004977B2"/>
    <w:rsid w:val="00497CE7"/>
    <w:rsid w:val="00497D0D"/>
    <w:rsid w:val="00497DD1"/>
    <w:rsid w:val="00497E70"/>
    <w:rsid w:val="004A01A2"/>
    <w:rsid w:val="004A04DC"/>
    <w:rsid w:val="004A0C02"/>
    <w:rsid w:val="004A0C7F"/>
    <w:rsid w:val="004A0F20"/>
    <w:rsid w:val="004A14A2"/>
    <w:rsid w:val="004A14FB"/>
    <w:rsid w:val="004A1734"/>
    <w:rsid w:val="004A19C5"/>
    <w:rsid w:val="004A1A56"/>
    <w:rsid w:val="004A1AB6"/>
    <w:rsid w:val="004A1C65"/>
    <w:rsid w:val="004A1DED"/>
    <w:rsid w:val="004A1FDD"/>
    <w:rsid w:val="004A213F"/>
    <w:rsid w:val="004A21A7"/>
    <w:rsid w:val="004A2B5E"/>
    <w:rsid w:val="004A2BBF"/>
    <w:rsid w:val="004A3681"/>
    <w:rsid w:val="004A4608"/>
    <w:rsid w:val="004A4ED5"/>
    <w:rsid w:val="004A4F31"/>
    <w:rsid w:val="004A5106"/>
    <w:rsid w:val="004A581C"/>
    <w:rsid w:val="004A5ADF"/>
    <w:rsid w:val="004A6625"/>
    <w:rsid w:val="004A6A83"/>
    <w:rsid w:val="004A6CD1"/>
    <w:rsid w:val="004A71C9"/>
    <w:rsid w:val="004A741B"/>
    <w:rsid w:val="004B05F0"/>
    <w:rsid w:val="004B06C2"/>
    <w:rsid w:val="004B06CB"/>
    <w:rsid w:val="004B076A"/>
    <w:rsid w:val="004B0EC3"/>
    <w:rsid w:val="004B0F86"/>
    <w:rsid w:val="004B12EB"/>
    <w:rsid w:val="004B152E"/>
    <w:rsid w:val="004B1591"/>
    <w:rsid w:val="004B1903"/>
    <w:rsid w:val="004B1C19"/>
    <w:rsid w:val="004B2480"/>
    <w:rsid w:val="004B252E"/>
    <w:rsid w:val="004B25E0"/>
    <w:rsid w:val="004B2C97"/>
    <w:rsid w:val="004B3019"/>
    <w:rsid w:val="004B31D4"/>
    <w:rsid w:val="004B37B7"/>
    <w:rsid w:val="004B3D31"/>
    <w:rsid w:val="004B4819"/>
    <w:rsid w:val="004B4849"/>
    <w:rsid w:val="004B4A88"/>
    <w:rsid w:val="004B4ACF"/>
    <w:rsid w:val="004B4D4A"/>
    <w:rsid w:val="004B54E0"/>
    <w:rsid w:val="004B55C7"/>
    <w:rsid w:val="004B563E"/>
    <w:rsid w:val="004B5863"/>
    <w:rsid w:val="004B63EA"/>
    <w:rsid w:val="004B691A"/>
    <w:rsid w:val="004B7279"/>
    <w:rsid w:val="004B75C3"/>
    <w:rsid w:val="004B79E2"/>
    <w:rsid w:val="004B7C58"/>
    <w:rsid w:val="004C020B"/>
    <w:rsid w:val="004C05A6"/>
    <w:rsid w:val="004C0D70"/>
    <w:rsid w:val="004C143A"/>
    <w:rsid w:val="004C181A"/>
    <w:rsid w:val="004C1C2B"/>
    <w:rsid w:val="004C1DA0"/>
    <w:rsid w:val="004C227D"/>
    <w:rsid w:val="004C24A4"/>
    <w:rsid w:val="004C3303"/>
    <w:rsid w:val="004C3B6B"/>
    <w:rsid w:val="004C3F18"/>
    <w:rsid w:val="004C4193"/>
    <w:rsid w:val="004C44EE"/>
    <w:rsid w:val="004C484F"/>
    <w:rsid w:val="004C53E4"/>
    <w:rsid w:val="004C5499"/>
    <w:rsid w:val="004C550B"/>
    <w:rsid w:val="004C60D5"/>
    <w:rsid w:val="004C6651"/>
    <w:rsid w:val="004C66A2"/>
    <w:rsid w:val="004C6A23"/>
    <w:rsid w:val="004C7263"/>
    <w:rsid w:val="004C7974"/>
    <w:rsid w:val="004D00E2"/>
    <w:rsid w:val="004D04D0"/>
    <w:rsid w:val="004D056E"/>
    <w:rsid w:val="004D08F9"/>
    <w:rsid w:val="004D160E"/>
    <w:rsid w:val="004D1680"/>
    <w:rsid w:val="004D189B"/>
    <w:rsid w:val="004D1C92"/>
    <w:rsid w:val="004D2008"/>
    <w:rsid w:val="004D2304"/>
    <w:rsid w:val="004D2ED3"/>
    <w:rsid w:val="004D30B6"/>
    <w:rsid w:val="004D3338"/>
    <w:rsid w:val="004D4026"/>
    <w:rsid w:val="004D40E0"/>
    <w:rsid w:val="004D454F"/>
    <w:rsid w:val="004D46CC"/>
    <w:rsid w:val="004D4D6A"/>
    <w:rsid w:val="004D4FDC"/>
    <w:rsid w:val="004D5143"/>
    <w:rsid w:val="004D5B6A"/>
    <w:rsid w:val="004D6805"/>
    <w:rsid w:val="004D6851"/>
    <w:rsid w:val="004D76EF"/>
    <w:rsid w:val="004D7AD6"/>
    <w:rsid w:val="004D7B2A"/>
    <w:rsid w:val="004D7CD7"/>
    <w:rsid w:val="004DCC8B"/>
    <w:rsid w:val="004E0216"/>
    <w:rsid w:val="004E0304"/>
    <w:rsid w:val="004E031A"/>
    <w:rsid w:val="004E084E"/>
    <w:rsid w:val="004E0B61"/>
    <w:rsid w:val="004E0BA3"/>
    <w:rsid w:val="004E11C5"/>
    <w:rsid w:val="004E13FC"/>
    <w:rsid w:val="004E2058"/>
    <w:rsid w:val="004E2BA8"/>
    <w:rsid w:val="004E37D2"/>
    <w:rsid w:val="004E4138"/>
    <w:rsid w:val="004E49A8"/>
    <w:rsid w:val="004E4CDC"/>
    <w:rsid w:val="004E5324"/>
    <w:rsid w:val="004E5396"/>
    <w:rsid w:val="004E572D"/>
    <w:rsid w:val="004E5CCF"/>
    <w:rsid w:val="004E6458"/>
    <w:rsid w:val="004E655B"/>
    <w:rsid w:val="004E6B83"/>
    <w:rsid w:val="004E6C03"/>
    <w:rsid w:val="004E6EAF"/>
    <w:rsid w:val="004E7054"/>
    <w:rsid w:val="004E706A"/>
    <w:rsid w:val="004E729A"/>
    <w:rsid w:val="004E7424"/>
    <w:rsid w:val="004E7971"/>
    <w:rsid w:val="004F017F"/>
    <w:rsid w:val="004F02F0"/>
    <w:rsid w:val="004F0651"/>
    <w:rsid w:val="004F0799"/>
    <w:rsid w:val="004F10CA"/>
    <w:rsid w:val="004F1407"/>
    <w:rsid w:val="004F186F"/>
    <w:rsid w:val="004F195C"/>
    <w:rsid w:val="004F1CA1"/>
    <w:rsid w:val="004F2C49"/>
    <w:rsid w:val="004F3481"/>
    <w:rsid w:val="004F390C"/>
    <w:rsid w:val="004F3AA6"/>
    <w:rsid w:val="004F3BFA"/>
    <w:rsid w:val="004F4A10"/>
    <w:rsid w:val="004F4B27"/>
    <w:rsid w:val="004F4D9D"/>
    <w:rsid w:val="004F4EAA"/>
    <w:rsid w:val="004F4EB6"/>
    <w:rsid w:val="004F502C"/>
    <w:rsid w:val="004F5116"/>
    <w:rsid w:val="004F5EBC"/>
    <w:rsid w:val="004F6A18"/>
    <w:rsid w:val="004F6AB5"/>
    <w:rsid w:val="004F702A"/>
    <w:rsid w:val="004F7237"/>
    <w:rsid w:val="004F7989"/>
    <w:rsid w:val="0050133F"/>
    <w:rsid w:val="0050175E"/>
    <w:rsid w:val="00501C72"/>
    <w:rsid w:val="0050277A"/>
    <w:rsid w:val="00502A55"/>
    <w:rsid w:val="00502B46"/>
    <w:rsid w:val="00502ED4"/>
    <w:rsid w:val="0050358B"/>
    <w:rsid w:val="0050369A"/>
    <w:rsid w:val="005036E1"/>
    <w:rsid w:val="00503B35"/>
    <w:rsid w:val="00503CEF"/>
    <w:rsid w:val="0050457D"/>
    <w:rsid w:val="005047D7"/>
    <w:rsid w:val="00504C21"/>
    <w:rsid w:val="0050516D"/>
    <w:rsid w:val="00505560"/>
    <w:rsid w:val="005058D0"/>
    <w:rsid w:val="00505F0A"/>
    <w:rsid w:val="0050639D"/>
    <w:rsid w:val="0050657E"/>
    <w:rsid w:val="005066B1"/>
    <w:rsid w:val="00506B35"/>
    <w:rsid w:val="00506BAE"/>
    <w:rsid w:val="00506DF3"/>
    <w:rsid w:val="00507009"/>
    <w:rsid w:val="0050720E"/>
    <w:rsid w:val="005075DF"/>
    <w:rsid w:val="0050769A"/>
    <w:rsid w:val="00507927"/>
    <w:rsid w:val="00507C04"/>
    <w:rsid w:val="00507E0C"/>
    <w:rsid w:val="00507F91"/>
    <w:rsid w:val="00510082"/>
    <w:rsid w:val="0051030B"/>
    <w:rsid w:val="00510E6A"/>
    <w:rsid w:val="0051116F"/>
    <w:rsid w:val="00511417"/>
    <w:rsid w:val="005116CD"/>
    <w:rsid w:val="00511959"/>
    <w:rsid w:val="0051197F"/>
    <w:rsid w:val="00511D7A"/>
    <w:rsid w:val="00512149"/>
    <w:rsid w:val="00512F59"/>
    <w:rsid w:val="005130DE"/>
    <w:rsid w:val="005133FA"/>
    <w:rsid w:val="00513CA2"/>
    <w:rsid w:val="00513F65"/>
    <w:rsid w:val="005141F7"/>
    <w:rsid w:val="00514573"/>
    <w:rsid w:val="0051462F"/>
    <w:rsid w:val="005148DB"/>
    <w:rsid w:val="00514A45"/>
    <w:rsid w:val="005152D9"/>
    <w:rsid w:val="00516630"/>
    <w:rsid w:val="00516651"/>
    <w:rsid w:val="00516D04"/>
    <w:rsid w:val="00516F2A"/>
    <w:rsid w:val="00516FAB"/>
    <w:rsid w:val="00516FCF"/>
    <w:rsid w:val="0051763C"/>
    <w:rsid w:val="00517D86"/>
    <w:rsid w:val="00520DE1"/>
    <w:rsid w:val="00520FDB"/>
    <w:rsid w:val="00521323"/>
    <w:rsid w:val="005217C2"/>
    <w:rsid w:val="00521918"/>
    <w:rsid w:val="00522229"/>
    <w:rsid w:val="005237AF"/>
    <w:rsid w:val="0052393B"/>
    <w:rsid w:val="00523E35"/>
    <w:rsid w:val="005244A5"/>
    <w:rsid w:val="0052476A"/>
    <w:rsid w:val="00524B7A"/>
    <w:rsid w:val="00524C2F"/>
    <w:rsid w:val="00524E84"/>
    <w:rsid w:val="00524EB7"/>
    <w:rsid w:val="005251B9"/>
    <w:rsid w:val="00525830"/>
    <w:rsid w:val="005259ED"/>
    <w:rsid w:val="00525A15"/>
    <w:rsid w:val="00525C50"/>
    <w:rsid w:val="00525DD7"/>
    <w:rsid w:val="00525ECC"/>
    <w:rsid w:val="00526978"/>
    <w:rsid w:val="0052749D"/>
    <w:rsid w:val="0052776A"/>
    <w:rsid w:val="00527F21"/>
    <w:rsid w:val="005302A6"/>
    <w:rsid w:val="005302B1"/>
    <w:rsid w:val="005302E4"/>
    <w:rsid w:val="005304F6"/>
    <w:rsid w:val="0053097A"/>
    <w:rsid w:val="00530DF9"/>
    <w:rsid w:val="005318AF"/>
    <w:rsid w:val="00531AEB"/>
    <w:rsid w:val="00531D94"/>
    <w:rsid w:val="005324B4"/>
    <w:rsid w:val="00532548"/>
    <w:rsid w:val="00532796"/>
    <w:rsid w:val="0053315A"/>
    <w:rsid w:val="0053343A"/>
    <w:rsid w:val="00533531"/>
    <w:rsid w:val="0053373F"/>
    <w:rsid w:val="00533A8B"/>
    <w:rsid w:val="0053461A"/>
    <w:rsid w:val="00534949"/>
    <w:rsid w:val="00534F05"/>
    <w:rsid w:val="0053503F"/>
    <w:rsid w:val="005350F2"/>
    <w:rsid w:val="0053535A"/>
    <w:rsid w:val="00535661"/>
    <w:rsid w:val="005359AC"/>
    <w:rsid w:val="005370AC"/>
    <w:rsid w:val="00537DDF"/>
    <w:rsid w:val="005408B6"/>
    <w:rsid w:val="00540BB1"/>
    <w:rsid w:val="00540E14"/>
    <w:rsid w:val="0054122B"/>
    <w:rsid w:val="00542062"/>
    <w:rsid w:val="00542D14"/>
    <w:rsid w:val="00543011"/>
    <w:rsid w:val="00543292"/>
    <w:rsid w:val="0054343F"/>
    <w:rsid w:val="005440E8"/>
    <w:rsid w:val="00544142"/>
    <w:rsid w:val="005442D5"/>
    <w:rsid w:val="005448B8"/>
    <w:rsid w:val="00544F45"/>
    <w:rsid w:val="0054508B"/>
    <w:rsid w:val="005460FB"/>
    <w:rsid w:val="00546343"/>
    <w:rsid w:val="0054678B"/>
    <w:rsid w:val="005467F0"/>
    <w:rsid w:val="00546A28"/>
    <w:rsid w:val="00546D65"/>
    <w:rsid w:val="005475A2"/>
    <w:rsid w:val="00547906"/>
    <w:rsid w:val="00547EFE"/>
    <w:rsid w:val="00550200"/>
    <w:rsid w:val="0055028D"/>
    <w:rsid w:val="00550589"/>
    <w:rsid w:val="005519EE"/>
    <w:rsid w:val="00551F50"/>
    <w:rsid w:val="005526E5"/>
    <w:rsid w:val="00552C84"/>
    <w:rsid w:val="00553CC1"/>
    <w:rsid w:val="00553F62"/>
    <w:rsid w:val="00554031"/>
    <w:rsid w:val="00554645"/>
    <w:rsid w:val="00554C6D"/>
    <w:rsid w:val="00554CD6"/>
    <w:rsid w:val="00554DA3"/>
    <w:rsid w:val="00554EF9"/>
    <w:rsid w:val="00555591"/>
    <w:rsid w:val="005557CA"/>
    <w:rsid w:val="00555BD6"/>
    <w:rsid w:val="00556542"/>
    <w:rsid w:val="00556BF8"/>
    <w:rsid w:val="00556ED1"/>
    <w:rsid w:val="00560013"/>
    <w:rsid w:val="0056066B"/>
    <w:rsid w:val="005607A7"/>
    <w:rsid w:val="00560CF2"/>
    <w:rsid w:val="00561204"/>
    <w:rsid w:val="00561323"/>
    <w:rsid w:val="005621A1"/>
    <w:rsid w:val="0056263D"/>
    <w:rsid w:val="0056265C"/>
    <w:rsid w:val="0056267A"/>
    <w:rsid w:val="0056291C"/>
    <w:rsid w:val="005634DC"/>
    <w:rsid w:val="005637A1"/>
    <w:rsid w:val="005646FE"/>
    <w:rsid w:val="00564D78"/>
    <w:rsid w:val="00565D27"/>
    <w:rsid w:val="00565D68"/>
    <w:rsid w:val="00565E06"/>
    <w:rsid w:val="00565FA2"/>
    <w:rsid w:val="00566BB7"/>
    <w:rsid w:val="00566F3B"/>
    <w:rsid w:val="0056751A"/>
    <w:rsid w:val="0056789A"/>
    <w:rsid w:val="00567A02"/>
    <w:rsid w:val="00570810"/>
    <w:rsid w:val="00570AB6"/>
    <w:rsid w:val="00570D23"/>
    <w:rsid w:val="00570F3C"/>
    <w:rsid w:val="005711BF"/>
    <w:rsid w:val="00571377"/>
    <w:rsid w:val="00571426"/>
    <w:rsid w:val="005726ED"/>
    <w:rsid w:val="00572A97"/>
    <w:rsid w:val="00572B83"/>
    <w:rsid w:val="005731D5"/>
    <w:rsid w:val="005733C4"/>
    <w:rsid w:val="005733F3"/>
    <w:rsid w:val="005749D7"/>
    <w:rsid w:val="00574D2D"/>
    <w:rsid w:val="00574FAC"/>
    <w:rsid w:val="00575A17"/>
    <w:rsid w:val="00576461"/>
    <w:rsid w:val="00576AA8"/>
    <w:rsid w:val="00576B13"/>
    <w:rsid w:val="00577699"/>
    <w:rsid w:val="00577A58"/>
    <w:rsid w:val="005815DD"/>
    <w:rsid w:val="005819F8"/>
    <w:rsid w:val="00581B4C"/>
    <w:rsid w:val="00581D16"/>
    <w:rsid w:val="00581DF7"/>
    <w:rsid w:val="00582079"/>
    <w:rsid w:val="005822D9"/>
    <w:rsid w:val="00582717"/>
    <w:rsid w:val="00582A11"/>
    <w:rsid w:val="00582FA7"/>
    <w:rsid w:val="005830F5"/>
    <w:rsid w:val="0058334A"/>
    <w:rsid w:val="00583629"/>
    <w:rsid w:val="00583B0C"/>
    <w:rsid w:val="00583DAE"/>
    <w:rsid w:val="00583E2B"/>
    <w:rsid w:val="00584BDC"/>
    <w:rsid w:val="005853EB"/>
    <w:rsid w:val="0058569E"/>
    <w:rsid w:val="00585BF7"/>
    <w:rsid w:val="00585EE7"/>
    <w:rsid w:val="005862AE"/>
    <w:rsid w:val="00586414"/>
    <w:rsid w:val="00586D31"/>
    <w:rsid w:val="005870DE"/>
    <w:rsid w:val="0058729D"/>
    <w:rsid w:val="005873A9"/>
    <w:rsid w:val="0058774B"/>
    <w:rsid w:val="00587B9A"/>
    <w:rsid w:val="00587D2B"/>
    <w:rsid w:val="00590150"/>
    <w:rsid w:val="005906FD"/>
    <w:rsid w:val="0059093B"/>
    <w:rsid w:val="00590A0A"/>
    <w:rsid w:val="00590CB8"/>
    <w:rsid w:val="00591884"/>
    <w:rsid w:val="00591DE8"/>
    <w:rsid w:val="00591ED7"/>
    <w:rsid w:val="0059279D"/>
    <w:rsid w:val="00592B49"/>
    <w:rsid w:val="00592C02"/>
    <w:rsid w:val="00592CA5"/>
    <w:rsid w:val="00592D1D"/>
    <w:rsid w:val="00593251"/>
    <w:rsid w:val="00593273"/>
    <w:rsid w:val="0059374F"/>
    <w:rsid w:val="0059383B"/>
    <w:rsid w:val="00593A2E"/>
    <w:rsid w:val="00593D8B"/>
    <w:rsid w:val="0059404E"/>
    <w:rsid w:val="005943AF"/>
    <w:rsid w:val="005945FE"/>
    <w:rsid w:val="00594E35"/>
    <w:rsid w:val="00595489"/>
    <w:rsid w:val="005954D2"/>
    <w:rsid w:val="005958AE"/>
    <w:rsid w:val="00595F6C"/>
    <w:rsid w:val="00596100"/>
    <w:rsid w:val="00596743"/>
    <w:rsid w:val="00596BDA"/>
    <w:rsid w:val="00597715"/>
    <w:rsid w:val="005A0464"/>
    <w:rsid w:val="005A0975"/>
    <w:rsid w:val="005A0C6C"/>
    <w:rsid w:val="005A0EA5"/>
    <w:rsid w:val="005A0EAE"/>
    <w:rsid w:val="005A1680"/>
    <w:rsid w:val="005A1EE7"/>
    <w:rsid w:val="005A2357"/>
    <w:rsid w:val="005A24CD"/>
    <w:rsid w:val="005A2568"/>
    <w:rsid w:val="005A2B9E"/>
    <w:rsid w:val="005A34E3"/>
    <w:rsid w:val="005A3B0F"/>
    <w:rsid w:val="005A3C39"/>
    <w:rsid w:val="005A429B"/>
    <w:rsid w:val="005A4379"/>
    <w:rsid w:val="005A4E18"/>
    <w:rsid w:val="005A5BCC"/>
    <w:rsid w:val="005A624E"/>
    <w:rsid w:val="005A6C86"/>
    <w:rsid w:val="005A6DD4"/>
    <w:rsid w:val="005A736C"/>
    <w:rsid w:val="005A7729"/>
    <w:rsid w:val="005A7C11"/>
    <w:rsid w:val="005B08CD"/>
    <w:rsid w:val="005B08F7"/>
    <w:rsid w:val="005B097D"/>
    <w:rsid w:val="005B1AF1"/>
    <w:rsid w:val="005B1D56"/>
    <w:rsid w:val="005B1F6A"/>
    <w:rsid w:val="005B2319"/>
    <w:rsid w:val="005B33E3"/>
    <w:rsid w:val="005B359A"/>
    <w:rsid w:val="005B3D88"/>
    <w:rsid w:val="005B41A2"/>
    <w:rsid w:val="005B41F4"/>
    <w:rsid w:val="005B43C0"/>
    <w:rsid w:val="005B561B"/>
    <w:rsid w:val="005B5AC8"/>
    <w:rsid w:val="005B5ADB"/>
    <w:rsid w:val="005B5C5A"/>
    <w:rsid w:val="005B710B"/>
    <w:rsid w:val="005B71CC"/>
    <w:rsid w:val="005B728D"/>
    <w:rsid w:val="005B771C"/>
    <w:rsid w:val="005B79FE"/>
    <w:rsid w:val="005C0362"/>
    <w:rsid w:val="005C0CAD"/>
    <w:rsid w:val="005C168C"/>
    <w:rsid w:val="005C265C"/>
    <w:rsid w:val="005C2699"/>
    <w:rsid w:val="005C2969"/>
    <w:rsid w:val="005C2E70"/>
    <w:rsid w:val="005C3037"/>
    <w:rsid w:val="005C3689"/>
    <w:rsid w:val="005C3A41"/>
    <w:rsid w:val="005C3DE0"/>
    <w:rsid w:val="005C4727"/>
    <w:rsid w:val="005C4A21"/>
    <w:rsid w:val="005C541B"/>
    <w:rsid w:val="005C5564"/>
    <w:rsid w:val="005C57C0"/>
    <w:rsid w:val="005C5847"/>
    <w:rsid w:val="005C5B97"/>
    <w:rsid w:val="005C640C"/>
    <w:rsid w:val="005C6455"/>
    <w:rsid w:val="005C6A9B"/>
    <w:rsid w:val="005C6C5F"/>
    <w:rsid w:val="005C6D5C"/>
    <w:rsid w:val="005C7781"/>
    <w:rsid w:val="005D02B3"/>
    <w:rsid w:val="005D1882"/>
    <w:rsid w:val="005D207B"/>
    <w:rsid w:val="005D229F"/>
    <w:rsid w:val="005D239A"/>
    <w:rsid w:val="005D2555"/>
    <w:rsid w:val="005D2D22"/>
    <w:rsid w:val="005D3303"/>
    <w:rsid w:val="005D347F"/>
    <w:rsid w:val="005D3481"/>
    <w:rsid w:val="005D3B24"/>
    <w:rsid w:val="005D41A9"/>
    <w:rsid w:val="005D4237"/>
    <w:rsid w:val="005D44E5"/>
    <w:rsid w:val="005D45A0"/>
    <w:rsid w:val="005D4714"/>
    <w:rsid w:val="005D47B5"/>
    <w:rsid w:val="005D4FA6"/>
    <w:rsid w:val="005D5346"/>
    <w:rsid w:val="005D565E"/>
    <w:rsid w:val="005D56A1"/>
    <w:rsid w:val="005D5D48"/>
    <w:rsid w:val="005D5F87"/>
    <w:rsid w:val="005D6E02"/>
    <w:rsid w:val="005D795C"/>
    <w:rsid w:val="005D7E8A"/>
    <w:rsid w:val="005E07B8"/>
    <w:rsid w:val="005E0C59"/>
    <w:rsid w:val="005E1470"/>
    <w:rsid w:val="005E187C"/>
    <w:rsid w:val="005E1C98"/>
    <w:rsid w:val="005E1D01"/>
    <w:rsid w:val="005E1D6F"/>
    <w:rsid w:val="005E20D8"/>
    <w:rsid w:val="005E25FD"/>
    <w:rsid w:val="005E2BF4"/>
    <w:rsid w:val="005E2CA0"/>
    <w:rsid w:val="005E305A"/>
    <w:rsid w:val="005E371D"/>
    <w:rsid w:val="005E3F74"/>
    <w:rsid w:val="005E4447"/>
    <w:rsid w:val="005E495C"/>
    <w:rsid w:val="005E4F65"/>
    <w:rsid w:val="005E56F9"/>
    <w:rsid w:val="005E5703"/>
    <w:rsid w:val="005E59E2"/>
    <w:rsid w:val="005E59EA"/>
    <w:rsid w:val="005E5BDE"/>
    <w:rsid w:val="005E6328"/>
    <w:rsid w:val="005E641B"/>
    <w:rsid w:val="005E6569"/>
    <w:rsid w:val="005E6667"/>
    <w:rsid w:val="005E6680"/>
    <w:rsid w:val="005E66B2"/>
    <w:rsid w:val="005E6C80"/>
    <w:rsid w:val="005E725E"/>
    <w:rsid w:val="005E7769"/>
    <w:rsid w:val="005E7A30"/>
    <w:rsid w:val="005F0B50"/>
    <w:rsid w:val="005F0D4A"/>
    <w:rsid w:val="005F172F"/>
    <w:rsid w:val="005F1AFF"/>
    <w:rsid w:val="005F201D"/>
    <w:rsid w:val="005F2097"/>
    <w:rsid w:val="005F2219"/>
    <w:rsid w:val="005F236A"/>
    <w:rsid w:val="005F3B38"/>
    <w:rsid w:val="005F3E89"/>
    <w:rsid w:val="005F43EC"/>
    <w:rsid w:val="005F45F0"/>
    <w:rsid w:val="005F471D"/>
    <w:rsid w:val="005F5E9F"/>
    <w:rsid w:val="005F5EC2"/>
    <w:rsid w:val="005F634B"/>
    <w:rsid w:val="005F6CCD"/>
    <w:rsid w:val="005F77BC"/>
    <w:rsid w:val="005F7A76"/>
    <w:rsid w:val="005F7BA4"/>
    <w:rsid w:val="0060064D"/>
    <w:rsid w:val="00600844"/>
    <w:rsid w:val="00600923"/>
    <w:rsid w:val="00600A3A"/>
    <w:rsid w:val="00600B54"/>
    <w:rsid w:val="00600CCD"/>
    <w:rsid w:val="00601107"/>
    <w:rsid w:val="006013E6"/>
    <w:rsid w:val="00601CBF"/>
    <w:rsid w:val="00602823"/>
    <w:rsid w:val="0060293D"/>
    <w:rsid w:val="006031B4"/>
    <w:rsid w:val="00603673"/>
    <w:rsid w:val="00603B65"/>
    <w:rsid w:val="00604555"/>
    <w:rsid w:val="00605E8F"/>
    <w:rsid w:val="00606DA8"/>
    <w:rsid w:val="00606E32"/>
    <w:rsid w:val="00607431"/>
    <w:rsid w:val="00607E2A"/>
    <w:rsid w:val="00610A61"/>
    <w:rsid w:val="00612276"/>
    <w:rsid w:val="00612527"/>
    <w:rsid w:val="00612FBB"/>
    <w:rsid w:val="006134B2"/>
    <w:rsid w:val="00613714"/>
    <w:rsid w:val="006139EC"/>
    <w:rsid w:val="00613F09"/>
    <w:rsid w:val="0061405E"/>
    <w:rsid w:val="00614985"/>
    <w:rsid w:val="00615175"/>
    <w:rsid w:val="00615765"/>
    <w:rsid w:val="006158A7"/>
    <w:rsid w:val="00615AC4"/>
    <w:rsid w:val="00616BD1"/>
    <w:rsid w:val="00616D79"/>
    <w:rsid w:val="006170B6"/>
    <w:rsid w:val="00617345"/>
    <w:rsid w:val="006176CB"/>
    <w:rsid w:val="006177DE"/>
    <w:rsid w:val="006178A1"/>
    <w:rsid w:val="00617B3E"/>
    <w:rsid w:val="0062024C"/>
    <w:rsid w:val="00620542"/>
    <w:rsid w:val="00620664"/>
    <w:rsid w:val="00620816"/>
    <w:rsid w:val="00620864"/>
    <w:rsid w:val="006216CC"/>
    <w:rsid w:val="00621CC5"/>
    <w:rsid w:val="00621D3D"/>
    <w:rsid w:val="00621DAE"/>
    <w:rsid w:val="00622869"/>
    <w:rsid w:val="00622BC6"/>
    <w:rsid w:val="00622C35"/>
    <w:rsid w:val="00622E13"/>
    <w:rsid w:val="00622EBF"/>
    <w:rsid w:val="006243A4"/>
    <w:rsid w:val="00624796"/>
    <w:rsid w:val="006249E6"/>
    <w:rsid w:val="00624B2D"/>
    <w:rsid w:val="00625259"/>
    <w:rsid w:val="00625636"/>
    <w:rsid w:val="00625B91"/>
    <w:rsid w:val="00625CE6"/>
    <w:rsid w:val="00625E45"/>
    <w:rsid w:val="006268F8"/>
    <w:rsid w:val="00626A0F"/>
    <w:rsid w:val="00626FAB"/>
    <w:rsid w:val="0062723A"/>
    <w:rsid w:val="0062742D"/>
    <w:rsid w:val="006274CE"/>
    <w:rsid w:val="006278E3"/>
    <w:rsid w:val="0062791C"/>
    <w:rsid w:val="00630191"/>
    <w:rsid w:val="00630196"/>
    <w:rsid w:val="00630272"/>
    <w:rsid w:val="0063043C"/>
    <w:rsid w:val="00630882"/>
    <w:rsid w:val="00630CA7"/>
    <w:rsid w:val="00630E09"/>
    <w:rsid w:val="00631F74"/>
    <w:rsid w:val="00632206"/>
    <w:rsid w:val="006324DB"/>
    <w:rsid w:val="006328F1"/>
    <w:rsid w:val="00632B5D"/>
    <w:rsid w:val="00632FFD"/>
    <w:rsid w:val="0063304D"/>
    <w:rsid w:val="0063336A"/>
    <w:rsid w:val="006334F3"/>
    <w:rsid w:val="00633E1C"/>
    <w:rsid w:val="006344F7"/>
    <w:rsid w:val="006349AC"/>
    <w:rsid w:val="00634B30"/>
    <w:rsid w:val="00634B93"/>
    <w:rsid w:val="00634BC0"/>
    <w:rsid w:val="00634DF2"/>
    <w:rsid w:val="0063523C"/>
    <w:rsid w:val="00635D17"/>
    <w:rsid w:val="00636437"/>
    <w:rsid w:val="00636726"/>
    <w:rsid w:val="00637009"/>
    <w:rsid w:val="0063712B"/>
    <w:rsid w:val="00637143"/>
    <w:rsid w:val="006376D0"/>
    <w:rsid w:val="006378C8"/>
    <w:rsid w:val="00637962"/>
    <w:rsid w:val="00637C70"/>
    <w:rsid w:val="00637E00"/>
    <w:rsid w:val="006401D5"/>
    <w:rsid w:val="006407E7"/>
    <w:rsid w:val="00640BA4"/>
    <w:rsid w:val="00640D46"/>
    <w:rsid w:val="00641360"/>
    <w:rsid w:val="0064138D"/>
    <w:rsid w:val="00641AE9"/>
    <w:rsid w:val="0064208D"/>
    <w:rsid w:val="00643434"/>
    <w:rsid w:val="00643447"/>
    <w:rsid w:val="00643AB4"/>
    <w:rsid w:val="006445B2"/>
    <w:rsid w:val="00645007"/>
    <w:rsid w:val="0064500E"/>
    <w:rsid w:val="00645820"/>
    <w:rsid w:val="00645FEE"/>
    <w:rsid w:val="006471EB"/>
    <w:rsid w:val="00647238"/>
    <w:rsid w:val="006475E4"/>
    <w:rsid w:val="00647AF6"/>
    <w:rsid w:val="00647E51"/>
    <w:rsid w:val="00647ECC"/>
    <w:rsid w:val="00650855"/>
    <w:rsid w:val="006509CC"/>
    <w:rsid w:val="00651781"/>
    <w:rsid w:val="00651786"/>
    <w:rsid w:val="00651822"/>
    <w:rsid w:val="006522F5"/>
    <w:rsid w:val="00652566"/>
    <w:rsid w:val="00652879"/>
    <w:rsid w:val="00652B35"/>
    <w:rsid w:val="00652F7A"/>
    <w:rsid w:val="00653B2E"/>
    <w:rsid w:val="00653DBC"/>
    <w:rsid w:val="00654728"/>
    <w:rsid w:val="00655328"/>
    <w:rsid w:val="00655D73"/>
    <w:rsid w:val="006560CC"/>
    <w:rsid w:val="00656159"/>
    <w:rsid w:val="006564A7"/>
    <w:rsid w:val="00657BA4"/>
    <w:rsid w:val="00657C0F"/>
    <w:rsid w:val="00657D2E"/>
    <w:rsid w:val="00660A38"/>
    <w:rsid w:val="00660C1D"/>
    <w:rsid w:val="00661147"/>
    <w:rsid w:val="006622C6"/>
    <w:rsid w:val="006624A7"/>
    <w:rsid w:val="0066284B"/>
    <w:rsid w:val="00662ED8"/>
    <w:rsid w:val="006635BA"/>
    <w:rsid w:val="00663AA3"/>
    <w:rsid w:val="00663F52"/>
    <w:rsid w:val="00664001"/>
    <w:rsid w:val="006643A4"/>
    <w:rsid w:val="00664933"/>
    <w:rsid w:val="006654CF"/>
    <w:rsid w:val="00666525"/>
    <w:rsid w:val="00666AD8"/>
    <w:rsid w:val="00666DF8"/>
    <w:rsid w:val="00666F13"/>
    <w:rsid w:val="00666FBC"/>
    <w:rsid w:val="00667443"/>
    <w:rsid w:val="00667477"/>
    <w:rsid w:val="006674D6"/>
    <w:rsid w:val="0066766D"/>
    <w:rsid w:val="00667FC2"/>
    <w:rsid w:val="00670509"/>
    <w:rsid w:val="006706BB"/>
    <w:rsid w:val="00670A23"/>
    <w:rsid w:val="00670B8A"/>
    <w:rsid w:val="0067123F"/>
    <w:rsid w:val="00671881"/>
    <w:rsid w:val="00671935"/>
    <w:rsid w:val="0067215F"/>
    <w:rsid w:val="006723B9"/>
    <w:rsid w:val="006723BD"/>
    <w:rsid w:val="006724DE"/>
    <w:rsid w:val="00672777"/>
    <w:rsid w:val="00672802"/>
    <w:rsid w:val="00672D1E"/>
    <w:rsid w:val="006735B0"/>
    <w:rsid w:val="006736F0"/>
    <w:rsid w:val="00673964"/>
    <w:rsid w:val="00674388"/>
    <w:rsid w:val="006746E3"/>
    <w:rsid w:val="00675102"/>
    <w:rsid w:val="006753F5"/>
    <w:rsid w:val="006758D3"/>
    <w:rsid w:val="0067597B"/>
    <w:rsid w:val="0067643C"/>
    <w:rsid w:val="00676D03"/>
    <w:rsid w:val="00677214"/>
    <w:rsid w:val="00677920"/>
    <w:rsid w:val="006779DA"/>
    <w:rsid w:val="00677AA1"/>
    <w:rsid w:val="00677B9B"/>
    <w:rsid w:val="00677F80"/>
    <w:rsid w:val="00680065"/>
    <w:rsid w:val="00680325"/>
    <w:rsid w:val="006812F2"/>
    <w:rsid w:val="006814F0"/>
    <w:rsid w:val="00682052"/>
    <w:rsid w:val="006821DA"/>
    <w:rsid w:val="00683366"/>
    <w:rsid w:val="006833A4"/>
    <w:rsid w:val="00683DE7"/>
    <w:rsid w:val="0068417A"/>
    <w:rsid w:val="00684248"/>
    <w:rsid w:val="006842B1"/>
    <w:rsid w:val="006845CE"/>
    <w:rsid w:val="00684BD9"/>
    <w:rsid w:val="006850A6"/>
    <w:rsid w:val="00685C27"/>
    <w:rsid w:val="006862EB"/>
    <w:rsid w:val="00686407"/>
    <w:rsid w:val="0068678A"/>
    <w:rsid w:val="00686F93"/>
    <w:rsid w:val="00687DB7"/>
    <w:rsid w:val="00690239"/>
    <w:rsid w:val="006902C0"/>
    <w:rsid w:val="00690A5E"/>
    <w:rsid w:val="00690EA7"/>
    <w:rsid w:val="00690EEE"/>
    <w:rsid w:val="00691B45"/>
    <w:rsid w:val="006920E9"/>
    <w:rsid w:val="0069254B"/>
    <w:rsid w:val="00692895"/>
    <w:rsid w:val="00692B9A"/>
    <w:rsid w:val="00693B27"/>
    <w:rsid w:val="006941DE"/>
    <w:rsid w:val="0069436D"/>
    <w:rsid w:val="0069475F"/>
    <w:rsid w:val="00694DA4"/>
    <w:rsid w:val="00694F62"/>
    <w:rsid w:val="00695838"/>
    <w:rsid w:val="00695C3C"/>
    <w:rsid w:val="00695CC2"/>
    <w:rsid w:val="0069606E"/>
    <w:rsid w:val="006962CD"/>
    <w:rsid w:val="006964C6"/>
    <w:rsid w:val="00696748"/>
    <w:rsid w:val="006968E8"/>
    <w:rsid w:val="00696974"/>
    <w:rsid w:val="00696D8D"/>
    <w:rsid w:val="006971E7"/>
    <w:rsid w:val="00697232"/>
    <w:rsid w:val="00697BAB"/>
    <w:rsid w:val="00697D5F"/>
    <w:rsid w:val="00697D9D"/>
    <w:rsid w:val="00697E0A"/>
    <w:rsid w:val="00697E17"/>
    <w:rsid w:val="006A0318"/>
    <w:rsid w:val="006A0495"/>
    <w:rsid w:val="006A0955"/>
    <w:rsid w:val="006A0D52"/>
    <w:rsid w:val="006A0DE1"/>
    <w:rsid w:val="006A1220"/>
    <w:rsid w:val="006A148C"/>
    <w:rsid w:val="006A1872"/>
    <w:rsid w:val="006A1C00"/>
    <w:rsid w:val="006A1E05"/>
    <w:rsid w:val="006A446E"/>
    <w:rsid w:val="006A4A20"/>
    <w:rsid w:val="006A4BEC"/>
    <w:rsid w:val="006A4E60"/>
    <w:rsid w:val="006A5535"/>
    <w:rsid w:val="006A58C9"/>
    <w:rsid w:val="006A5AD7"/>
    <w:rsid w:val="006A5ED0"/>
    <w:rsid w:val="006A64D4"/>
    <w:rsid w:val="006A660C"/>
    <w:rsid w:val="006A7CCD"/>
    <w:rsid w:val="006B045C"/>
    <w:rsid w:val="006B089B"/>
    <w:rsid w:val="006B08A1"/>
    <w:rsid w:val="006B0EA9"/>
    <w:rsid w:val="006B11E8"/>
    <w:rsid w:val="006B12F2"/>
    <w:rsid w:val="006B1777"/>
    <w:rsid w:val="006B1B69"/>
    <w:rsid w:val="006B1D88"/>
    <w:rsid w:val="006B1E1C"/>
    <w:rsid w:val="006B1F01"/>
    <w:rsid w:val="006B211E"/>
    <w:rsid w:val="006B2337"/>
    <w:rsid w:val="006B237C"/>
    <w:rsid w:val="006B24AD"/>
    <w:rsid w:val="006B2640"/>
    <w:rsid w:val="006B26A4"/>
    <w:rsid w:val="006B26E5"/>
    <w:rsid w:val="006B2D7D"/>
    <w:rsid w:val="006B2E10"/>
    <w:rsid w:val="006B3788"/>
    <w:rsid w:val="006B37BF"/>
    <w:rsid w:val="006B3BED"/>
    <w:rsid w:val="006B6405"/>
    <w:rsid w:val="006B719E"/>
    <w:rsid w:val="006B719F"/>
    <w:rsid w:val="006B71D4"/>
    <w:rsid w:val="006B74C9"/>
    <w:rsid w:val="006B75F1"/>
    <w:rsid w:val="006B7817"/>
    <w:rsid w:val="006C0AD5"/>
    <w:rsid w:val="006C0CE8"/>
    <w:rsid w:val="006C0F10"/>
    <w:rsid w:val="006C1834"/>
    <w:rsid w:val="006C1853"/>
    <w:rsid w:val="006C1D0F"/>
    <w:rsid w:val="006C1D11"/>
    <w:rsid w:val="006C20B0"/>
    <w:rsid w:val="006C2228"/>
    <w:rsid w:val="006C29B6"/>
    <w:rsid w:val="006C32EB"/>
    <w:rsid w:val="006C37D2"/>
    <w:rsid w:val="006C3A5E"/>
    <w:rsid w:val="006C3BDC"/>
    <w:rsid w:val="006C43F2"/>
    <w:rsid w:val="006C48DE"/>
    <w:rsid w:val="006C4E8D"/>
    <w:rsid w:val="006C4EB7"/>
    <w:rsid w:val="006C4F6B"/>
    <w:rsid w:val="006C54C7"/>
    <w:rsid w:val="006C54F3"/>
    <w:rsid w:val="006C566E"/>
    <w:rsid w:val="006C5F8F"/>
    <w:rsid w:val="006C66C2"/>
    <w:rsid w:val="006C66D6"/>
    <w:rsid w:val="006C72A2"/>
    <w:rsid w:val="006C72C9"/>
    <w:rsid w:val="006C756C"/>
    <w:rsid w:val="006C75A7"/>
    <w:rsid w:val="006C76C1"/>
    <w:rsid w:val="006C7781"/>
    <w:rsid w:val="006C7F23"/>
    <w:rsid w:val="006D03BE"/>
    <w:rsid w:val="006D0916"/>
    <w:rsid w:val="006D0FA5"/>
    <w:rsid w:val="006D1642"/>
    <w:rsid w:val="006D182C"/>
    <w:rsid w:val="006D1CA2"/>
    <w:rsid w:val="006D1EA8"/>
    <w:rsid w:val="006D211A"/>
    <w:rsid w:val="006D2275"/>
    <w:rsid w:val="006D284E"/>
    <w:rsid w:val="006D2DED"/>
    <w:rsid w:val="006D307E"/>
    <w:rsid w:val="006D3689"/>
    <w:rsid w:val="006D38CA"/>
    <w:rsid w:val="006D3D06"/>
    <w:rsid w:val="006D3E45"/>
    <w:rsid w:val="006D4137"/>
    <w:rsid w:val="006D5817"/>
    <w:rsid w:val="006D583D"/>
    <w:rsid w:val="006D5BCB"/>
    <w:rsid w:val="006D6022"/>
    <w:rsid w:val="006D64D6"/>
    <w:rsid w:val="006D7194"/>
    <w:rsid w:val="006E042C"/>
    <w:rsid w:val="006E045D"/>
    <w:rsid w:val="006E07D3"/>
    <w:rsid w:val="006E0A7A"/>
    <w:rsid w:val="006E0E84"/>
    <w:rsid w:val="006E144E"/>
    <w:rsid w:val="006E1B20"/>
    <w:rsid w:val="006E1C7F"/>
    <w:rsid w:val="006E1D22"/>
    <w:rsid w:val="006E2BCF"/>
    <w:rsid w:val="006E2F29"/>
    <w:rsid w:val="006E307B"/>
    <w:rsid w:val="006E3F6D"/>
    <w:rsid w:val="006E53CC"/>
    <w:rsid w:val="006E53FC"/>
    <w:rsid w:val="006E544A"/>
    <w:rsid w:val="006E5953"/>
    <w:rsid w:val="006E5AED"/>
    <w:rsid w:val="006E5B69"/>
    <w:rsid w:val="006E6691"/>
    <w:rsid w:val="006E6A65"/>
    <w:rsid w:val="006E6D38"/>
    <w:rsid w:val="006E7270"/>
    <w:rsid w:val="006E7763"/>
    <w:rsid w:val="006E7828"/>
    <w:rsid w:val="006E7D01"/>
    <w:rsid w:val="006E7D12"/>
    <w:rsid w:val="006F0337"/>
    <w:rsid w:val="006F076A"/>
    <w:rsid w:val="006F0FBE"/>
    <w:rsid w:val="006F11BD"/>
    <w:rsid w:val="006F1310"/>
    <w:rsid w:val="006F1821"/>
    <w:rsid w:val="006F1B41"/>
    <w:rsid w:val="006F21F9"/>
    <w:rsid w:val="006F2BCE"/>
    <w:rsid w:val="006F2BE3"/>
    <w:rsid w:val="006F2FE3"/>
    <w:rsid w:val="006F3E21"/>
    <w:rsid w:val="006F4148"/>
    <w:rsid w:val="006F427B"/>
    <w:rsid w:val="006F48B8"/>
    <w:rsid w:val="006F49A6"/>
    <w:rsid w:val="006F4A57"/>
    <w:rsid w:val="006F53CC"/>
    <w:rsid w:val="006F561D"/>
    <w:rsid w:val="006F5E77"/>
    <w:rsid w:val="006F602D"/>
    <w:rsid w:val="006F681E"/>
    <w:rsid w:val="006F7518"/>
    <w:rsid w:val="006F764E"/>
    <w:rsid w:val="006F7CB0"/>
    <w:rsid w:val="006F7CD0"/>
    <w:rsid w:val="006F7DFF"/>
    <w:rsid w:val="00700B57"/>
    <w:rsid w:val="00701C7E"/>
    <w:rsid w:val="00702CD5"/>
    <w:rsid w:val="00702F93"/>
    <w:rsid w:val="0070325D"/>
    <w:rsid w:val="00703336"/>
    <w:rsid w:val="00703465"/>
    <w:rsid w:val="00703621"/>
    <w:rsid w:val="00703DE1"/>
    <w:rsid w:val="007051D0"/>
    <w:rsid w:val="00705BB2"/>
    <w:rsid w:val="00705C21"/>
    <w:rsid w:val="00705DA4"/>
    <w:rsid w:val="00705DE1"/>
    <w:rsid w:val="0070619A"/>
    <w:rsid w:val="0070666E"/>
    <w:rsid w:val="00706888"/>
    <w:rsid w:val="00706A88"/>
    <w:rsid w:val="007070F7"/>
    <w:rsid w:val="0070737F"/>
    <w:rsid w:val="007076B1"/>
    <w:rsid w:val="00707B6D"/>
    <w:rsid w:val="00707E56"/>
    <w:rsid w:val="007119AF"/>
    <w:rsid w:val="00711C09"/>
    <w:rsid w:val="0071263A"/>
    <w:rsid w:val="00713423"/>
    <w:rsid w:val="00713954"/>
    <w:rsid w:val="00713A35"/>
    <w:rsid w:val="00713E5D"/>
    <w:rsid w:val="00713E84"/>
    <w:rsid w:val="00714382"/>
    <w:rsid w:val="00714580"/>
    <w:rsid w:val="007147C5"/>
    <w:rsid w:val="007149B4"/>
    <w:rsid w:val="00715ECB"/>
    <w:rsid w:val="00716055"/>
    <w:rsid w:val="00716914"/>
    <w:rsid w:val="00716978"/>
    <w:rsid w:val="00716A9B"/>
    <w:rsid w:val="00716B1D"/>
    <w:rsid w:val="00716B72"/>
    <w:rsid w:val="007172A8"/>
    <w:rsid w:val="00717E57"/>
    <w:rsid w:val="0072025A"/>
    <w:rsid w:val="00720619"/>
    <w:rsid w:val="007209E5"/>
    <w:rsid w:val="00721029"/>
    <w:rsid w:val="007210AD"/>
    <w:rsid w:val="0072178D"/>
    <w:rsid w:val="00721C76"/>
    <w:rsid w:val="00723329"/>
    <w:rsid w:val="00723C53"/>
    <w:rsid w:val="00723E1E"/>
    <w:rsid w:val="0072414D"/>
    <w:rsid w:val="00724AA0"/>
    <w:rsid w:val="007256F9"/>
    <w:rsid w:val="00726324"/>
    <w:rsid w:val="00726DFB"/>
    <w:rsid w:val="00726F07"/>
    <w:rsid w:val="00727B4C"/>
    <w:rsid w:val="00730646"/>
    <w:rsid w:val="00730754"/>
    <w:rsid w:val="00730B9E"/>
    <w:rsid w:val="0073182D"/>
    <w:rsid w:val="00732587"/>
    <w:rsid w:val="00732D04"/>
    <w:rsid w:val="0073336C"/>
    <w:rsid w:val="00733792"/>
    <w:rsid w:val="00733A91"/>
    <w:rsid w:val="00733E62"/>
    <w:rsid w:val="00734C81"/>
    <w:rsid w:val="00734EE8"/>
    <w:rsid w:val="00736813"/>
    <w:rsid w:val="007369FE"/>
    <w:rsid w:val="00736BD1"/>
    <w:rsid w:val="00736BF4"/>
    <w:rsid w:val="00736E2E"/>
    <w:rsid w:val="00737952"/>
    <w:rsid w:val="00737997"/>
    <w:rsid w:val="00737DA3"/>
    <w:rsid w:val="00740255"/>
    <w:rsid w:val="00740565"/>
    <w:rsid w:val="007405F8"/>
    <w:rsid w:val="00740867"/>
    <w:rsid w:val="00741115"/>
    <w:rsid w:val="00742012"/>
    <w:rsid w:val="00742C17"/>
    <w:rsid w:val="00742EC1"/>
    <w:rsid w:val="00742FAA"/>
    <w:rsid w:val="00742FBB"/>
    <w:rsid w:val="007433AC"/>
    <w:rsid w:val="00743583"/>
    <w:rsid w:val="0074422B"/>
    <w:rsid w:val="00744401"/>
    <w:rsid w:val="007448FA"/>
    <w:rsid w:val="00744DB0"/>
    <w:rsid w:val="007450C8"/>
    <w:rsid w:val="00745CD1"/>
    <w:rsid w:val="0074608B"/>
    <w:rsid w:val="00746093"/>
    <w:rsid w:val="007460F8"/>
    <w:rsid w:val="00746468"/>
    <w:rsid w:val="0074695C"/>
    <w:rsid w:val="00746B0D"/>
    <w:rsid w:val="00747865"/>
    <w:rsid w:val="00747E4A"/>
    <w:rsid w:val="00750416"/>
    <w:rsid w:val="007505AC"/>
    <w:rsid w:val="007505EB"/>
    <w:rsid w:val="00750B14"/>
    <w:rsid w:val="00750FFF"/>
    <w:rsid w:val="007511FB"/>
    <w:rsid w:val="00751E9D"/>
    <w:rsid w:val="00752087"/>
    <w:rsid w:val="0075253C"/>
    <w:rsid w:val="00752A2F"/>
    <w:rsid w:val="00753A9E"/>
    <w:rsid w:val="00754058"/>
    <w:rsid w:val="00754817"/>
    <w:rsid w:val="007550CC"/>
    <w:rsid w:val="007551A5"/>
    <w:rsid w:val="007552A4"/>
    <w:rsid w:val="007555E7"/>
    <w:rsid w:val="00755938"/>
    <w:rsid w:val="00756393"/>
    <w:rsid w:val="007563F6"/>
    <w:rsid w:val="00756566"/>
    <w:rsid w:val="00756B87"/>
    <w:rsid w:val="00757554"/>
    <w:rsid w:val="007575E2"/>
    <w:rsid w:val="00757638"/>
    <w:rsid w:val="00757CB3"/>
    <w:rsid w:val="007600FE"/>
    <w:rsid w:val="007601B5"/>
    <w:rsid w:val="00760338"/>
    <w:rsid w:val="007603B3"/>
    <w:rsid w:val="007608C6"/>
    <w:rsid w:val="00760ACA"/>
    <w:rsid w:val="00760F5B"/>
    <w:rsid w:val="00761115"/>
    <w:rsid w:val="0076111F"/>
    <w:rsid w:val="00761159"/>
    <w:rsid w:val="0076180F"/>
    <w:rsid w:val="0076186A"/>
    <w:rsid w:val="007619B3"/>
    <w:rsid w:val="00761A0F"/>
    <w:rsid w:val="007627A8"/>
    <w:rsid w:val="007628F5"/>
    <w:rsid w:val="0076310E"/>
    <w:rsid w:val="00763238"/>
    <w:rsid w:val="00763290"/>
    <w:rsid w:val="00763457"/>
    <w:rsid w:val="00763E97"/>
    <w:rsid w:val="0076414A"/>
    <w:rsid w:val="00764250"/>
    <w:rsid w:val="007642EE"/>
    <w:rsid w:val="00764575"/>
    <w:rsid w:val="00765B6F"/>
    <w:rsid w:val="00765CFB"/>
    <w:rsid w:val="00765EFC"/>
    <w:rsid w:val="007677C3"/>
    <w:rsid w:val="00767BAB"/>
    <w:rsid w:val="00770583"/>
    <w:rsid w:val="00770A80"/>
    <w:rsid w:val="00771173"/>
    <w:rsid w:val="00771B9A"/>
    <w:rsid w:val="007724DA"/>
    <w:rsid w:val="00772646"/>
    <w:rsid w:val="007729D5"/>
    <w:rsid w:val="00773BEB"/>
    <w:rsid w:val="00774076"/>
    <w:rsid w:val="00774AAD"/>
    <w:rsid w:val="00774C17"/>
    <w:rsid w:val="00775674"/>
    <w:rsid w:val="007758F1"/>
    <w:rsid w:val="00775B52"/>
    <w:rsid w:val="00775D10"/>
    <w:rsid w:val="0077685B"/>
    <w:rsid w:val="00777642"/>
    <w:rsid w:val="007802A5"/>
    <w:rsid w:val="007802F6"/>
    <w:rsid w:val="00780814"/>
    <w:rsid w:val="00780E0F"/>
    <w:rsid w:val="00780FDF"/>
    <w:rsid w:val="007814F7"/>
    <w:rsid w:val="0078174B"/>
    <w:rsid w:val="0078189C"/>
    <w:rsid w:val="00781961"/>
    <w:rsid w:val="00781B52"/>
    <w:rsid w:val="00781DC6"/>
    <w:rsid w:val="00782156"/>
    <w:rsid w:val="00782727"/>
    <w:rsid w:val="00782754"/>
    <w:rsid w:val="00782839"/>
    <w:rsid w:val="00782935"/>
    <w:rsid w:val="00782A25"/>
    <w:rsid w:val="00782A8F"/>
    <w:rsid w:val="00782B1B"/>
    <w:rsid w:val="00782D0D"/>
    <w:rsid w:val="00782D6E"/>
    <w:rsid w:val="007830DC"/>
    <w:rsid w:val="007831C1"/>
    <w:rsid w:val="00783845"/>
    <w:rsid w:val="007838C6"/>
    <w:rsid w:val="00783A74"/>
    <w:rsid w:val="007842FB"/>
    <w:rsid w:val="007846C4"/>
    <w:rsid w:val="00784704"/>
    <w:rsid w:val="00784716"/>
    <w:rsid w:val="0078519B"/>
    <w:rsid w:val="00785316"/>
    <w:rsid w:val="00785439"/>
    <w:rsid w:val="007856C4"/>
    <w:rsid w:val="00785763"/>
    <w:rsid w:val="007864F7"/>
    <w:rsid w:val="00786982"/>
    <w:rsid w:val="00787286"/>
    <w:rsid w:val="007877C1"/>
    <w:rsid w:val="00787A49"/>
    <w:rsid w:val="00790977"/>
    <w:rsid w:val="00790A31"/>
    <w:rsid w:val="00790E02"/>
    <w:rsid w:val="007913CF"/>
    <w:rsid w:val="00791EC9"/>
    <w:rsid w:val="007920F2"/>
    <w:rsid w:val="007927CB"/>
    <w:rsid w:val="00792862"/>
    <w:rsid w:val="00792A93"/>
    <w:rsid w:val="00792C7A"/>
    <w:rsid w:val="00792EB5"/>
    <w:rsid w:val="007935AC"/>
    <w:rsid w:val="00793915"/>
    <w:rsid w:val="007940D3"/>
    <w:rsid w:val="00794742"/>
    <w:rsid w:val="00794780"/>
    <w:rsid w:val="00794DDE"/>
    <w:rsid w:val="0079505B"/>
    <w:rsid w:val="0079533D"/>
    <w:rsid w:val="00795380"/>
    <w:rsid w:val="00795585"/>
    <w:rsid w:val="007963F7"/>
    <w:rsid w:val="00796616"/>
    <w:rsid w:val="00796CBA"/>
    <w:rsid w:val="0079755A"/>
    <w:rsid w:val="007A0269"/>
    <w:rsid w:val="007A02A6"/>
    <w:rsid w:val="007A04CD"/>
    <w:rsid w:val="007A0CE1"/>
    <w:rsid w:val="007A1011"/>
    <w:rsid w:val="007A126A"/>
    <w:rsid w:val="007A1292"/>
    <w:rsid w:val="007A16E0"/>
    <w:rsid w:val="007A17BD"/>
    <w:rsid w:val="007A1C32"/>
    <w:rsid w:val="007A1CDB"/>
    <w:rsid w:val="007A2113"/>
    <w:rsid w:val="007A21C7"/>
    <w:rsid w:val="007A243A"/>
    <w:rsid w:val="007A24BC"/>
    <w:rsid w:val="007A2529"/>
    <w:rsid w:val="007A2D48"/>
    <w:rsid w:val="007A2F61"/>
    <w:rsid w:val="007A321A"/>
    <w:rsid w:val="007A374D"/>
    <w:rsid w:val="007A394F"/>
    <w:rsid w:val="007A4A54"/>
    <w:rsid w:val="007A4CB6"/>
    <w:rsid w:val="007A5130"/>
    <w:rsid w:val="007A51AF"/>
    <w:rsid w:val="007A5442"/>
    <w:rsid w:val="007A5D3E"/>
    <w:rsid w:val="007A5E1A"/>
    <w:rsid w:val="007A602E"/>
    <w:rsid w:val="007A6567"/>
    <w:rsid w:val="007A6611"/>
    <w:rsid w:val="007A6636"/>
    <w:rsid w:val="007A6829"/>
    <w:rsid w:val="007A7280"/>
    <w:rsid w:val="007A7A88"/>
    <w:rsid w:val="007A7B16"/>
    <w:rsid w:val="007A7F94"/>
    <w:rsid w:val="007B047C"/>
    <w:rsid w:val="007B05E1"/>
    <w:rsid w:val="007B0640"/>
    <w:rsid w:val="007B1072"/>
    <w:rsid w:val="007B14CC"/>
    <w:rsid w:val="007B1870"/>
    <w:rsid w:val="007B18AA"/>
    <w:rsid w:val="007B246C"/>
    <w:rsid w:val="007B2813"/>
    <w:rsid w:val="007B33F7"/>
    <w:rsid w:val="007B3EDB"/>
    <w:rsid w:val="007B4546"/>
    <w:rsid w:val="007B4580"/>
    <w:rsid w:val="007B45EB"/>
    <w:rsid w:val="007B48DE"/>
    <w:rsid w:val="007B48F9"/>
    <w:rsid w:val="007B4A08"/>
    <w:rsid w:val="007B4FB4"/>
    <w:rsid w:val="007B5A37"/>
    <w:rsid w:val="007B5B3E"/>
    <w:rsid w:val="007B5CDA"/>
    <w:rsid w:val="007B61A8"/>
    <w:rsid w:val="007B6405"/>
    <w:rsid w:val="007B6801"/>
    <w:rsid w:val="007B7262"/>
    <w:rsid w:val="007B73B9"/>
    <w:rsid w:val="007B7787"/>
    <w:rsid w:val="007B7882"/>
    <w:rsid w:val="007B7B7C"/>
    <w:rsid w:val="007B7B84"/>
    <w:rsid w:val="007C0201"/>
    <w:rsid w:val="007C130C"/>
    <w:rsid w:val="007C16E4"/>
    <w:rsid w:val="007C1A60"/>
    <w:rsid w:val="007C2532"/>
    <w:rsid w:val="007C26FC"/>
    <w:rsid w:val="007C2D7D"/>
    <w:rsid w:val="007C2F62"/>
    <w:rsid w:val="007C3A78"/>
    <w:rsid w:val="007C3CB0"/>
    <w:rsid w:val="007C4417"/>
    <w:rsid w:val="007C48C2"/>
    <w:rsid w:val="007C4EC4"/>
    <w:rsid w:val="007C4EDA"/>
    <w:rsid w:val="007C4FCA"/>
    <w:rsid w:val="007C59A0"/>
    <w:rsid w:val="007C5A00"/>
    <w:rsid w:val="007C6368"/>
    <w:rsid w:val="007C66D7"/>
    <w:rsid w:val="007C671E"/>
    <w:rsid w:val="007C6771"/>
    <w:rsid w:val="007D03E8"/>
    <w:rsid w:val="007D0B70"/>
    <w:rsid w:val="007D1418"/>
    <w:rsid w:val="007D17F8"/>
    <w:rsid w:val="007D27E5"/>
    <w:rsid w:val="007D29EE"/>
    <w:rsid w:val="007D2CFC"/>
    <w:rsid w:val="007D2D5D"/>
    <w:rsid w:val="007D2D8D"/>
    <w:rsid w:val="007D2DD5"/>
    <w:rsid w:val="007D3118"/>
    <w:rsid w:val="007D35E0"/>
    <w:rsid w:val="007D35EC"/>
    <w:rsid w:val="007D35F8"/>
    <w:rsid w:val="007D364F"/>
    <w:rsid w:val="007D394F"/>
    <w:rsid w:val="007D3B63"/>
    <w:rsid w:val="007D3FC3"/>
    <w:rsid w:val="007D441B"/>
    <w:rsid w:val="007D50D6"/>
    <w:rsid w:val="007D5EB3"/>
    <w:rsid w:val="007D6087"/>
    <w:rsid w:val="007D64A4"/>
    <w:rsid w:val="007D70C0"/>
    <w:rsid w:val="007D7290"/>
    <w:rsid w:val="007D75E2"/>
    <w:rsid w:val="007D7F40"/>
    <w:rsid w:val="007D7F94"/>
    <w:rsid w:val="007E0B25"/>
    <w:rsid w:val="007E0D7A"/>
    <w:rsid w:val="007E1073"/>
    <w:rsid w:val="007E1425"/>
    <w:rsid w:val="007E2230"/>
    <w:rsid w:val="007E2620"/>
    <w:rsid w:val="007E2D74"/>
    <w:rsid w:val="007E371E"/>
    <w:rsid w:val="007E4567"/>
    <w:rsid w:val="007E456E"/>
    <w:rsid w:val="007E4972"/>
    <w:rsid w:val="007E5183"/>
    <w:rsid w:val="007E53D4"/>
    <w:rsid w:val="007E5B4E"/>
    <w:rsid w:val="007E5CEA"/>
    <w:rsid w:val="007E60AC"/>
    <w:rsid w:val="007E60CC"/>
    <w:rsid w:val="007E6717"/>
    <w:rsid w:val="007E688C"/>
    <w:rsid w:val="007E6D21"/>
    <w:rsid w:val="007E6FA5"/>
    <w:rsid w:val="007E700E"/>
    <w:rsid w:val="007E71A2"/>
    <w:rsid w:val="007E7709"/>
    <w:rsid w:val="007E79C4"/>
    <w:rsid w:val="007E7F5F"/>
    <w:rsid w:val="007F052E"/>
    <w:rsid w:val="007F0854"/>
    <w:rsid w:val="007F0C85"/>
    <w:rsid w:val="007F0DD3"/>
    <w:rsid w:val="007F0FE2"/>
    <w:rsid w:val="007F1C6B"/>
    <w:rsid w:val="007F2A58"/>
    <w:rsid w:val="007F2C43"/>
    <w:rsid w:val="007F2D77"/>
    <w:rsid w:val="007F2FE5"/>
    <w:rsid w:val="007F44BB"/>
    <w:rsid w:val="007F47E0"/>
    <w:rsid w:val="007F5508"/>
    <w:rsid w:val="007F58F7"/>
    <w:rsid w:val="007F6156"/>
    <w:rsid w:val="007F632C"/>
    <w:rsid w:val="007F65DD"/>
    <w:rsid w:val="007F6F08"/>
    <w:rsid w:val="007F77E7"/>
    <w:rsid w:val="007F7801"/>
    <w:rsid w:val="007F7995"/>
    <w:rsid w:val="008002F2"/>
    <w:rsid w:val="00800CA4"/>
    <w:rsid w:val="00800F0F"/>
    <w:rsid w:val="00801424"/>
    <w:rsid w:val="00801463"/>
    <w:rsid w:val="008014BD"/>
    <w:rsid w:val="008015FE"/>
    <w:rsid w:val="00801BE5"/>
    <w:rsid w:val="00801F07"/>
    <w:rsid w:val="00802144"/>
    <w:rsid w:val="00802157"/>
    <w:rsid w:val="00802476"/>
    <w:rsid w:val="00802ABB"/>
    <w:rsid w:val="00802B0F"/>
    <w:rsid w:val="00802EC4"/>
    <w:rsid w:val="00802FA3"/>
    <w:rsid w:val="0080397B"/>
    <w:rsid w:val="00803D96"/>
    <w:rsid w:val="0080406F"/>
    <w:rsid w:val="0080432A"/>
    <w:rsid w:val="0080477A"/>
    <w:rsid w:val="00804A8E"/>
    <w:rsid w:val="00805439"/>
    <w:rsid w:val="008054EA"/>
    <w:rsid w:val="00805ADB"/>
    <w:rsid w:val="00805B46"/>
    <w:rsid w:val="00805CE4"/>
    <w:rsid w:val="00805EC8"/>
    <w:rsid w:val="00806275"/>
    <w:rsid w:val="008066D3"/>
    <w:rsid w:val="0080686C"/>
    <w:rsid w:val="0080722E"/>
    <w:rsid w:val="008074D2"/>
    <w:rsid w:val="00807657"/>
    <w:rsid w:val="00810516"/>
    <w:rsid w:val="008108FF"/>
    <w:rsid w:val="008110A0"/>
    <w:rsid w:val="00811132"/>
    <w:rsid w:val="0081185E"/>
    <w:rsid w:val="0081199F"/>
    <w:rsid w:val="00812EAC"/>
    <w:rsid w:val="0081376F"/>
    <w:rsid w:val="00813A58"/>
    <w:rsid w:val="00813B65"/>
    <w:rsid w:val="00813BB7"/>
    <w:rsid w:val="00813DA3"/>
    <w:rsid w:val="008155B7"/>
    <w:rsid w:val="00815A88"/>
    <w:rsid w:val="00815D10"/>
    <w:rsid w:val="00815EEA"/>
    <w:rsid w:val="00815EFB"/>
    <w:rsid w:val="00815F12"/>
    <w:rsid w:val="00815FED"/>
    <w:rsid w:val="00816C56"/>
    <w:rsid w:val="00816E9A"/>
    <w:rsid w:val="008172D1"/>
    <w:rsid w:val="00817853"/>
    <w:rsid w:val="008178A2"/>
    <w:rsid w:val="00820A2F"/>
    <w:rsid w:val="00820C0A"/>
    <w:rsid w:val="00821DA7"/>
    <w:rsid w:val="00821EFC"/>
    <w:rsid w:val="00821F22"/>
    <w:rsid w:val="00822021"/>
    <w:rsid w:val="0082287D"/>
    <w:rsid w:val="00822ED7"/>
    <w:rsid w:val="00823462"/>
    <w:rsid w:val="0082348A"/>
    <w:rsid w:val="008237FF"/>
    <w:rsid w:val="00823E33"/>
    <w:rsid w:val="00823EA3"/>
    <w:rsid w:val="00824005"/>
    <w:rsid w:val="00824735"/>
    <w:rsid w:val="0082489B"/>
    <w:rsid w:val="00825219"/>
    <w:rsid w:val="00826B61"/>
    <w:rsid w:val="00826E09"/>
    <w:rsid w:val="0082764E"/>
    <w:rsid w:val="00827D42"/>
    <w:rsid w:val="00830036"/>
    <w:rsid w:val="0083018E"/>
    <w:rsid w:val="0083034A"/>
    <w:rsid w:val="00830D41"/>
    <w:rsid w:val="0083132B"/>
    <w:rsid w:val="00831555"/>
    <w:rsid w:val="00831609"/>
    <w:rsid w:val="0083161D"/>
    <w:rsid w:val="00831691"/>
    <w:rsid w:val="00831927"/>
    <w:rsid w:val="00831A2E"/>
    <w:rsid w:val="00831BCB"/>
    <w:rsid w:val="008324B7"/>
    <w:rsid w:val="008325AE"/>
    <w:rsid w:val="00832A10"/>
    <w:rsid w:val="00832CED"/>
    <w:rsid w:val="00832DCA"/>
    <w:rsid w:val="00832DE2"/>
    <w:rsid w:val="00833107"/>
    <w:rsid w:val="008337BC"/>
    <w:rsid w:val="00833DEC"/>
    <w:rsid w:val="008347A3"/>
    <w:rsid w:val="00834D19"/>
    <w:rsid w:val="00835161"/>
    <w:rsid w:val="008351E3"/>
    <w:rsid w:val="008354BB"/>
    <w:rsid w:val="00835883"/>
    <w:rsid w:val="00835BF0"/>
    <w:rsid w:val="00835C23"/>
    <w:rsid w:val="00835E75"/>
    <w:rsid w:val="00835F76"/>
    <w:rsid w:val="008365C9"/>
    <w:rsid w:val="0083777B"/>
    <w:rsid w:val="00837BC3"/>
    <w:rsid w:val="00840037"/>
    <w:rsid w:val="0084100E"/>
    <w:rsid w:val="0084123F"/>
    <w:rsid w:val="00841363"/>
    <w:rsid w:val="00841496"/>
    <w:rsid w:val="00842516"/>
    <w:rsid w:val="00842ACD"/>
    <w:rsid w:val="00842C07"/>
    <w:rsid w:val="00842C66"/>
    <w:rsid w:val="00842E60"/>
    <w:rsid w:val="00843686"/>
    <w:rsid w:val="00843F5A"/>
    <w:rsid w:val="00843FA3"/>
    <w:rsid w:val="008442F9"/>
    <w:rsid w:val="00844AC5"/>
    <w:rsid w:val="00845368"/>
    <w:rsid w:val="008464EF"/>
    <w:rsid w:val="00846518"/>
    <w:rsid w:val="00847051"/>
    <w:rsid w:val="008471E5"/>
    <w:rsid w:val="008474CC"/>
    <w:rsid w:val="0084752B"/>
    <w:rsid w:val="00847FD1"/>
    <w:rsid w:val="00850051"/>
    <w:rsid w:val="00850684"/>
    <w:rsid w:val="008506E3"/>
    <w:rsid w:val="00850B0B"/>
    <w:rsid w:val="00850EC6"/>
    <w:rsid w:val="0085135F"/>
    <w:rsid w:val="008516AA"/>
    <w:rsid w:val="008520F8"/>
    <w:rsid w:val="0085249F"/>
    <w:rsid w:val="00853D34"/>
    <w:rsid w:val="0085432A"/>
    <w:rsid w:val="00854644"/>
    <w:rsid w:val="00854748"/>
    <w:rsid w:val="008548C8"/>
    <w:rsid w:val="00854C74"/>
    <w:rsid w:val="00854DE7"/>
    <w:rsid w:val="00854EF8"/>
    <w:rsid w:val="00855437"/>
    <w:rsid w:val="00855ABC"/>
    <w:rsid w:val="0085627B"/>
    <w:rsid w:val="008569F9"/>
    <w:rsid w:val="00856B0E"/>
    <w:rsid w:val="00856BC2"/>
    <w:rsid w:val="00856F7B"/>
    <w:rsid w:val="00857685"/>
    <w:rsid w:val="00857750"/>
    <w:rsid w:val="00857907"/>
    <w:rsid w:val="00857BC9"/>
    <w:rsid w:val="00857DA0"/>
    <w:rsid w:val="008600B2"/>
    <w:rsid w:val="00860291"/>
    <w:rsid w:val="0086035D"/>
    <w:rsid w:val="00861136"/>
    <w:rsid w:val="0086136A"/>
    <w:rsid w:val="0086136F"/>
    <w:rsid w:val="008618E5"/>
    <w:rsid w:val="008619F3"/>
    <w:rsid w:val="00863828"/>
    <w:rsid w:val="00863CA8"/>
    <w:rsid w:val="00863DD6"/>
    <w:rsid w:val="00863E86"/>
    <w:rsid w:val="00863F6D"/>
    <w:rsid w:val="00864D4C"/>
    <w:rsid w:val="00864F27"/>
    <w:rsid w:val="008651BC"/>
    <w:rsid w:val="00865301"/>
    <w:rsid w:val="008656E2"/>
    <w:rsid w:val="008660FA"/>
    <w:rsid w:val="00866116"/>
    <w:rsid w:val="008670AA"/>
    <w:rsid w:val="00867114"/>
    <w:rsid w:val="00867AB9"/>
    <w:rsid w:val="008701E6"/>
    <w:rsid w:val="0087060A"/>
    <w:rsid w:val="00870A5F"/>
    <w:rsid w:val="00870B26"/>
    <w:rsid w:val="00870D48"/>
    <w:rsid w:val="0087173C"/>
    <w:rsid w:val="00871839"/>
    <w:rsid w:val="008724FB"/>
    <w:rsid w:val="0087267B"/>
    <w:rsid w:val="00873257"/>
    <w:rsid w:val="00873457"/>
    <w:rsid w:val="0087366C"/>
    <w:rsid w:val="008737D3"/>
    <w:rsid w:val="008737FB"/>
    <w:rsid w:val="00873822"/>
    <w:rsid w:val="00873A6C"/>
    <w:rsid w:val="00873F72"/>
    <w:rsid w:val="008744BA"/>
    <w:rsid w:val="008749F3"/>
    <w:rsid w:val="00874A27"/>
    <w:rsid w:val="008751FB"/>
    <w:rsid w:val="008752C2"/>
    <w:rsid w:val="0087578C"/>
    <w:rsid w:val="008759A2"/>
    <w:rsid w:val="00875DEE"/>
    <w:rsid w:val="00876495"/>
    <w:rsid w:val="00876901"/>
    <w:rsid w:val="00876BCA"/>
    <w:rsid w:val="00877300"/>
    <w:rsid w:val="00877713"/>
    <w:rsid w:val="008804FB"/>
    <w:rsid w:val="008805A5"/>
    <w:rsid w:val="00880FAA"/>
    <w:rsid w:val="008812EC"/>
    <w:rsid w:val="00881CEE"/>
    <w:rsid w:val="008820CC"/>
    <w:rsid w:val="00882672"/>
    <w:rsid w:val="00882816"/>
    <w:rsid w:val="00882D3B"/>
    <w:rsid w:val="00882DC1"/>
    <w:rsid w:val="00883659"/>
    <w:rsid w:val="008839C0"/>
    <w:rsid w:val="008843D2"/>
    <w:rsid w:val="00884716"/>
    <w:rsid w:val="008847F2"/>
    <w:rsid w:val="00884F66"/>
    <w:rsid w:val="0088570F"/>
    <w:rsid w:val="00885A1B"/>
    <w:rsid w:val="00885DF4"/>
    <w:rsid w:val="008860C3"/>
    <w:rsid w:val="00886717"/>
    <w:rsid w:val="00886D1D"/>
    <w:rsid w:val="008901C3"/>
    <w:rsid w:val="0089052A"/>
    <w:rsid w:val="0089052C"/>
    <w:rsid w:val="00890678"/>
    <w:rsid w:val="00890B3A"/>
    <w:rsid w:val="00890DC9"/>
    <w:rsid w:val="008915CF"/>
    <w:rsid w:val="00891685"/>
    <w:rsid w:val="00893340"/>
    <w:rsid w:val="00893470"/>
    <w:rsid w:val="0089372C"/>
    <w:rsid w:val="00893C02"/>
    <w:rsid w:val="00893F85"/>
    <w:rsid w:val="00894976"/>
    <w:rsid w:val="0089543C"/>
    <w:rsid w:val="008958CF"/>
    <w:rsid w:val="008967F2"/>
    <w:rsid w:val="00896AA8"/>
    <w:rsid w:val="00896E20"/>
    <w:rsid w:val="008971D7"/>
    <w:rsid w:val="00897AD2"/>
    <w:rsid w:val="00897B5A"/>
    <w:rsid w:val="00897E6F"/>
    <w:rsid w:val="008A05E9"/>
    <w:rsid w:val="008A0A95"/>
    <w:rsid w:val="008A0B51"/>
    <w:rsid w:val="008A0C6C"/>
    <w:rsid w:val="008A11FB"/>
    <w:rsid w:val="008A1BFF"/>
    <w:rsid w:val="008A1D6F"/>
    <w:rsid w:val="008A226B"/>
    <w:rsid w:val="008A2336"/>
    <w:rsid w:val="008A29F1"/>
    <w:rsid w:val="008A320A"/>
    <w:rsid w:val="008A360F"/>
    <w:rsid w:val="008A3942"/>
    <w:rsid w:val="008A3CCA"/>
    <w:rsid w:val="008A48DF"/>
    <w:rsid w:val="008A49E5"/>
    <w:rsid w:val="008A4BB7"/>
    <w:rsid w:val="008A4C57"/>
    <w:rsid w:val="008A51FF"/>
    <w:rsid w:val="008A55E5"/>
    <w:rsid w:val="008A602A"/>
    <w:rsid w:val="008A6982"/>
    <w:rsid w:val="008A6A4B"/>
    <w:rsid w:val="008A7250"/>
    <w:rsid w:val="008A76B3"/>
    <w:rsid w:val="008A7842"/>
    <w:rsid w:val="008B08B5"/>
    <w:rsid w:val="008B0B65"/>
    <w:rsid w:val="008B0FAC"/>
    <w:rsid w:val="008B1801"/>
    <w:rsid w:val="008B2174"/>
    <w:rsid w:val="008B227D"/>
    <w:rsid w:val="008B2BB2"/>
    <w:rsid w:val="008B3A1F"/>
    <w:rsid w:val="008B3BFE"/>
    <w:rsid w:val="008B3D0A"/>
    <w:rsid w:val="008B3F3D"/>
    <w:rsid w:val="008B462A"/>
    <w:rsid w:val="008B4892"/>
    <w:rsid w:val="008B4F24"/>
    <w:rsid w:val="008B51EF"/>
    <w:rsid w:val="008B592E"/>
    <w:rsid w:val="008B6197"/>
    <w:rsid w:val="008B62EA"/>
    <w:rsid w:val="008B6342"/>
    <w:rsid w:val="008B662C"/>
    <w:rsid w:val="008B6B35"/>
    <w:rsid w:val="008B6E1C"/>
    <w:rsid w:val="008B75D4"/>
    <w:rsid w:val="008B7899"/>
    <w:rsid w:val="008B7F9D"/>
    <w:rsid w:val="008C0227"/>
    <w:rsid w:val="008C0237"/>
    <w:rsid w:val="008C0633"/>
    <w:rsid w:val="008C0F51"/>
    <w:rsid w:val="008C1527"/>
    <w:rsid w:val="008C18E7"/>
    <w:rsid w:val="008C2375"/>
    <w:rsid w:val="008C25B2"/>
    <w:rsid w:val="008C2803"/>
    <w:rsid w:val="008C39B2"/>
    <w:rsid w:val="008C3B68"/>
    <w:rsid w:val="008C3D22"/>
    <w:rsid w:val="008C43A0"/>
    <w:rsid w:val="008C452C"/>
    <w:rsid w:val="008C4B97"/>
    <w:rsid w:val="008C5148"/>
    <w:rsid w:val="008C517F"/>
    <w:rsid w:val="008C6061"/>
    <w:rsid w:val="008C61EF"/>
    <w:rsid w:val="008C6711"/>
    <w:rsid w:val="008C71CA"/>
    <w:rsid w:val="008C7658"/>
    <w:rsid w:val="008C787F"/>
    <w:rsid w:val="008C797B"/>
    <w:rsid w:val="008C79A1"/>
    <w:rsid w:val="008C7C55"/>
    <w:rsid w:val="008D06A9"/>
    <w:rsid w:val="008D0990"/>
    <w:rsid w:val="008D0D95"/>
    <w:rsid w:val="008D10F0"/>
    <w:rsid w:val="008D156E"/>
    <w:rsid w:val="008D181E"/>
    <w:rsid w:val="008D1DF8"/>
    <w:rsid w:val="008D1FEB"/>
    <w:rsid w:val="008D286C"/>
    <w:rsid w:val="008D2E58"/>
    <w:rsid w:val="008D3298"/>
    <w:rsid w:val="008D351C"/>
    <w:rsid w:val="008D37B1"/>
    <w:rsid w:val="008D3D7D"/>
    <w:rsid w:val="008D403F"/>
    <w:rsid w:val="008D480B"/>
    <w:rsid w:val="008D4865"/>
    <w:rsid w:val="008D4A91"/>
    <w:rsid w:val="008D5291"/>
    <w:rsid w:val="008D5546"/>
    <w:rsid w:val="008D5713"/>
    <w:rsid w:val="008D592D"/>
    <w:rsid w:val="008D5D15"/>
    <w:rsid w:val="008D5F6F"/>
    <w:rsid w:val="008D6200"/>
    <w:rsid w:val="008D63C4"/>
    <w:rsid w:val="008D7589"/>
    <w:rsid w:val="008D7B1C"/>
    <w:rsid w:val="008D7B6C"/>
    <w:rsid w:val="008D7E07"/>
    <w:rsid w:val="008E0198"/>
    <w:rsid w:val="008E0938"/>
    <w:rsid w:val="008E1253"/>
    <w:rsid w:val="008E1C07"/>
    <w:rsid w:val="008E1C9E"/>
    <w:rsid w:val="008E28FE"/>
    <w:rsid w:val="008E2FC7"/>
    <w:rsid w:val="008E35A8"/>
    <w:rsid w:val="008E3A8C"/>
    <w:rsid w:val="008E3C95"/>
    <w:rsid w:val="008E4101"/>
    <w:rsid w:val="008E41F3"/>
    <w:rsid w:val="008E433A"/>
    <w:rsid w:val="008E4435"/>
    <w:rsid w:val="008E44A8"/>
    <w:rsid w:val="008E5084"/>
    <w:rsid w:val="008E50E8"/>
    <w:rsid w:val="008E5667"/>
    <w:rsid w:val="008E5BDA"/>
    <w:rsid w:val="008E65FB"/>
    <w:rsid w:val="008E6C43"/>
    <w:rsid w:val="008E6ECE"/>
    <w:rsid w:val="008E7C40"/>
    <w:rsid w:val="008E7F00"/>
    <w:rsid w:val="008F133D"/>
    <w:rsid w:val="008F21F7"/>
    <w:rsid w:val="008F24BD"/>
    <w:rsid w:val="008F28F2"/>
    <w:rsid w:val="008F2E6F"/>
    <w:rsid w:val="008F33CA"/>
    <w:rsid w:val="008F3591"/>
    <w:rsid w:val="008F38A3"/>
    <w:rsid w:val="008F4321"/>
    <w:rsid w:val="008F4472"/>
    <w:rsid w:val="008F46C7"/>
    <w:rsid w:val="008F4944"/>
    <w:rsid w:val="008F5551"/>
    <w:rsid w:val="008F684B"/>
    <w:rsid w:val="008F6CE6"/>
    <w:rsid w:val="008F7569"/>
    <w:rsid w:val="008F7D7C"/>
    <w:rsid w:val="008F7FE5"/>
    <w:rsid w:val="009001A2"/>
    <w:rsid w:val="0090049B"/>
    <w:rsid w:val="00900854"/>
    <w:rsid w:val="00901411"/>
    <w:rsid w:val="0090145D"/>
    <w:rsid w:val="00901868"/>
    <w:rsid w:val="009018B4"/>
    <w:rsid w:val="00901A47"/>
    <w:rsid w:val="00901F10"/>
    <w:rsid w:val="00902006"/>
    <w:rsid w:val="009029F2"/>
    <w:rsid w:val="009046A5"/>
    <w:rsid w:val="009049E4"/>
    <w:rsid w:val="009049F8"/>
    <w:rsid w:val="009051CA"/>
    <w:rsid w:val="009052E3"/>
    <w:rsid w:val="0090530B"/>
    <w:rsid w:val="0090563C"/>
    <w:rsid w:val="00905972"/>
    <w:rsid w:val="00905AB5"/>
    <w:rsid w:val="009061BB"/>
    <w:rsid w:val="009065C2"/>
    <w:rsid w:val="009068A1"/>
    <w:rsid w:val="0090698D"/>
    <w:rsid w:val="00906FBD"/>
    <w:rsid w:val="00907D77"/>
    <w:rsid w:val="0091066E"/>
    <w:rsid w:val="00910BD5"/>
    <w:rsid w:val="00910CA1"/>
    <w:rsid w:val="00910F4A"/>
    <w:rsid w:val="00911272"/>
    <w:rsid w:val="00911DAE"/>
    <w:rsid w:val="009125B0"/>
    <w:rsid w:val="00912700"/>
    <w:rsid w:val="0091369D"/>
    <w:rsid w:val="00913F50"/>
    <w:rsid w:val="00913F6B"/>
    <w:rsid w:val="0091409A"/>
    <w:rsid w:val="0091428D"/>
    <w:rsid w:val="00914BC2"/>
    <w:rsid w:val="009151CD"/>
    <w:rsid w:val="009153E9"/>
    <w:rsid w:val="00915E7E"/>
    <w:rsid w:val="00916014"/>
    <w:rsid w:val="009162D1"/>
    <w:rsid w:val="00916678"/>
    <w:rsid w:val="00917418"/>
    <w:rsid w:val="00917D17"/>
    <w:rsid w:val="00920309"/>
    <w:rsid w:val="00920F93"/>
    <w:rsid w:val="0092122A"/>
    <w:rsid w:val="0092173D"/>
    <w:rsid w:val="0092191E"/>
    <w:rsid w:val="00921943"/>
    <w:rsid w:val="00922070"/>
    <w:rsid w:val="009228DC"/>
    <w:rsid w:val="00922F0E"/>
    <w:rsid w:val="009236FE"/>
    <w:rsid w:val="00923F8B"/>
    <w:rsid w:val="00924763"/>
    <w:rsid w:val="00924B1C"/>
    <w:rsid w:val="00925020"/>
    <w:rsid w:val="0092542B"/>
    <w:rsid w:val="00925656"/>
    <w:rsid w:val="0092595B"/>
    <w:rsid w:val="00925A0E"/>
    <w:rsid w:val="00925C21"/>
    <w:rsid w:val="00925D62"/>
    <w:rsid w:val="00925DDD"/>
    <w:rsid w:val="00926017"/>
    <w:rsid w:val="0092658D"/>
    <w:rsid w:val="009265C6"/>
    <w:rsid w:val="009266B3"/>
    <w:rsid w:val="00926878"/>
    <w:rsid w:val="00926996"/>
    <w:rsid w:val="00926F6C"/>
    <w:rsid w:val="00926FFB"/>
    <w:rsid w:val="0093056A"/>
    <w:rsid w:val="0093169F"/>
    <w:rsid w:val="00931F33"/>
    <w:rsid w:val="00931F97"/>
    <w:rsid w:val="0093219E"/>
    <w:rsid w:val="009321B7"/>
    <w:rsid w:val="00932440"/>
    <w:rsid w:val="00933169"/>
    <w:rsid w:val="00933292"/>
    <w:rsid w:val="009335F0"/>
    <w:rsid w:val="00933D58"/>
    <w:rsid w:val="009344A0"/>
    <w:rsid w:val="00934571"/>
    <w:rsid w:val="00934AA9"/>
    <w:rsid w:val="00935061"/>
    <w:rsid w:val="00935232"/>
    <w:rsid w:val="009354C5"/>
    <w:rsid w:val="0093582B"/>
    <w:rsid w:val="009358A0"/>
    <w:rsid w:val="00935A24"/>
    <w:rsid w:val="00935BCB"/>
    <w:rsid w:val="00936FEC"/>
    <w:rsid w:val="009379A2"/>
    <w:rsid w:val="00937B68"/>
    <w:rsid w:val="009403A0"/>
    <w:rsid w:val="00940952"/>
    <w:rsid w:val="00941081"/>
    <w:rsid w:val="009410E9"/>
    <w:rsid w:val="0094127D"/>
    <w:rsid w:val="009416D9"/>
    <w:rsid w:val="00941839"/>
    <w:rsid w:val="00941D24"/>
    <w:rsid w:val="0094204D"/>
    <w:rsid w:val="009420A2"/>
    <w:rsid w:val="00942B7A"/>
    <w:rsid w:val="00942D4E"/>
    <w:rsid w:val="009436BB"/>
    <w:rsid w:val="009438C2"/>
    <w:rsid w:val="00943E2D"/>
    <w:rsid w:val="00943EAE"/>
    <w:rsid w:val="009440C8"/>
    <w:rsid w:val="0094447F"/>
    <w:rsid w:val="00944491"/>
    <w:rsid w:val="00944C32"/>
    <w:rsid w:val="00944E3A"/>
    <w:rsid w:val="009454F8"/>
    <w:rsid w:val="0094572D"/>
    <w:rsid w:val="00945A1B"/>
    <w:rsid w:val="00945A2B"/>
    <w:rsid w:val="0094624B"/>
    <w:rsid w:val="00946524"/>
    <w:rsid w:val="0094670F"/>
    <w:rsid w:val="00946C19"/>
    <w:rsid w:val="009471CC"/>
    <w:rsid w:val="009472A7"/>
    <w:rsid w:val="009473B8"/>
    <w:rsid w:val="009479AF"/>
    <w:rsid w:val="00947C0A"/>
    <w:rsid w:val="00950FC0"/>
    <w:rsid w:val="00951170"/>
    <w:rsid w:val="0095173B"/>
    <w:rsid w:val="00951CDD"/>
    <w:rsid w:val="00951D1D"/>
    <w:rsid w:val="0095231D"/>
    <w:rsid w:val="009523D1"/>
    <w:rsid w:val="0095286B"/>
    <w:rsid w:val="00952B6E"/>
    <w:rsid w:val="009532FB"/>
    <w:rsid w:val="00953370"/>
    <w:rsid w:val="009541D4"/>
    <w:rsid w:val="00954783"/>
    <w:rsid w:val="00954AB4"/>
    <w:rsid w:val="00954CB7"/>
    <w:rsid w:val="00954CD1"/>
    <w:rsid w:val="00954CD6"/>
    <w:rsid w:val="00954E3F"/>
    <w:rsid w:val="00954EE1"/>
    <w:rsid w:val="00955064"/>
    <w:rsid w:val="00955AED"/>
    <w:rsid w:val="00955CFB"/>
    <w:rsid w:val="00956779"/>
    <w:rsid w:val="00957524"/>
    <w:rsid w:val="00957562"/>
    <w:rsid w:val="009576FF"/>
    <w:rsid w:val="00957DDE"/>
    <w:rsid w:val="009606ED"/>
    <w:rsid w:val="00960941"/>
    <w:rsid w:val="00960BBF"/>
    <w:rsid w:val="00960C3A"/>
    <w:rsid w:val="00960C5A"/>
    <w:rsid w:val="00960F5A"/>
    <w:rsid w:val="00960FB6"/>
    <w:rsid w:val="00961648"/>
    <w:rsid w:val="00961BDD"/>
    <w:rsid w:val="00961D73"/>
    <w:rsid w:val="0096299A"/>
    <w:rsid w:val="00962AEC"/>
    <w:rsid w:val="00962BB3"/>
    <w:rsid w:val="00963021"/>
    <w:rsid w:val="009630AA"/>
    <w:rsid w:val="00963302"/>
    <w:rsid w:val="00963855"/>
    <w:rsid w:val="0096471B"/>
    <w:rsid w:val="0096492E"/>
    <w:rsid w:val="00964A5C"/>
    <w:rsid w:val="00965342"/>
    <w:rsid w:val="009654DD"/>
    <w:rsid w:val="009661A2"/>
    <w:rsid w:val="009662C4"/>
    <w:rsid w:val="009669D3"/>
    <w:rsid w:val="00966A84"/>
    <w:rsid w:val="00966B22"/>
    <w:rsid w:val="009679CA"/>
    <w:rsid w:val="00970805"/>
    <w:rsid w:val="00970A49"/>
    <w:rsid w:val="00970DCE"/>
    <w:rsid w:val="00970FBB"/>
    <w:rsid w:val="00971F66"/>
    <w:rsid w:val="0097226F"/>
    <w:rsid w:val="00972F93"/>
    <w:rsid w:val="00973096"/>
    <w:rsid w:val="009733D4"/>
    <w:rsid w:val="00973E15"/>
    <w:rsid w:val="009743A3"/>
    <w:rsid w:val="009745D8"/>
    <w:rsid w:val="00974790"/>
    <w:rsid w:val="00974885"/>
    <w:rsid w:val="00974AE1"/>
    <w:rsid w:val="00974B02"/>
    <w:rsid w:val="0097528A"/>
    <w:rsid w:val="00975A4F"/>
    <w:rsid w:val="00975E82"/>
    <w:rsid w:val="00975E8D"/>
    <w:rsid w:val="009764B3"/>
    <w:rsid w:val="0097711A"/>
    <w:rsid w:val="009771FB"/>
    <w:rsid w:val="00977486"/>
    <w:rsid w:val="00977C62"/>
    <w:rsid w:val="00977E33"/>
    <w:rsid w:val="009801AE"/>
    <w:rsid w:val="00980252"/>
    <w:rsid w:val="00980560"/>
    <w:rsid w:val="00980CCC"/>
    <w:rsid w:val="00980E9E"/>
    <w:rsid w:val="00981080"/>
    <w:rsid w:val="00981673"/>
    <w:rsid w:val="0098192A"/>
    <w:rsid w:val="00981D22"/>
    <w:rsid w:val="009820EA"/>
    <w:rsid w:val="009822F4"/>
    <w:rsid w:val="009823B6"/>
    <w:rsid w:val="009823CA"/>
    <w:rsid w:val="009828EE"/>
    <w:rsid w:val="009829C7"/>
    <w:rsid w:val="009838FE"/>
    <w:rsid w:val="00983D5E"/>
    <w:rsid w:val="009843BD"/>
    <w:rsid w:val="00985133"/>
    <w:rsid w:val="0098561C"/>
    <w:rsid w:val="00985989"/>
    <w:rsid w:val="00985A40"/>
    <w:rsid w:val="00985C72"/>
    <w:rsid w:val="00985E84"/>
    <w:rsid w:val="0098639E"/>
    <w:rsid w:val="00986742"/>
    <w:rsid w:val="00986917"/>
    <w:rsid w:val="00986F0C"/>
    <w:rsid w:val="009877E3"/>
    <w:rsid w:val="0098792C"/>
    <w:rsid w:val="00987D07"/>
    <w:rsid w:val="00987DA8"/>
    <w:rsid w:val="0099002D"/>
    <w:rsid w:val="00990372"/>
    <w:rsid w:val="009903AE"/>
    <w:rsid w:val="00990ABF"/>
    <w:rsid w:val="00990E78"/>
    <w:rsid w:val="00991350"/>
    <w:rsid w:val="00991631"/>
    <w:rsid w:val="009916F0"/>
    <w:rsid w:val="00991A8B"/>
    <w:rsid w:val="00992087"/>
    <w:rsid w:val="00992BF8"/>
    <w:rsid w:val="00992D77"/>
    <w:rsid w:val="00992F1A"/>
    <w:rsid w:val="00993124"/>
    <w:rsid w:val="00993405"/>
    <w:rsid w:val="00993668"/>
    <w:rsid w:val="00993F8D"/>
    <w:rsid w:val="00993FBA"/>
    <w:rsid w:val="00994040"/>
    <w:rsid w:val="009942FF"/>
    <w:rsid w:val="00994A01"/>
    <w:rsid w:val="00994B66"/>
    <w:rsid w:val="00995148"/>
    <w:rsid w:val="00995460"/>
    <w:rsid w:val="00995504"/>
    <w:rsid w:val="00995AA0"/>
    <w:rsid w:val="00996558"/>
    <w:rsid w:val="009965C4"/>
    <w:rsid w:val="00996D74"/>
    <w:rsid w:val="00997188"/>
    <w:rsid w:val="0099726D"/>
    <w:rsid w:val="0099751E"/>
    <w:rsid w:val="0099798E"/>
    <w:rsid w:val="00997E71"/>
    <w:rsid w:val="00997FF3"/>
    <w:rsid w:val="009A03E6"/>
    <w:rsid w:val="009A0C92"/>
    <w:rsid w:val="009A0F81"/>
    <w:rsid w:val="009A11D7"/>
    <w:rsid w:val="009A13A4"/>
    <w:rsid w:val="009A1B1C"/>
    <w:rsid w:val="009A1ED1"/>
    <w:rsid w:val="009A261D"/>
    <w:rsid w:val="009A2A63"/>
    <w:rsid w:val="009A3346"/>
    <w:rsid w:val="009A33E2"/>
    <w:rsid w:val="009A3613"/>
    <w:rsid w:val="009A4787"/>
    <w:rsid w:val="009A48B8"/>
    <w:rsid w:val="009A4E9E"/>
    <w:rsid w:val="009A5149"/>
    <w:rsid w:val="009A543C"/>
    <w:rsid w:val="009A55DE"/>
    <w:rsid w:val="009A612B"/>
    <w:rsid w:val="009A727A"/>
    <w:rsid w:val="009A7E66"/>
    <w:rsid w:val="009ABF4D"/>
    <w:rsid w:val="009B007E"/>
    <w:rsid w:val="009B00AA"/>
    <w:rsid w:val="009B011B"/>
    <w:rsid w:val="009B02CE"/>
    <w:rsid w:val="009B03A0"/>
    <w:rsid w:val="009B0473"/>
    <w:rsid w:val="009B0908"/>
    <w:rsid w:val="009B0DD0"/>
    <w:rsid w:val="009B15E4"/>
    <w:rsid w:val="009B190A"/>
    <w:rsid w:val="009B1ABA"/>
    <w:rsid w:val="009B1E09"/>
    <w:rsid w:val="009B1F0F"/>
    <w:rsid w:val="009B2478"/>
    <w:rsid w:val="009B2C58"/>
    <w:rsid w:val="009B2D65"/>
    <w:rsid w:val="009B2EF2"/>
    <w:rsid w:val="009B2F5F"/>
    <w:rsid w:val="009B327B"/>
    <w:rsid w:val="009B3723"/>
    <w:rsid w:val="009B378B"/>
    <w:rsid w:val="009B394B"/>
    <w:rsid w:val="009B3D9E"/>
    <w:rsid w:val="009B41AF"/>
    <w:rsid w:val="009B42B9"/>
    <w:rsid w:val="009B430C"/>
    <w:rsid w:val="009B4391"/>
    <w:rsid w:val="009B4B06"/>
    <w:rsid w:val="009B50F8"/>
    <w:rsid w:val="009B53E9"/>
    <w:rsid w:val="009B6609"/>
    <w:rsid w:val="009B67FE"/>
    <w:rsid w:val="009B7198"/>
    <w:rsid w:val="009B7D0A"/>
    <w:rsid w:val="009B7F47"/>
    <w:rsid w:val="009C0646"/>
    <w:rsid w:val="009C06D4"/>
    <w:rsid w:val="009C0878"/>
    <w:rsid w:val="009C091D"/>
    <w:rsid w:val="009C0A8F"/>
    <w:rsid w:val="009C0DCF"/>
    <w:rsid w:val="009C17EE"/>
    <w:rsid w:val="009C1885"/>
    <w:rsid w:val="009C18E9"/>
    <w:rsid w:val="009C18EA"/>
    <w:rsid w:val="009C2145"/>
    <w:rsid w:val="009C2AE8"/>
    <w:rsid w:val="009C2CFF"/>
    <w:rsid w:val="009C2DA3"/>
    <w:rsid w:val="009C2EB2"/>
    <w:rsid w:val="009C3543"/>
    <w:rsid w:val="009C3E02"/>
    <w:rsid w:val="009C42CB"/>
    <w:rsid w:val="009C448E"/>
    <w:rsid w:val="009C45C2"/>
    <w:rsid w:val="009C4A69"/>
    <w:rsid w:val="009C4E8C"/>
    <w:rsid w:val="009C4FD4"/>
    <w:rsid w:val="009C5548"/>
    <w:rsid w:val="009C5F10"/>
    <w:rsid w:val="009C5F6A"/>
    <w:rsid w:val="009C6493"/>
    <w:rsid w:val="009C6AC5"/>
    <w:rsid w:val="009C76B7"/>
    <w:rsid w:val="009C77B3"/>
    <w:rsid w:val="009C7AEC"/>
    <w:rsid w:val="009D037E"/>
    <w:rsid w:val="009D064B"/>
    <w:rsid w:val="009D0A2C"/>
    <w:rsid w:val="009D0BEB"/>
    <w:rsid w:val="009D0E6E"/>
    <w:rsid w:val="009D1291"/>
    <w:rsid w:val="009D12C9"/>
    <w:rsid w:val="009D18F1"/>
    <w:rsid w:val="009D192A"/>
    <w:rsid w:val="009D19C1"/>
    <w:rsid w:val="009D1B84"/>
    <w:rsid w:val="009D23BB"/>
    <w:rsid w:val="009D271D"/>
    <w:rsid w:val="009D27DC"/>
    <w:rsid w:val="009D311D"/>
    <w:rsid w:val="009D33FD"/>
    <w:rsid w:val="009D3445"/>
    <w:rsid w:val="009D3660"/>
    <w:rsid w:val="009D3910"/>
    <w:rsid w:val="009D3978"/>
    <w:rsid w:val="009D3C63"/>
    <w:rsid w:val="009D3EBB"/>
    <w:rsid w:val="009D4F7F"/>
    <w:rsid w:val="009D5057"/>
    <w:rsid w:val="009D61A8"/>
    <w:rsid w:val="009D61BE"/>
    <w:rsid w:val="009D6639"/>
    <w:rsid w:val="009D66D5"/>
    <w:rsid w:val="009D66F2"/>
    <w:rsid w:val="009D6D4A"/>
    <w:rsid w:val="009D6F55"/>
    <w:rsid w:val="009D7222"/>
    <w:rsid w:val="009D744C"/>
    <w:rsid w:val="009D7455"/>
    <w:rsid w:val="009D7A30"/>
    <w:rsid w:val="009D8400"/>
    <w:rsid w:val="009E01D1"/>
    <w:rsid w:val="009E02CD"/>
    <w:rsid w:val="009E0897"/>
    <w:rsid w:val="009E08B3"/>
    <w:rsid w:val="009E0C50"/>
    <w:rsid w:val="009E1102"/>
    <w:rsid w:val="009E1194"/>
    <w:rsid w:val="009E1A03"/>
    <w:rsid w:val="009E1D43"/>
    <w:rsid w:val="009E1FEF"/>
    <w:rsid w:val="009E2282"/>
    <w:rsid w:val="009E2715"/>
    <w:rsid w:val="009E2B1B"/>
    <w:rsid w:val="009E2C8A"/>
    <w:rsid w:val="009E32D0"/>
    <w:rsid w:val="009E3716"/>
    <w:rsid w:val="009E37C6"/>
    <w:rsid w:val="009E3B66"/>
    <w:rsid w:val="009E3FC4"/>
    <w:rsid w:val="009E41D5"/>
    <w:rsid w:val="009E4C04"/>
    <w:rsid w:val="009E5028"/>
    <w:rsid w:val="009E5112"/>
    <w:rsid w:val="009E5B81"/>
    <w:rsid w:val="009E5C33"/>
    <w:rsid w:val="009E5EDB"/>
    <w:rsid w:val="009E622D"/>
    <w:rsid w:val="009E6924"/>
    <w:rsid w:val="009E69E7"/>
    <w:rsid w:val="009E6E36"/>
    <w:rsid w:val="009E6F1A"/>
    <w:rsid w:val="009E6FA9"/>
    <w:rsid w:val="009E72F2"/>
    <w:rsid w:val="009E7554"/>
    <w:rsid w:val="009E79C4"/>
    <w:rsid w:val="009E7C6C"/>
    <w:rsid w:val="009E7E27"/>
    <w:rsid w:val="009F0553"/>
    <w:rsid w:val="009F09A9"/>
    <w:rsid w:val="009F0A3D"/>
    <w:rsid w:val="009F1A0D"/>
    <w:rsid w:val="009F1EB2"/>
    <w:rsid w:val="009F2338"/>
    <w:rsid w:val="009F2391"/>
    <w:rsid w:val="009F2CEA"/>
    <w:rsid w:val="009F2CEB"/>
    <w:rsid w:val="009F2F5A"/>
    <w:rsid w:val="009F2F96"/>
    <w:rsid w:val="009F300B"/>
    <w:rsid w:val="009F36A4"/>
    <w:rsid w:val="009F3A49"/>
    <w:rsid w:val="009F46AF"/>
    <w:rsid w:val="009F4891"/>
    <w:rsid w:val="009F49D2"/>
    <w:rsid w:val="009F532F"/>
    <w:rsid w:val="009F5430"/>
    <w:rsid w:val="009F57C4"/>
    <w:rsid w:val="009F59AD"/>
    <w:rsid w:val="009F69F3"/>
    <w:rsid w:val="009F72CE"/>
    <w:rsid w:val="009F743C"/>
    <w:rsid w:val="00A003B7"/>
    <w:rsid w:val="00A008D2"/>
    <w:rsid w:val="00A00C80"/>
    <w:rsid w:val="00A00D6A"/>
    <w:rsid w:val="00A010CA"/>
    <w:rsid w:val="00A01209"/>
    <w:rsid w:val="00A01746"/>
    <w:rsid w:val="00A01C3F"/>
    <w:rsid w:val="00A01F95"/>
    <w:rsid w:val="00A023BD"/>
    <w:rsid w:val="00A024C4"/>
    <w:rsid w:val="00A024DC"/>
    <w:rsid w:val="00A02BE9"/>
    <w:rsid w:val="00A02C09"/>
    <w:rsid w:val="00A02F43"/>
    <w:rsid w:val="00A03F85"/>
    <w:rsid w:val="00A04409"/>
    <w:rsid w:val="00A0444B"/>
    <w:rsid w:val="00A04651"/>
    <w:rsid w:val="00A04985"/>
    <w:rsid w:val="00A04B3A"/>
    <w:rsid w:val="00A04B83"/>
    <w:rsid w:val="00A04D79"/>
    <w:rsid w:val="00A05CCD"/>
    <w:rsid w:val="00A05F64"/>
    <w:rsid w:val="00A05FB1"/>
    <w:rsid w:val="00A06272"/>
    <w:rsid w:val="00A066D8"/>
    <w:rsid w:val="00A0781B"/>
    <w:rsid w:val="00A10B60"/>
    <w:rsid w:val="00A10BFD"/>
    <w:rsid w:val="00A10EC0"/>
    <w:rsid w:val="00A10FC8"/>
    <w:rsid w:val="00A1128E"/>
    <w:rsid w:val="00A11350"/>
    <w:rsid w:val="00A11607"/>
    <w:rsid w:val="00A1183E"/>
    <w:rsid w:val="00A11879"/>
    <w:rsid w:val="00A11A46"/>
    <w:rsid w:val="00A11F75"/>
    <w:rsid w:val="00A12017"/>
    <w:rsid w:val="00A12268"/>
    <w:rsid w:val="00A1238F"/>
    <w:rsid w:val="00A124A2"/>
    <w:rsid w:val="00A12641"/>
    <w:rsid w:val="00A12D6F"/>
    <w:rsid w:val="00A12D75"/>
    <w:rsid w:val="00A13217"/>
    <w:rsid w:val="00A132ED"/>
    <w:rsid w:val="00A136AD"/>
    <w:rsid w:val="00A13C4E"/>
    <w:rsid w:val="00A13D2E"/>
    <w:rsid w:val="00A1416E"/>
    <w:rsid w:val="00A142D7"/>
    <w:rsid w:val="00A145DB"/>
    <w:rsid w:val="00A149EE"/>
    <w:rsid w:val="00A14AAF"/>
    <w:rsid w:val="00A14C38"/>
    <w:rsid w:val="00A153FF"/>
    <w:rsid w:val="00A1568E"/>
    <w:rsid w:val="00A169DA"/>
    <w:rsid w:val="00A16E6E"/>
    <w:rsid w:val="00A20279"/>
    <w:rsid w:val="00A204E1"/>
    <w:rsid w:val="00A21DF2"/>
    <w:rsid w:val="00A21F42"/>
    <w:rsid w:val="00A22341"/>
    <w:rsid w:val="00A22741"/>
    <w:rsid w:val="00A22AD5"/>
    <w:rsid w:val="00A22BD0"/>
    <w:rsid w:val="00A22DEA"/>
    <w:rsid w:val="00A23090"/>
    <w:rsid w:val="00A230B4"/>
    <w:rsid w:val="00A231B9"/>
    <w:rsid w:val="00A23471"/>
    <w:rsid w:val="00A2468D"/>
    <w:rsid w:val="00A247BC"/>
    <w:rsid w:val="00A248ED"/>
    <w:rsid w:val="00A24EDC"/>
    <w:rsid w:val="00A25609"/>
    <w:rsid w:val="00A257BB"/>
    <w:rsid w:val="00A262F0"/>
    <w:rsid w:val="00A2636A"/>
    <w:rsid w:val="00A26760"/>
    <w:rsid w:val="00A26BFA"/>
    <w:rsid w:val="00A2733B"/>
    <w:rsid w:val="00A27A3A"/>
    <w:rsid w:val="00A27DD1"/>
    <w:rsid w:val="00A3083E"/>
    <w:rsid w:val="00A30952"/>
    <w:rsid w:val="00A30954"/>
    <w:rsid w:val="00A317B3"/>
    <w:rsid w:val="00A323E3"/>
    <w:rsid w:val="00A324BA"/>
    <w:rsid w:val="00A32926"/>
    <w:rsid w:val="00A32E4A"/>
    <w:rsid w:val="00A32F70"/>
    <w:rsid w:val="00A33279"/>
    <w:rsid w:val="00A33654"/>
    <w:rsid w:val="00A3379F"/>
    <w:rsid w:val="00A33844"/>
    <w:rsid w:val="00A33C44"/>
    <w:rsid w:val="00A34B8F"/>
    <w:rsid w:val="00A352CD"/>
    <w:rsid w:val="00A3540F"/>
    <w:rsid w:val="00A35755"/>
    <w:rsid w:val="00A36405"/>
    <w:rsid w:val="00A36728"/>
    <w:rsid w:val="00A36A5D"/>
    <w:rsid w:val="00A36F46"/>
    <w:rsid w:val="00A37014"/>
    <w:rsid w:val="00A37961"/>
    <w:rsid w:val="00A37A65"/>
    <w:rsid w:val="00A40665"/>
    <w:rsid w:val="00A409F5"/>
    <w:rsid w:val="00A40E9F"/>
    <w:rsid w:val="00A41139"/>
    <w:rsid w:val="00A411F3"/>
    <w:rsid w:val="00A412A5"/>
    <w:rsid w:val="00A4132C"/>
    <w:rsid w:val="00A41F20"/>
    <w:rsid w:val="00A425A3"/>
    <w:rsid w:val="00A42861"/>
    <w:rsid w:val="00A42C6C"/>
    <w:rsid w:val="00A42E97"/>
    <w:rsid w:val="00A43138"/>
    <w:rsid w:val="00A437A4"/>
    <w:rsid w:val="00A43C28"/>
    <w:rsid w:val="00A43EC3"/>
    <w:rsid w:val="00A43ED4"/>
    <w:rsid w:val="00A44260"/>
    <w:rsid w:val="00A443C4"/>
    <w:rsid w:val="00A4552C"/>
    <w:rsid w:val="00A45AAB"/>
    <w:rsid w:val="00A46E15"/>
    <w:rsid w:val="00A46EB7"/>
    <w:rsid w:val="00A473C4"/>
    <w:rsid w:val="00A478AE"/>
    <w:rsid w:val="00A50340"/>
    <w:rsid w:val="00A505C7"/>
    <w:rsid w:val="00A50959"/>
    <w:rsid w:val="00A509CB"/>
    <w:rsid w:val="00A50A12"/>
    <w:rsid w:val="00A50AB0"/>
    <w:rsid w:val="00A51251"/>
    <w:rsid w:val="00A514AD"/>
    <w:rsid w:val="00A51969"/>
    <w:rsid w:val="00A51D93"/>
    <w:rsid w:val="00A52AED"/>
    <w:rsid w:val="00A52C5C"/>
    <w:rsid w:val="00A5313C"/>
    <w:rsid w:val="00A53525"/>
    <w:rsid w:val="00A53A09"/>
    <w:rsid w:val="00A53F3C"/>
    <w:rsid w:val="00A543A6"/>
    <w:rsid w:val="00A544E3"/>
    <w:rsid w:val="00A547F3"/>
    <w:rsid w:val="00A549E9"/>
    <w:rsid w:val="00A54B3E"/>
    <w:rsid w:val="00A54C77"/>
    <w:rsid w:val="00A55055"/>
    <w:rsid w:val="00A568F4"/>
    <w:rsid w:val="00A56C1A"/>
    <w:rsid w:val="00A56C56"/>
    <w:rsid w:val="00A57273"/>
    <w:rsid w:val="00A573D6"/>
    <w:rsid w:val="00A576B2"/>
    <w:rsid w:val="00A5786F"/>
    <w:rsid w:val="00A60BD8"/>
    <w:rsid w:val="00A60D99"/>
    <w:rsid w:val="00A60DC7"/>
    <w:rsid w:val="00A612AF"/>
    <w:rsid w:val="00A6130A"/>
    <w:rsid w:val="00A6155C"/>
    <w:rsid w:val="00A6182F"/>
    <w:rsid w:val="00A61DF5"/>
    <w:rsid w:val="00A6280B"/>
    <w:rsid w:val="00A62D24"/>
    <w:rsid w:val="00A62FE9"/>
    <w:rsid w:val="00A63B7D"/>
    <w:rsid w:val="00A63FC0"/>
    <w:rsid w:val="00A64041"/>
    <w:rsid w:val="00A6438B"/>
    <w:rsid w:val="00A64A40"/>
    <w:rsid w:val="00A64A44"/>
    <w:rsid w:val="00A64C11"/>
    <w:rsid w:val="00A64D60"/>
    <w:rsid w:val="00A64D81"/>
    <w:rsid w:val="00A652B5"/>
    <w:rsid w:val="00A652CC"/>
    <w:rsid w:val="00A65806"/>
    <w:rsid w:val="00A658EC"/>
    <w:rsid w:val="00A66605"/>
    <w:rsid w:val="00A66848"/>
    <w:rsid w:val="00A66B4B"/>
    <w:rsid w:val="00A67386"/>
    <w:rsid w:val="00A6765C"/>
    <w:rsid w:val="00A676B5"/>
    <w:rsid w:val="00A67957"/>
    <w:rsid w:val="00A67C03"/>
    <w:rsid w:val="00A70E2C"/>
    <w:rsid w:val="00A7162F"/>
    <w:rsid w:val="00A71CCF"/>
    <w:rsid w:val="00A72317"/>
    <w:rsid w:val="00A72433"/>
    <w:rsid w:val="00A72AB7"/>
    <w:rsid w:val="00A73202"/>
    <w:rsid w:val="00A737A7"/>
    <w:rsid w:val="00A73990"/>
    <w:rsid w:val="00A73A7F"/>
    <w:rsid w:val="00A744B5"/>
    <w:rsid w:val="00A744F1"/>
    <w:rsid w:val="00A7520E"/>
    <w:rsid w:val="00A75CD6"/>
    <w:rsid w:val="00A76244"/>
    <w:rsid w:val="00A7635A"/>
    <w:rsid w:val="00A76B1C"/>
    <w:rsid w:val="00A77BE1"/>
    <w:rsid w:val="00A77C64"/>
    <w:rsid w:val="00A80733"/>
    <w:rsid w:val="00A80AC3"/>
    <w:rsid w:val="00A80CF1"/>
    <w:rsid w:val="00A80F25"/>
    <w:rsid w:val="00A8151A"/>
    <w:rsid w:val="00A819C4"/>
    <w:rsid w:val="00A81E5B"/>
    <w:rsid w:val="00A8225E"/>
    <w:rsid w:val="00A82757"/>
    <w:rsid w:val="00A82CD6"/>
    <w:rsid w:val="00A83565"/>
    <w:rsid w:val="00A83C6C"/>
    <w:rsid w:val="00A83DA9"/>
    <w:rsid w:val="00A84000"/>
    <w:rsid w:val="00A84B81"/>
    <w:rsid w:val="00A84DC4"/>
    <w:rsid w:val="00A84EA7"/>
    <w:rsid w:val="00A85D73"/>
    <w:rsid w:val="00A85F42"/>
    <w:rsid w:val="00A86724"/>
    <w:rsid w:val="00A867A6"/>
    <w:rsid w:val="00A8684A"/>
    <w:rsid w:val="00A87138"/>
    <w:rsid w:val="00A8785E"/>
    <w:rsid w:val="00A87F5B"/>
    <w:rsid w:val="00A9054E"/>
    <w:rsid w:val="00A90CCA"/>
    <w:rsid w:val="00A90CEE"/>
    <w:rsid w:val="00A90EBA"/>
    <w:rsid w:val="00A91075"/>
    <w:rsid w:val="00A91210"/>
    <w:rsid w:val="00A9142E"/>
    <w:rsid w:val="00A917D4"/>
    <w:rsid w:val="00A91814"/>
    <w:rsid w:val="00A91E44"/>
    <w:rsid w:val="00A92111"/>
    <w:rsid w:val="00A92361"/>
    <w:rsid w:val="00A92BEB"/>
    <w:rsid w:val="00A92CFF"/>
    <w:rsid w:val="00A92FF7"/>
    <w:rsid w:val="00A93039"/>
    <w:rsid w:val="00A931A6"/>
    <w:rsid w:val="00A9376F"/>
    <w:rsid w:val="00A9387B"/>
    <w:rsid w:val="00A93DA7"/>
    <w:rsid w:val="00A946C5"/>
    <w:rsid w:val="00A94B6C"/>
    <w:rsid w:val="00A94D61"/>
    <w:rsid w:val="00A950A2"/>
    <w:rsid w:val="00A9537C"/>
    <w:rsid w:val="00A95536"/>
    <w:rsid w:val="00A95DF2"/>
    <w:rsid w:val="00A95E58"/>
    <w:rsid w:val="00A9632D"/>
    <w:rsid w:val="00A96613"/>
    <w:rsid w:val="00A96C9F"/>
    <w:rsid w:val="00A96CE4"/>
    <w:rsid w:val="00A97154"/>
    <w:rsid w:val="00A974EC"/>
    <w:rsid w:val="00A976E9"/>
    <w:rsid w:val="00A97BA8"/>
    <w:rsid w:val="00AA0678"/>
    <w:rsid w:val="00AA0BDD"/>
    <w:rsid w:val="00AA0F96"/>
    <w:rsid w:val="00AA11E3"/>
    <w:rsid w:val="00AA1EF6"/>
    <w:rsid w:val="00AA23C1"/>
    <w:rsid w:val="00AA2CFF"/>
    <w:rsid w:val="00AA3012"/>
    <w:rsid w:val="00AA34E8"/>
    <w:rsid w:val="00AA34F5"/>
    <w:rsid w:val="00AA44DC"/>
    <w:rsid w:val="00AA45D3"/>
    <w:rsid w:val="00AA475D"/>
    <w:rsid w:val="00AA4825"/>
    <w:rsid w:val="00AA4997"/>
    <w:rsid w:val="00AA5116"/>
    <w:rsid w:val="00AA5648"/>
    <w:rsid w:val="00AA58E7"/>
    <w:rsid w:val="00AA590A"/>
    <w:rsid w:val="00AA59DA"/>
    <w:rsid w:val="00AA60F4"/>
    <w:rsid w:val="00AA6489"/>
    <w:rsid w:val="00AA6730"/>
    <w:rsid w:val="00AA743D"/>
    <w:rsid w:val="00AA77F3"/>
    <w:rsid w:val="00AA7DC2"/>
    <w:rsid w:val="00AB0028"/>
    <w:rsid w:val="00AB0B65"/>
    <w:rsid w:val="00AB0C55"/>
    <w:rsid w:val="00AB0DF5"/>
    <w:rsid w:val="00AB1161"/>
    <w:rsid w:val="00AB15A5"/>
    <w:rsid w:val="00AB16DA"/>
    <w:rsid w:val="00AB1A71"/>
    <w:rsid w:val="00AB1D44"/>
    <w:rsid w:val="00AB1E57"/>
    <w:rsid w:val="00AB2B56"/>
    <w:rsid w:val="00AB2C5D"/>
    <w:rsid w:val="00AB335C"/>
    <w:rsid w:val="00AB34AB"/>
    <w:rsid w:val="00AB4B7B"/>
    <w:rsid w:val="00AB4D9A"/>
    <w:rsid w:val="00AB4DB1"/>
    <w:rsid w:val="00AB4EB6"/>
    <w:rsid w:val="00AB5AD6"/>
    <w:rsid w:val="00AB5D31"/>
    <w:rsid w:val="00AB61A0"/>
    <w:rsid w:val="00AB6A74"/>
    <w:rsid w:val="00AB6AD7"/>
    <w:rsid w:val="00AB6BC9"/>
    <w:rsid w:val="00AB6D0C"/>
    <w:rsid w:val="00AB6F0F"/>
    <w:rsid w:val="00AB7220"/>
    <w:rsid w:val="00AB7372"/>
    <w:rsid w:val="00AB768E"/>
    <w:rsid w:val="00AB787A"/>
    <w:rsid w:val="00AC00EB"/>
    <w:rsid w:val="00AC0479"/>
    <w:rsid w:val="00AC08C3"/>
    <w:rsid w:val="00AC0AEF"/>
    <w:rsid w:val="00AC0FAD"/>
    <w:rsid w:val="00AC18C2"/>
    <w:rsid w:val="00AC1E3B"/>
    <w:rsid w:val="00AC23DA"/>
    <w:rsid w:val="00AC2D35"/>
    <w:rsid w:val="00AC2DA2"/>
    <w:rsid w:val="00AC2E74"/>
    <w:rsid w:val="00AC3440"/>
    <w:rsid w:val="00AC35EA"/>
    <w:rsid w:val="00AC4462"/>
    <w:rsid w:val="00AC4876"/>
    <w:rsid w:val="00AC4B5F"/>
    <w:rsid w:val="00AC517F"/>
    <w:rsid w:val="00AC6447"/>
    <w:rsid w:val="00AC646F"/>
    <w:rsid w:val="00AC64BD"/>
    <w:rsid w:val="00AC65DB"/>
    <w:rsid w:val="00AC6C74"/>
    <w:rsid w:val="00AC708C"/>
    <w:rsid w:val="00AC70C8"/>
    <w:rsid w:val="00AC7EA8"/>
    <w:rsid w:val="00AD00A6"/>
    <w:rsid w:val="00AD020C"/>
    <w:rsid w:val="00AD041D"/>
    <w:rsid w:val="00AD061D"/>
    <w:rsid w:val="00AD09A5"/>
    <w:rsid w:val="00AD14E0"/>
    <w:rsid w:val="00AD1D74"/>
    <w:rsid w:val="00AD21BE"/>
    <w:rsid w:val="00AD242D"/>
    <w:rsid w:val="00AD2D35"/>
    <w:rsid w:val="00AD2DC2"/>
    <w:rsid w:val="00AD2EC3"/>
    <w:rsid w:val="00AD328B"/>
    <w:rsid w:val="00AD3CA2"/>
    <w:rsid w:val="00AD3F5E"/>
    <w:rsid w:val="00AD411A"/>
    <w:rsid w:val="00AD41E9"/>
    <w:rsid w:val="00AD43C7"/>
    <w:rsid w:val="00AD4900"/>
    <w:rsid w:val="00AD49B3"/>
    <w:rsid w:val="00AD50F0"/>
    <w:rsid w:val="00AD523A"/>
    <w:rsid w:val="00AD5280"/>
    <w:rsid w:val="00AD5367"/>
    <w:rsid w:val="00AD5922"/>
    <w:rsid w:val="00AD643B"/>
    <w:rsid w:val="00AD6AE8"/>
    <w:rsid w:val="00AD7588"/>
    <w:rsid w:val="00AD788B"/>
    <w:rsid w:val="00AD7BD9"/>
    <w:rsid w:val="00AE0135"/>
    <w:rsid w:val="00AE0143"/>
    <w:rsid w:val="00AE0480"/>
    <w:rsid w:val="00AE0682"/>
    <w:rsid w:val="00AE06BB"/>
    <w:rsid w:val="00AE07BE"/>
    <w:rsid w:val="00AE0AC7"/>
    <w:rsid w:val="00AE0AFC"/>
    <w:rsid w:val="00AE0F26"/>
    <w:rsid w:val="00AE1631"/>
    <w:rsid w:val="00AE2007"/>
    <w:rsid w:val="00AE239B"/>
    <w:rsid w:val="00AE23DE"/>
    <w:rsid w:val="00AE248C"/>
    <w:rsid w:val="00AE2B24"/>
    <w:rsid w:val="00AE2F35"/>
    <w:rsid w:val="00AE3044"/>
    <w:rsid w:val="00AE3247"/>
    <w:rsid w:val="00AE32E8"/>
    <w:rsid w:val="00AE3812"/>
    <w:rsid w:val="00AE3F7B"/>
    <w:rsid w:val="00AE3F7E"/>
    <w:rsid w:val="00AE44F2"/>
    <w:rsid w:val="00AE4C87"/>
    <w:rsid w:val="00AE4E7B"/>
    <w:rsid w:val="00AE6AAB"/>
    <w:rsid w:val="00AE6D32"/>
    <w:rsid w:val="00AE749F"/>
    <w:rsid w:val="00AE7527"/>
    <w:rsid w:val="00AE7A22"/>
    <w:rsid w:val="00AE7B2E"/>
    <w:rsid w:val="00AE7BEF"/>
    <w:rsid w:val="00AF0062"/>
    <w:rsid w:val="00AF1532"/>
    <w:rsid w:val="00AF16AB"/>
    <w:rsid w:val="00AF21E0"/>
    <w:rsid w:val="00AF24B7"/>
    <w:rsid w:val="00AF26BC"/>
    <w:rsid w:val="00AF2724"/>
    <w:rsid w:val="00AF2D40"/>
    <w:rsid w:val="00AF2DB9"/>
    <w:rsid w:val="00AF331D"/>
    <w:rsid w:val="00AF34F8"/>
    <w:rsid w:val="00AF4476"/>
    <w:rsid w:val="00AF4829"/>
    <w:rsid w:val="00AF4977"/>
    <w:rsid w:val="00AF4F01"/>
    <w:rsid w:val="00AF5589"/>
    <w:rsid w:val="00AF597D"/>
    <w:rsid w:val="00AF6DC3"/>
    <w:rsid w:val="00AF743E"/>
    <w:rsid w:val="00AF7670"/>
    <w:rsid w:val="00AF7FF2"/>
    <w:rsid w:val="00AF94F4"/>
    <w:rsid w:val="00B00145"/>
    <w:rsid w:val="00B00D60"/>
    <w:rsid w:val="00B01050"/>
    <w:rsid w:val="00B010D0"/>
    <w:rsid w:val="00B01544"/>
    <w:rsid w:val="00B01CC8"/>
    <w:rsid w:val="00B01EEC"/>
    <w:rsid w:val="00B0203C"/>
    <w:rsid w:val="00B0267B"/>
    <w:rsid w:val="00B02D13"/>
    <w:rsid w:val="00B02D53"/>
    <w:rsid w:val="00B03110"/>
    <w:rsid w:val="00B04292"/>
    <w:rsid w:val="00B046E7"/>
    <w:rsid w:val="00B0496E"/>
    <w:rsid w:val="00B064E4"/>
    <w:rsid w:val="00B06765"/>
    <w:rsid w:val="00B069F1"/>
    <w:rsid w:val="00B06B9F"/>
    <w:rsid w:val="00B06ED3"/>
    <w:rsid w:val="00B07125"/>
    <w:rsid w:val="00B0731A"/>
    <w:rsid w:val="00B073CB"/>
    <w:rsid w:val="00B07D8D"/>
    <w:rsid w:val="00B1088F"/>
    <w:rsid w:val="00B11BE9"/>
    <w:rsid w:val="00B1268F"/>
    <w:rsid w:val="00B1274A"/>
    <w:rsid w:val="00B12860"/>
    <w:rsid w:val="00B12EA4"/>
    <w:rsid w:val="00B13E49"/>
    <w:rsid w:val="00B143DA"/>
    <w:rsid w:val="00B1546D"/>
    <w:rsid w:val="00B15F43"/>
    <w:rsid w:val="00B15F4A"/>
    <w:rsid w:val="00B160ED"/>
    <w:rsid w:val="00B161AC"/>
    <w:rsid w:val="00B161CE"/>
    <w:rsid w:val="00B163B5"/>
    <w:rsid w:val="00B163E6"/>
    <w:rsid w:val="00B16F1F"/>
    <w:rsid w:val="00B201DB"/>
    <w:rsid w:val="00B20E4A"/>
    <w:rsid w:val="00B21352"/>
    <w:rsid w:val="00B21824"/>
    <w:rsid w:val="00B21CE0"/>
    <w:rsid w:val="00B2236E"/>
    <w:rsid w:val="00B2247A"/>
    <w:rsid w:val="00B229C1"/>
    <w:rsid w:val="00B22CFA"/>
    <w:rsid w:val="00B23460"/>
    <w:rsid w:val="00B235B5"/>
    <w:rsid w:val="00B23FB3"/>
    <w:rsid w:val="00B248E7"/>
    <w:rsid w:val="00B24FE2"/>
    <w:rsid w:val="00B250AE"/>
    <w:rsid w:val="00B25183"/>
    <w:rsid w:val="00B25BE5"/>
    <w:rsid w:val="00B26277"/>
    <w:rsid w:val="00B262E7"/>
    <w:rsid w:val="00B26CA3"/>
    <w:rsid w:val="00B275C4"/>
    <w:rsid w:val="00B2780E"/>
    <w:rsid w:val="00B279A1"/>
    <w:rsid w:val="00B27D15"/>
    <w:rsid w:val="00B30018"/>
    <w:rsid w:val="00B30816"/>
    <w:rsid w:val="00B30C10"/>
    <w:rsid w:val="00B31844"/>
    <w:rsid w:val="00B31A5C"/>
    <w:rsid w:val="00B31C04"/>
    <w:rsid w:val="00B3220D"/>
    <w:rsid w:val="00B323BD"/>
    <w:rsid w:val="00B32AD8"/>
    <w:rsid w:val="00B32D9A"/>
    <w:rsid w:val="00B32ECA"/>
    <w:rsid w:val="00B3318F"/>
    <w:rsid w:val="00B33F38"/>
    <w:rsid w:val="00B3426A"/>
    <w:rsid w:val="00B343D4"/>
    <w:rsid w:val="00B34B6F"/>
    <w:rsid w:val="00B350DC"/>
    <w:rsid w:val="00B35481"/>
    <w:rsid w:val="00B35671"/>
    <w:rsid w:val="00B359EB"/>
    <w:rsid w:val="00B367D0"/>
    <w:rsid w:val="00B36944"/>
    <w:rsid w:val="00B373EE"/>
    <w:rsid w:val="00B375C4"/>
    <w:rsid w:val="00B37EFC"/>
    <w:rsid w:val="00B407CB"/>
    <w:rsid w:val="00B4081E"/>
    <w:rsid w:val="00B410C8"/>
    <w:rsid w:val="00B41429"/>
    <w:rsid w:val="00B41624"/>
    <w:rsid w:val="00B41A7A"/>
    <w:rsid w:val="00B41C1B"/>
    <w:rsid w:val="00B41F2E"/>
    <w:rsid w:val="00B4285A"/>
    <w:rsid w:val="00B42C11"/>
    <w:rsid w:val="00B42C5B"/>
    <w:rsid w:val="00B43066"/>
    <w:rsid w:val="00B43082"/>
    <w:rsid w:val="00B432C5"/>
    <w:rsid w:val="00B432FA"/>
    <w:rsid w:val="00B43308"/>
    <w:rsid w:val="00B4337B"/>
    <w:rsid w:val="00B434E0"/>
    <w:rsid w:val="00B43CE6"/>
    <w:rsid w:val="00B44094"/>
    <w:rsid w:val="00B45465"/>
    <w:rsid w:val="00B45C52"/>
    <w:rsid w:val="00B467FC"/>
    <w:rsid w:val="00B46DA4"/>
    <w:rsid w:val="00B4731E"/>
    <w:rsid w:val="00B4760C"/>
    <w:rsid w:val="00B4766B"/>
    <w:rsid w:val="00B4797E"/>
    <w:rsid w:val="00B479BC"/>
    <w:rsid w:val="00B47AFA"/>
    <w:rsid w:val="00B47E08"/>
    <w:rsid w:val="00B47E13"/>
    <w:rsid w:val="00B5011A"/>
    <w:rsid w:val="00B50883"/>
    <w:rsid w:val="00B50996"/>
    <w:rsid w:val="00B50C70"/>
    <w:rsid w:val="00B50E0A"/>
    <w:rsid w:val="00B51156"/>
    <w:rsid w:val="00B513ED"/>
    <w:rsid w:val="00B51C8E"/>
    <w:rsid w:val="00B52079"/>
    <w:rsid w:val="00B52975"/>
    <w:rsid w:val="00B53787"/>
    <w:rsid w:val="00B54771"/>
    <w:rsid w:val="00B5486D"/>
    <w:rsid w:val="00B54BE6"/>
    <w:rsid w:val="00B55010"/>
    <w:rsid w:val="00B551DA"/>
    <w:rsid w:val="00B55CC4"/>
    <w:rsid w:val="00B55FA6"/>
    <w:rsid w:val="00B56161"/>
    <w:rsid w:val="00B56BBB"/>
    <w:rsid w:val="00B57F8F"/>
    <w:rsid w:val="00B60487"/>
    <w:rsid w:val="00B60E27"/>
    <w:rsid w:val="00B6178F"/>
    <w:rsid w:val="00B61BBD"/>
    <w:rsid w:val="00B61EDA"/>
    <w:rsid w:val="00B61EF9"/>
    <w:rsid w:val="00B61FFA"/>
    <w:rsid w:val="00B6224B"/>
    <w:rsid w:val="00B62435"/>
    <w:rsid w:val="00B629AC"/>
    <w:rsid w:val="00B63A72"/>
    <w:rsid w:val="00B63F40"/>
    <w:rsid w:val="00B640B1"/>
    <w:rsid w:val="00B640C2"/>
    <w:rsid w:val="00B64593"/>
    <w:rsid w:val="00B650A1"/>
    <w:rsid w:val="00B650A2"/>
    <w:rsid w:val="00B65193"/>
    <w:rsid w:val="00B65770"/>
    <w:rsid w:val="00B65FBD"/>
    <w:rsid w:val="00B66214"/>
    <w:rsid w:val="00B66812"/>
    <w:rsid w:val="00B66896"/>
    <w:rsid w:val="00B66B37"/>
    <w:rsid w:val="00B67106"/>
    <w:rsid w:val="00B674F3"/>
    <w:rsid w:val="00B6751C"/>
    <w:rsid w:val="00B67911"/>
    <w:rsid w:val="00B7058B"/>
    <w:rsid w:val="00B70E8C"/>
    <w:rsid w:val="00B71248"/>
    <w:rsid w:val="00B71496"/>
    <w:rsid w:val="00B71BE1"/>
    <w:rsid w:val="00B7236A"/>
    <w:rsid w:val="00B72713"/>
    <w:rsid w:val="00B73223"/>
    <w:rsid w:val="00B732A0"/>
    <w:rsid w:val="00B737CE"/>
    <w:rsid w:val="00B73803"/>
    <w:rsid w:val="00B73A28"/>
    <w:rsid w:val="00B73A7B"/>
    <w:rsid w:val="00B74155"/>
    <w:rsid w:val="00B74D33"/>
    <w:rsid w:val="00B74F7B"/>
    <w:rsid w:val="00B75315"/>
    <w:rsid w:val="00B75487"/>
    <w:rsid w:val="00B758B7"/>
    <w:rsid w:val="00B75E1B"/>
    <w:rsid w:val="00B76A9C"/>
    <w:rsid w:val="00B7745C"/>
    <w:rsid w:val="00B7748A"/>
    <w:rsid w:val="00B77C29"/>
    <w:rsid w:val="00B77CD0"/>
    <w:rsid w:val="00B77DE5"/>
    <w:rsid w:val="00B77FAC"/>
    <w:rsid w:val="00B8021F"/>
    <w:rsid w:val="00B80274"/>
    <w:rsid w:val="00B803DA"/>
    <w:rsid w:val="00B80477"/>
    <w:rsid w:val="00B80B6B"/>
    <w:rsid w:val="00B81395"/>
    <w:rsid w:val="00B81899"/>
    <w:rsid w:val="00B822E3"/>
    <w:rsid w:val="00B82449"/>
    <w:rsid w:val="00B828CC"/>
    <w:rsid w:val="00B82B43"/>
    <w:rsid w:val="00B835D4"/>
    <w:rsid w:val="00B83B35"/>
    <w:rsid w:val="00B83E4D"/>
    <w:rsid w:val="00B844C7"/>
    <w:rsid w:val="00B846BA"/>
    <w:rsid w:val="00B8474B"/>
    <w:rsid w:val="00B851EF"/>
    <w:rsid w:val="00B855C8"/>
    <w:rsid w:val="00B85D55"/>
    <w:rsid w:val="00B866B9"/>
    <w:rsid w:val="00B87BB4"/>
    <w:rsid w:val="00B87CC6"/>
    <w:rsid w:val="00B87CCE"/>
    <w:rsid w:val="00B87D8E"/>
    <w:rsid w:val="00B90076"/>
    <w:rsid w:val="00B90155"/>
    <w:rsid w:val="00B90409"/>
    <w:rsid w:val="00B906B5"/>
    <w:rsid w:val="00B91249"/>
    <w:rsid w:val="00B9167E"/>
    <w:rsid w:val="00B9234B"/>
    <w:rsid w:val="00B92C26"/>
    <w:rsid w:val="00B9308B"/>
    <w:rsid w:val="00B93ACC"/>
    <w:rsid w:val="00B9430E"/>
    <w:rsid w:val="00B944F4"/>
    <w:rsid w:val="00B94C1C"/>
    <w:rsid w:val="00B94F1D"/>
    <w:rsid w:val="00B957B5"/>
    <w:rsid w:val="00B95E04"/>
    <w:rsid w:val="00B95F97"/>
    <w:rsid w:val="00B95FFC"/>
    <w:rsid w:val="00B963C5"/>
    <w:rsid w:val="00B9662E"/>
    <w:rsid w:val="00B96655"/>
    <w:rsid w:val="00B96AC0"/>
    <w:rsid w:val="00B96D95"/>
    <w:rsid w:val="00B97CD5"/>
    <w:rsid w:val="00BA029C"/>
    <w:rsid w:val="00BA047F"/>
    <w:rsid w:val="00BA07E2"/>
    <w:rsid w:val="00BA0B12"/>
    <w:rsid w:val="00BA119F"/>
    <w:rsid w:val="00BA1583"/>
    <w:rsid w:val="00BA18EF"/>
    <w:rsid w:val="00BA1DD5"/>
    <w:rsid w:val="00BA1E49"/>
    <w:rsid w:val="00BA2678"/>
    <w:rsid w:val="00BA3431"/>
    <w:rsid w:val="00BA49DC"/>
    <w:rsid w:val="00BA4EE1"/>
    <w:rsid w:val="00BA4F0C"/>
    <w:rsid w:val="00BA4FE4"/>
    <w:rsid w:val="00BA5272"/>
    <w:rsid w:val="00BA5A51"/>
    <w:rsid w:val="00BA600E"/>
    <w:rsid w:val="00BA641F"/>
    <w:rsid w:val="00BA6904"/>
    <w:rsid w:val="00BA6956"/>
    <w:rsid w:val="00BA6C37"/>
    <w:rsid w:val="00BA70BC"/>
    <w:rsid w:val="00BA72BC"/>
    <w:rsid w:val="00BA7731"/>
    <w:rsid w:val="00BA783C"/>
    <w:rsid w:val="00BA7CD0"/>
    <w:rsid w:val="00BA7D38"/>
    <w:rsid w:val="00BB058E"/>
    <w:rsid w:val="00BB0966"/>
    <w:rsid w:val="00BB0A29"/>
    <w:rsid w:val="00BB0CAE"/>
    <w:rsid w:val="00BB0CE6"/>
    <w:rsid w:val="00BB13A9"/>
    <w:rsid w:val="00BB180A"/>
    <w:rsid w:val="00BB1954"/>
    <w:rsid w:val="00BB1B79"/>
    <w:rsid w:val="00BB2036"/>
    <w:rsid w:val="00BB2742"/>
    <w:rsid w:val="00BB290A"/>
    <w:rsid w:val="00BB2AE1"/>
    <w:rsid w:val="00BB2D89"/>
    <w:rsid w:val="00BB30C4"/>
    <w:rsid w:val="00BB37E4"/>
    <w:rsid w:val="00BB3E91"/>
    <w:rsid w:val="00BB4A63"/>
    <w:rsid w:val="00BB4F66"/>
    <w:rsid w:val="00BB50E9"/>
    <w:rsid w:val="00BB555D"/>
    <w:rsid w:val="00BB5896"/>
    <w:rsid w:val="00BB6A8A"/>
    <w:rsid w:val="00BB72D2"/>
    <w:rsid w:val="00BB7C10"/>
    <w:rsid w:val="00BB7DC4"/>
    <w:rsid w:val="00BB7F1B"/>
    <w:rsid w:val="00BC05A3"/>
    <w:rsid w:val="00BC09BB"/>
    <w:rsid w:val="00BC1065"/>
    <w:rsid w:val="00BC10CB"/>
    <w:rsid w:val="00BC11DF"/>
    <w:rsid w:val="00BC1220"/>
    <w:rsid w:val="00BC251B"/>
    <w:rsid w:val="00BC2730"/>
    <w:rsid w:val="00BC2EB3"/>
    <w:rsid w:val="00BC327E"/>
    <w:rsid w:val="00BC32B2"/>
    <w:rsid w:val="00BC34A4"/>
    <w:rsid w:val="00BC386C"/>
    <w:rsid w:val="00BC38EC"/>
    <w:rsid w:val="00BC3AD6"/>
    <w:rsid w:val="00BC3CE2"/>
    <w:rsid w:val="00BC42E4"/>
    <w:rsid w:val="00BC45B2"/>
    <w:rsid w:val="00BC52DB"/>
    <w:rsid w:val="00BC54A8"/>
    <w:rsid w:val="00BC5617"/>
    <w:rsid w:val="00BC5A02"/>
    <w:rsid w:val="00BC5A0E"/>
    <w:rsid w:val="00BC62F7"/>
    <w:rsid w:val="00BC6363"/>
    <w:rsid w:val="00BC638C"/>
    <w:rsid w:val="00BC651A"/>
    <w:rsid w:val="00BC70BC"/>
    <w:rsid w:val="00BC7417"/>
    <w:rsid w:val="00BC74B7"/>
    <w:rsid w:val="00BC764C"/>
    <w:rsid w:val="00BC778C"/>
    <w:rsid w:val="00BD013A"/>
    <w:rsid w:val="00BD034F"/>
    <w:rsid w:val="00BD0428"/>
    <w:rsid w:val="00BD05FA"/>
    <w:rsid w:val="00BD0654"/>
    <w:rsid w:val="00BD068F"/>
    <w:rsid w:val="00BD072D"/>
    <w:rsid w:val="00BD077E"/>
    <w:rsid w:val="00BD089E"/>
    <w:rsid w:val="00BD11B8"/>
    <w:rsid w:val="00BD189E"/>
    <w:rsid w:val="00BD191C"/>
    <w:rsid w:val="00BD2889"/>
    <w:rsid w:val="00BD2976"/>
    <w:rsid w:val="00BD2991"/>
    <w:rsid w:val="00BD2B8C"/>
    <w:rsid w:val="00BD2DFF"/>
    <w:rsid w:val="00BD365B"/>
    <w:rsid w:val="00BD3A46"/>
    <w:rsid w:val="00BD3E67"/>
    <w:rsid w:val="00BD5421"/>
    <w:rsid w:val="00BD59AC"/>
    <w:rsid w:val="00BD5FDE"/>
    <w:rsid w:val="00BD602B"/>
    <w:rsid w:val="00BD6225"/>
    <w:rsid w:val="00BD628D"/>
    <w:rsid w:val="00BD67F8"/>
    <w:rsid w:val="00BD69DB"/>
    <w:rsid w:val="00BD72D1"/>
    <w:rsid w:val="00BD7D52"/>
    <w:rsid w:val="00BE04B4"/>
    <w:rsid w:val="00BE04E1"/>
    <w:rsid w:val="00BE05D7"/>
    <w:rsid w:val="00BE0975"/>
    <w:rsid w:val="00BE09A1"/>
    <w:rsid w:val="00BE0AEB"/>
    <w:rsid w:val="00BE118E"/>
    <w:rsid w:val="00BE1929"/>
    <w:rsid w:val="00BE1A2A"/>
    <w:rsid w:val="00BE1C61"/>
    <w:rsid w:val="00BE2E50"/>
    <w:rsid w:val="00BE34C9"/>
    <w:rsid w:val="00BE3626"/>
    <w:rsid w:val="00BE4166"/>
    <w:rsid w:val="00BE41C7"/>
    <w:rsid w:val="00BE41F3"/>
    <w:rsid w:val="00BE431C"/>
    <w:rsid w:val="00BE46C3"/>
    <w:rsid w:val="00BE538A"/>
    <w:rsid w:val="00BE55FB"/>
    <w:rsid w:val="00BE5A48"/>
    <w:rsid w:val="00BE5F20"/>
    <w:rsid w:val="00BE6058"/>
    <w:rsid w:val="00BE633F"/>
    <w:rsid w:val="00BE6890"/>
    <w:rsid w:val="00BE6FE2"/>
    <w:rsid w:val="00BE736E"/>
    <w:rsid w:val="00BE74CD"/>
    <w:rsid w:val="00BE7B03"/>
    <w:rsid w:val="00BE7B7C"/>
    <w:rsid w:val="00BE7D11"/>
    <w:rsid w:val="00BE7D45"/>
    <w:rsid w:val="00BF040E"/>
    <w:rsid w:val="00BF0668"/>
    <w:rsid w:val="00BF0811"/>
    <w:rsid w:val="00BF0F98"/>
    <w:rsid w:val="00BF1143"/>
    <w:rsid w:val="00BF1171"/>
    <w:rsid w:val="00BF13DD"/>
    <w:rsid w:val="00BF15D1"/>
    <w:rsid w:val="00BF1815"/>
    <w:rsid w:val="00BF19CE"/>
    <w:rsid w:val="00BF23A1"/>
    <w:rsid w:val="00BF2BFD"/>
    <w:rsid w:val="00BF2C05"/>
    <w:rsid w:val="00BF2C24"/>
    <w:rsid w:val="00BF2E85"/>
    <w:rsid w:val="00BF33F3"/>
    <w:rsid w:val="00BF3748"/>
    <w:rsid w:val="00BF376C"/>
    <w:rsid w:val="00BF3CB7"/>
    <w:rsid w:val="00BF4005"/>
    <w:rsid w:val="00BF4080"/>
    <w:rsid w:val="00BF437E"/>
    <w:rsid w:val="00BF44AC"/>
    <w:rsid w:val="00BF4770"/>
    <w:rsid w:val="00BF4C2D"/>
    <w:rsid w:val="00BF515E"/>
    <w:rsid w:val="00BF6545"/>
    <w:rsid w:val="00BF6D69"/>
    <w:rsid w:val="00BF7627"/>
    <w:rsid w:val="00C00104"/>
    <w:rsid w:val="00C0066F"/>
    <w:rsid w:val="00C00826"/>
    <w:rsid w:val="00C0102D"/>
    <w:rsid w:val="00C012E2"/>
    <w:rsid w:val="00C015AE"/>
    <w:rsid w:val="00C015E1"/>
    <w:rsid w:val="00C01A50"/>
    <w:rsid w:val="00C01E03"/>
    <w:rsid w:val="00C02857"/>
    <w:rsid w:val="00C02F2D"/>
    <w:rsid w:val="00C03591"/>
    <w:rsid w:val="00C0398C"/>
    <w:rsid w:val="00C0427D"/>
    <w:rsid w:val="00C04425"/>
    <w:rsid w:val="00C04495"/>
    <w:rsid w:val="00C046E5"/>
    <w:rsid w:val="00C048CB"/>
    <w:rsid w:val="00C048CE"/>
    <w:rsid w:val="00C049D6"/>
    <w:rsid w:val="00C056B4"/>
    <w:rsid w:val="00C05C5D"/>
    <w:rsid w:val="00C05DBC"/>
    <w:rsid w:val="00C0675C"/>
    <w:rsid w:val="00C07978"/>
    <w:rsid w:val="00C07DBB"/>
    <w:rsid w:val="00C102BC"/>
    <w:rsid w:val="00C102EF"/>
    <w:rsid w:val="00C1035E"/>
    <w:rsid w:val="00C10975"/>
    <w:rsid w:val="00C10C9B"/>
    <w:rsid w:val="00C1150F"/>
    <w:rsid w:val="00C116CD"/>
    <w:rsid w:val="00C11C90"/>
    <w:rsid w:val="00C122A5"/>
    <w:rsid w:val="00C12B52"/>
    <w:rsid w:val="00C12C5B"/>
    <w:rsid w:val="00C1514D"/>
    <w:rsid w:val="00C16574"/>
    <w:rsid w:val="00C165CB"/>
    <w:rsid w:val="00C167AB"/>
    <w:rsid w:val="00C16AE0"/>
    <w:rsid w:val="00C17291"/>
    <w:rsid w:val="00C17442"/>
    <w:rsid w:val="00C17F84"/>
    <w:rsid w:val="00C20142"/>
    <w:rsid w:val="00C201E3"/>
    <w:rsid w:val="00C20417"/>
    <w:rsid w:val="00C2064A"/>
    <w:rsid w:val="00C20D52"/>
    <w:rsid w:val="00C20F8C"/>
    <w:rsid w:val="00C21539"/>
    <w:rsid w:val="00C21711"/>
    <w:rsid w:val="00C217AC"/>
    <w:rsid w:val="00C2188A"/>
    <w:rsid w:val="00C21A5F"/>
    <w:rsid w:val="00C21F1A"/>
    <w:rsid w:val="00C21F75"/>
    <w:rsid w:val="00C2216D"/>
    <w:rsid w:val="00C2231B"/>
    <w:rsid w:val="00C22B44"/>
    <w:rsid w:val="00C22D77"/>
    <w:rsid w:val="00C22FAC"/>
    <w:rsid w:val="00C2313D"/>
    <w:rsid w:val="00C23200"/>
    <w:rsid w:val="00C23508"/>
    <w:rsid w:val="00C235A4"/>
    <w:rsid w:val="00C23776"/>
    <w:rsid w:val="00C238C3"/>
    <w:rsid w:val="00C2462B"/>
    <w:rsid w:val="00C249B8"/>
    <w:rsid w:val="00C2579D"/>
    <w:rsid w:val="00C25A73"/>
    <w:rsid w:val="00C25F4D"/>
    <w:rsid w:val="00C2671D"/>
    <w:rsid w:val="00C26D9F"/>
    <w:rsid w:val="00C27782"/>
    <w:rsid w:val="00C279D9"/>
    <w:rsid w:val="00C30050"/>
    <w:rsid w:val="00C30FD7"/>
    <w:rsid w:val="00C31491"/>
    <w:rsid w:val="00C3186A"/>
    <w:rsid w:val="00C3187A"/>
    <w:rsid w:val="00C31DD0"/>
    <w:rsid w:val="00C32459"/>
    <w:rsid w:val="00C32FEF"/>
    <w:rsid w:val="00C330E9"/>
    <w:rsid w:val="00C33379"/>
    <w:rsid w:val="00C3347B"/>
    <w:rsid w:val="00C336A3"/>
    <w:rsid w:val="00C33830"/>
    <w:rsid w:val="00C33EA4"/>
    <w:rsid w:val="00C33EA9"/>
    <w:rsid w:val="00C33FE8"/>
    <w:rsid w:val="00C3437F"/>
    <w:rsid w:val="00C34760"/>
    <w:rsid w:val="00C3497C"/>
    <w:rsid w:val="00C34A16"/>
    <w:rsid w:val="00C34B5E"/>
    <w:rsid w:val="00C34CA7"/>
    <w:rsid w:val="00C34D38"/>
    <w:rsid w:val="00C35151"/>
    <w:rsid w:val="00C35323"/>
    <w:rsid w:val="00C35760"/>
    <w:rsid w:val="00C35A2E"/>
    <w:rsid w:val="00C35B04"/>
    <w:rsid w:val="00C360D6"/>
    <w:rsid w:val="00C36241"/>
    <w:rsid w:val="00C3642A"/>
    <w:rsid w:val="00C3658A"/>
    <w:rsid w:val="00C36B33"/>
    <w:rsid w:val="00C3717C"/>
    <w:rsid w:val="00C3785B"/>
    <w:rsid w:val="00C37A11"/>
    <w:rsid w:val="00C37C1E"/>
    <w:rsid w:val="00C37D1E"/>
    <w:rsid w:val="00C37D7F"/>
    <w:rsid w:val="00C40C47"/>
    <w:rsid w:val="00C416FE"/>
    <w:rsid w:val="00C41BDE"/>
    <w:rsid w:val="00C41E0F"/>
    <w:rsid w:val="00C41F04"/>
    <w:rsid w:val="00C42230"/>
    <w:rsid w:val="00C42545"/>
    <w:rsid w:val="00C42662"/>
    <w:rsid w:val="00C4284A"/>
    <w:rsid w:val="00C429D6"/>
    <w:rsid w:val="00C4398D"/>
    <w:rsid w:val="00C446CE"/>
    <w:rsid w:val="00C45289"/>
    <w:rsid w:val="00C45621"/>
    <w:rsid w:val="00C45684"/>
    <w:rsid w:val="00C45A5A"/>
    <w:rsid w:val="00C45B1A"/>
    <w:rsid w:val="00C45FD5"/>
    <w:rsid w:val="00C46187"/>
    <w:rsid w:val="00C462DC"/>
    <w:rsid w:val="00C46343"/>
    <w:rsid w:val="00C4695F"/>
    <w:rsid w:val="00C47654"/>
    <w:rsid w:val="00C47BB9"/>
    <w:rsid w:val="00C502E5"/>
    <w:rsid w:val="00C506D5"/>
    <w:rsid w:val="00C51579"/>
    <w:rsid w:val="00C518B7"/>
    <w:rsid w:val="00C519EF"/>
    <w:rsid w:val="00C51C32"/>
    <w:rsid w:val="00C51E8D"/>
    <w:rsid w:val="00C53BC1"/>
    <w:rsid w:val="00C53E3A"/>
    <w:rsid w:val="00C53EE7"/>
    <w:rsid w:val="00C54232"/>
    <w:rsid w:val="00C55395"/>
    <w:rsid w:val="00C556A8"/>
    <w:rsid w:val="00C559DB"/>
    <w:rsid w:val="00C5634E"/>
    <w:rsid w:val="00C5666C"/>
    <w:rsid w:val="00C5698C"/>
    <w:rsid w:val="00C56D2E"/>
    <w:rsid w:val="00C56F1F"/>
    <w:rsid w:val="00C5721C"/>
    <w:rsid w:val="00C57319"/>
    <w:rsid w:val="00C57A56"/>
    <w:rsid w:val="00C57B35"/>
    <w:rsid w:val="00C57C36"/>
    <w:rsid w:val="00C57D11"/>
    <w:rsid w:val="00C57D4A"/>
    <w:rsid w:val="00C60196"/>
    <w:rsid w:val="00C603B1"/>
    <w:rsid w:val="00C60AB0"/>
    <w:rsid w:val="00C611EF"/>
    <w:rsid w:val="00C61A82"/>
    <w:rsid w:val="00C61B0C"/>
    <w:rsid w:val="00C6205F"/>
    <w:rsid w:val="00C62662"/>
    <w:rsid w:val="00C626D8"/>
    <w:rsid w:val="00C6304C"/>
    <w:rsid w:val="00C630DC"/>
    <w:rsid w:val="00C6331A"/>
    <w:rsid w:val="00C6362F"/>
    <w:rsid w:val="00C64007"/>
    <w:rsid w:val="00C64209"/>
    <w:rsid w:val="00C64729"/>
    <w:rsid w:val="00C64910"/>
    <w:rsid w:val="00C64953"/>
    <w:rsid w:val="00C64C5D"/>
    <w:rsid w:val="00C64C66"/>
    <w:rsid w:val="00C651C7"/>
    <w:rsid w:val="00C66889"/>
    <w:rsid w:val="00C66DBA"/>
    <w:rsid w:val="00C6763A"/>
    <w:rsid w:val="00C704CB"/>
    <w:rsid w:val="00C70B8A"/>
    <w:rsid w:val="00C70CCE"/>
    <w:rsid w:val="00C70D4E"/>
    <w:rsid w:val="00C70E1C"/>
    <w:rsid w:val="00C71293"/>
    <w:rsid w:val="00C71893"/>
    <w:rsid w:val="00C721D5"/>
    <w:rsid w:val="00C7251A"/>
    <w:rsid w:val="00C72792"/>
    <w:rsid w:val="00C729A8"/>
    <w:rsid w:val="00C737F8"/>
    <w:rsid w:val="00C73ABC"/>
    <w:rsid w:val="00C75D5D"/>
    <w:rsid w:val="00C76194"/>
    <w:rsid w:val="00C76404"/>
    <w:rsid w:val="00C765E2"/>
    <w:rsid w:val="00C76698"/>
    <w:rsid w:val="00C770F0"/>
    <w:rsid w:val="00C771AA"/>
    <w:rsid w:val="00C7746A"/>
    <w:rsid w:val="00C778C2"/>
    <w:rsid w:val="00C7792B"/>
    <w:rsid w:val="00C77B2E"/>
    <w:rsid w:val="00C805E7"/>
    <w:rsid w:val="00C806FD"/>
    <w:rsid w:val="00C80B09"/>
    <w:rsid w:val="00C80B8A"/>
    <w:rsid w:val="00C80C76"/>
    <w:rsid w:val="00C80FB1"/>
    <w:rsid w:val="00C81528"/>
    <w:rsid w:val="00C816A2"/>
    <w:rsid w:val="00C8179E"/>
    <w:rsid w:val="00C81DB1"/>
    <w:rsid w:val="00C81F07"/>
    <w:rsid w:val="00C82707"/>
    <w:rsid w:val="00C82F5B"/>
    <w:rsid w:val="00C83056"/>
    <w:rsid w:val="00C832EE"/>
    <w:rsid w:val="00C834D2"/>
    <w:rsid w:val="00C8363E"/>
    <w:rsid w:val="00C839D1"/>
    <w:rsid w:val="00C83D81"/>
    <w:rsid w:val="00C83F85"/>
    <w:rsid w:val="00C843C9"/>
    <w:rsid w:val="00C84582"/>
    <w:rsid w:val="00C8472A"/>
    <w:rsid w:val="00C848C9"/>
    <w:rsid w:val="00C84FD4"/>
    <w:rsid w:val="00C85092"/>
    <w:rsid w:val="00C85B00"/>
    <w:rsid w:val="00C86691"/>
    <w:rsid w:val="00C873E2"/>
    <w:rsid w:val="00C87EAC"/>
    <w:rsid w:val="00C87F74"/>
    <w:rsid w:val="00C90781"/>
    <w:rsid w:val="00C909BA"/>
    <w:rsid w:val="00C909D4"/>
    <w:rsid w:val="00C90C18"/>
    <w:rsid w:val="00C90C32"/>
    <w:rsid w:val="00C90E24"/>
    <w:rsid w:val="00C91192"/>
    <w:rsid w:val="00C91898"/>
    <w:rsid w:val="00C919D1"/>
    <w:rsid w:val="00C91AB8"/>
    <w:rsid w:val="00C91EED"/>
    <w:rsid w:val="00C9360B"/>
    <w:rsid w:val="00C937A4"/>
    <w:rsid w:val="00C9380F"/>
    <w:rsid w:val="00C93E54"/>
    <w:rsid w:val="00C9404D"/>
    <w:rsid w:val="00C9456C"/>
    <w:rsid w:val="00C9465F"/>
    <w:rsid w:val="00C94B82"/>
    <w:rsid w:val="00C94C3A"/>
    <w:rsid w:val="00C94CA4"/>
    <w:rsid w:val="00C95380"/>
    <w:rsid w:val="00C95575"/>
    <w:rsid w:val="00C9594D"/>
    <w:rsid w:val="00C95A3C"/>
    <w:rsid w:val="00C96459"/>
    <w:rsid w:val="00C96BF8"/>
    <w:rsid w:val="00C96CAC"/>
    <w:rsid w:val="00C96DD4"/>
    <w:rsid w:val="00C97812"/>
    <w:rsid w:val="00C97968"/>
    <w:rsid w:val="00C97C0F"/>
    <w:rsid w:val="00C97FC3"/>
    <w:rsid w:val="00CA19E8"/>
    <w:rsid w:val="00CA1A3F"/>
    <w:rsid w:val="00CA1FB1"/>
    <w:rsid w:val="00CA21E9"/>
    <w:rsid w:val="00CA2A9F"/>
    <w:rsid w:val="00CA2D67"/>
    <w:rsid w:val="00CA2FA4"/>
    <w:rsid w:val="00CA30C4"/>
    <w:rsid w:val="00CA33ED"/>
    <w:rsid w:val="00CA34F4"/>
    <w:rsid w:val="00CA37E5"/>
    <w:rsid w:val="00CA3876"/>
    <w:rsid w:val="00CA3B6B"/>
    <w:rsid w:val="00CA3C30"/>
    <w:rsid w:val="00CA3DED"/>
    <w:rsid w:val="00CA42B6"/>
    <w:rsid w:val="00CA4579"/>
    <w:rsid w:val="00CA4899"/>
    <w:rsid w:val="00CA4BB6"/>
    <w:rsid w:val="00CA550D"/>
    <w:rsid w:val="00CA56CD"/>
    <w:rsid w:val="00CA572F"/>
    <w:rsid w:val="00CA5785"/>
    <w:rsid w:val="00CA5DB3"/>
    <w:rsid w:val="00CA65BE"/>
    <w:rsid w:val="00CA65CD"/>
    <w:rsid w:val="00CA6765"/>
    <w:rsid w:val="00CA6D9E"/>
    <w:rsid w:val="00CA7058"/>
    <w:rsid w:val="00CA7C61"/>
    <w:rsid w:val="00CA7D2B"/>
    <w:rsid w:val="00CB0097"/>
    <w:rsid w:val="00CB05B9"/>
    <w:rsid w:val="00CB0704"/>
    <w:rsid w:val="00CB0733"/>
    <w:rsid w:val="00CB17DD"/>
    <w:rsid w:val="00CB1DA0"/>
    <w:rsid w:val="00CB1E61"/>
    <w:rsid w:val="00CB225D"/>
    <w:rsid w:val="00CB28A6"/>
    <w:rsid w:val="00CB2B94"/>
    <w:rsid w:val="00CB2E03"/>
    <w:rsid w:val="00CB4186"/>
    <w:rsid w:val="00CB4A1D"/>
    <w:rsid w:val="00CB4BDE"/>
    <w:rsid w:val="00CB55F0"/>
    <w:rsid w:val="00CB5763"/>
    <w:rsid w:val="00CB5C7C"/>
    <w:rsid w:val="00CB6748"/>
    <w:rsid w:val="00CB6FFA"/>
    <w:rsid w:val="00CB74C5"/>
    <w:rsid w:val="00CB7549"/>
    <w:rsid w:val="00CB7718"/>
    <w:rsid w:val="00CB771B"/>
    <w:rsid w:val="00CB78FB"/>
    <w:rsid w:val="00CC0183"/>
    <w:rsid w:val="00CC0914"/>
    <w:rsid w:val="00CC0BF8"/>
    <w:rsid w:val="00CC0DE5"/>
    <w:rsid w:val="00CC13A7"/>
    <w:rsid w:val="00CC16C3"/>
    <w:rsid w:val="00CC1D4C"/>
    <w:rsid w:val="00CC209E"/>
    <w:rsid w:val="00CC2746"/>
    <w:rsid w:val="00CC2E88"/>
    <w:rsid w:val="00CC2FAF"/>
    <w:rsid w:val="00CC31C7"/>
    <w:rsid w:val="00CC32C3"/>
    <w:rsid w:val="00CC348F"/>
    <w:rsid w:val="00CC3699"/>
    <w:rsid w:val="00CC37D4"/>
    <w:rsid w:val="00CC3873"/>
    <w:rsid w:val="00CC3D3A"/>
    <w:rsid w:val="00CC3E6E"/>
    <w:rsid w:val="00CC3F55"/>
    <w:rsid w:val="00CC4243"/>
    <w:rsid w:val="00CC4410"/>
    <w:rsid w:val="00CC5144"/>
    <w:rsid w:val="00CC51FF"/>
    <w:rsid w:val="00CC576C"/>
    <w:rsid w:val="00CC5FAC"/>
    <w:rsid w:val="00CC682D"/>
    <w:rsid w:val="00CC6899"/>
    <w:rsid w:val="00CC699E"/>
    <w:rsid w:val="00CC7269"/>
    <w:rsid w:val="00CD0807"/>
    <w:rsid w:val="00CD0DDE"/>
    <w:rsid w:val="00CD13D3"/>
    <w:rsid w:val="00CD1712"/>
    <w:rsid w:val="00CD1AF4"/>
    <w:rsid w:val="00CD1C22"/>
    <w:rsid w:val="00CD20B2"/>
    <w:rsid w:val="00CD26E0"/>
    <w:rsid w:val="00CD2C37"/>
    <w:rsid w:val="00CD2E3F"/>
    <w:rsid w:val="00CD317A"/>
    <w:rsid w:val="00CD37BA"/>
    <w:rsid w:val="00CD381A"/>
    <w:rsid w:val="00CD3C95"/>
    <w:rsid w:val="00CD3FB5"/>
    <w:rsid w:val="00CD40D1"/>
    <w:rsid w:val="00CD42DA"/>
    <w:rsid w:val="00CD436E"/>
    <w:rsid w:val="00CD4389"/>
    <w:rsid w:val="00CD45A1"/>
    <w:rsid w:val="00CD4782"/>
    <w:rsid w:val="00CD4CE4"/>
    <w:rsid w:val="00CD52B3"/>
    <w:rsid w:val="00CD52CA"/>
    <w:rsid w:val="00CD5621"/>
    <w:rsid w:val="00CD59DE"/>
    <w:rsid w:val="00CD5A7D"/>
    <w:rsid w:val="00CD5D17"/>
    <w:rsid w:val="00CD62D3"/>
    <w:rsid w:val="00CD6723"/>
    <w:rsid w:val="00CD6A3B"/>
    <w:rsid w:val="00CD6EC9"/>
    <w:rsid w:val="00CD7319"/>
    <w:rsid w:val="00CD7350"/>
    <w:rsid w:val="00CD7B73"/>
    <w:rsid w:val="00CD7D9A"/>
    <w:rsid w:val="00CE011F"/>
    <w:rsid w:val="00CE014F"/>
    <w:rsid w:val="00CE0380"/>
    <w:rsid w:val="00CE1546"/>
    <w:rsid w:val="00CE1DDD"/>
    <w:rsid w:val="00CE1E58"/>
    <w:rsid w:val="00CE2000"/>
    <w:rsid w:val="00CE274D"/>
    <w:rsid w:val="00CE2892"/>
    <w:rsid w:val="00CE2AA7"/>
    <w:rsid w:val="00CE2BE4"/>
    <w:rsid w:val="00CE336D"/>
    <w:rsid w:val="00CE3372"/>
    <w:rsid w:val="00CE3D41"/>
    <w:rsid w:val="00CE41AE"/>
    <w:rsid w:val="00CE432B"/>
    <w:rsid w:val="00CE48E4"/>
    <w:rsid w:val="00CE49D4"/>
    <w:rsid w:val="00CE5174"/>
    <w:rsid w:val="00CE57A9"/>
    <w:rsid w:val="00CE5B37"/>
    <w:rsid w:val="00CE6028"/>
    <w:rsid w:val="00CE65FE"/>
    <w:rsid w:val="00CE6758"/>
    <w:rsid w:val="00CE7026"/>
    <w:rsid w:val="00CE7195"/>
    <w:rsid w:val="00CE7284"/>
    <w:rsid w:val="00CE7922"/>
    <w:rsid w:val="00CE794F"/>
    <w:rsid w:val="00CE7B20"/>
    <w:rsid w:val="00CE7FA9"/>
    <w:rsid w:val="00CF0219"/>
    <w:rsid w:val="00CF0E07"/>
    <w:rsid w:val="00CF0FAC"/>
    <w:rsid w:val="00CF1B22"/>
    <w:rsid w:val="00CF1BF5"/>
    <w:rsid w:val="00CF1DFA"/>
    <w:rsid w:val="00CF20E1"/>
    <w:rsid w:val="00CF30A8"/>
    <w:rsid w:val="00CF30EE"/>
    <w:rsid w:val="00CF354D"/>
    <w:rsid w:val="00CF3890"/>
    <w:rsid w:val="00CF39D3"/>
    <w:rsid w:val="00CF4180"/>
    <w:rsid w:val="00CF4ECB"/>
    <w:rsid w:val="00CF4EF0"/>
    <w:rsid w:val="00CF50C8"/>
    <w:rsid w:val="00CF55D6"/>
    <w:rsid w:val="00CF5C59"/>
    <w:rsid w:val="00CF5F10"/>
    <w:rsid w:val="00CF6573"/>
    <w:rsid w:val="00CF67F7"/>
    <w:rsid w:val="00CF6F4E"/>
    <w:rsid w:val="00CF7452"/>
    <w:rsid w:val="00CF755F"/>
    <w:rsid w:val="00CF75A3"/>
    <w:rsid w:val="00CF779E"/>
    <w:rsid w:val="00CF798A"/>
    <w:rsid w:val="00CF7A95"/>
    <w:rsid w:val="00CF7B2C"/>
    <w:rsid w:val="00CF7E36"/>
    <w:rsid w:val="00D0038C"/>
    <w:rsid w:val="00D003D0"/>
    <w:rsid w:val="00D0066A"/>
    <w:rsid w:val="00D00774"/>
    <w:rsid w:val="00D00BA5"/>
    <w:rsid w:val="00D0195C"/>
    <w:rsid w:val="00D02BA6"/>
    <w:rsid w:val="00D030FC"/>
    <w:rsid w:val="00D0319E"/>
    <w:rsid w:val="00D03A1A"/>
    <w:rsid w:val="00D03A60"/>
    <w:rsid w:val="00D03C45"/>
    <w:rsid w:val="00D03E87"/>
    <w:rsid w:val="00D0408A"/>
    <w:rsid w:val="00D0409C"/>
    <w:rsid w:val="00D04BF1"/>
    <w:rsid w:val="00D05308"/>
    <w:rsid w:val="00D0535B"/>
    <w:rsid w:val="00D05DD0"/>
    <w:rsid w:val="00D06468"/>
    <w:rsid w:val="00D06872"/>
    <w:rsid w:val="00D06DD5"/>
    <w:rsid w:val="00D077A2"/>
    <w:rsid w:val="00D077C1"/>
    <w:rsid w:val="00D07D25"/>
    <w:rsid w:val="00D107E3"/>
    <w:rsid w:val="00D10855"/>
    <w:rsid w:val="00D10C02"/>
    <w:rsid w:val="00D10E78"/>
    <w:rsid w:val="00D10FE1"/>
    <w:rsid w:val="00D11327"/>
    <w:rsid w:val="00D115AA"/>
    <w:rsid w:val="00D11F88"/>
    <w:rsid w:val="00D12B14"/>
    <w:rsid w:val="00D13079"/>
    <w:rsid w:val="00D1309A"/>
    <w:rsid w:val="00D1341B"/>
    <w:rsid w:val="00D1406E"/>
    <w:rsid w:val="00D14830"/>
    <w:rsid w:val="00D14B50"/>
    <w:rsid w:val="00D157C6"/>
    <w:rsid w:val="00D1645D"/>
    <w:rsid w:val="00D16DD5"/>
    <w:rsid w:val="00D16EB3"/>
    <w:rsid w:val="00D16F2C"/>
    <w:rsid w:val="00D17B44"/>
    <w:rsid w:val="00D17C7A"/>
    <w:rsid w:val="00D1F112"/>
    <w:rsid w:val="00D2018D"/>
    <w:rsid w:val="00D202FA"/>
    <w:rsid w:val="00D20D3B"/>
    <w:rsid w:val="00D210DB"/>
    <w:rsid w:val="00D21256"/>
    <w:rsid w:val="00D21924"/>
    <w:rsid w:val="00D21A9F"/>
    <w:rsid w:val="00D22158"/>
    <w:rsid w:val="00D2251F"/>
    <w:rsid w:val="00D228BC"/>
    <w:rsid w:val="00D22C6C"/>
    <w:rsid w:val="00D23398"/>
    <w:rsid w:val="00D23AF1"/>
    <w:rsid w:val="00D23C90"/>
    <w:rsid w:val="00D241A6"/>
    <w:rsid w:val="00D24444"/>
    <w:rsid w:val="00D24725"/>
    <w:rsid w:val="00D256CB"/>
    <w:rsid w:val="00D25C7E"/>
    <w:rsid w:val="00D25D1F"/>
    <w:rsid w:val="00D2635C"/>
    <w:rsid w:val="00D26507"/>
    <w:rsid w:val="00D26687"/>
    <w:rsid w:val="00D26C0D"/>
    <w:rsid w:val="00D26E7D"/>
    <w:rsid w:val="00D2783C"/>
    <w:rsid w:val="00D279E8"/>
    <w:rsid w:val="00D27D5A"/>
    <w:rsid w:val="00D27D5C"/>
    <w:rsid w:val="00D3014A"/>
    <w:rsid w:val="00D30464"/>
    <w:rsid w:val="00D30B81"/>
    <w:rsid w:val="00D30BAA"/>
    <w:rsid w:val="00D30C5D"/>
    <w:rsid w:val="00D30C9B"/>
    <w:rsid w:val="00D30EB7"/>
    <w:rsid w:val="00D30F9B"/>
    <w:rsid w:val="00D31351"/>
    <w:rsid w:val="00D31A1B"/>
    <w:rsid w:val="00D31A3D"/>
    <w:rsid w:val="00D32415"/>
    <w:rsid w:val="00D3283F"/>
    <w:rsid w:val="00D32991"/>
    <w:rsid w:val="00D32B31"/>
    <w:rsid w:val="00D32BEF"/>
    <w:rsid w:val="00D32D45"/>
    <w:rsid w:val="00D33195"/>
    <w:rsid w:val="00D332A4"/>
    <w:rsid w:val="00D33D82"/>
    <w:rsid w:val="00D34270"/>
    <w:rsid w:val="00D34492"/>
    <w:rsid w:val="00D34808"/>
    <w:rsid w:val="00D348DF"/>
    <w:rsid w:val="00D351CC"/>
    <w:rsid w:val="00D35424"/>
    <w:rsid w:val="00D356E6"/>
    <w:rsid w:val="00D35ACE"/>
    <w:rsid w:val="00D35BC2"/>
    <w:rsid w:val="00D36991"/>
    <w:rsid w:val="00D375FB"/>
    <w:rsid w:val="00D40595"/>
    <w:rsid w:val="00D40926"/>
    <w:rsid w:val="00D412D9"/>
    <w:rsid w:val="00D41436"/>
    <w:rsid w:val="00D414BA"/>
    <w:rsid w:val="00D416CA"/>
    <w:rsid w:val="00D41C50"/>
    <w:rsid w:val="00D41D9E"/>
    <w:rsid w:val="00D422DF"/>
    <w:rsid w:val="00D4230B"/>
    <w:rsid w:val="00D44105"/>
    <w:rsid w:val="00D4437D"/>
    <w:rsid w:val="00D44451"/>
    <w:rsid w:val="00D44E6C"/>
    <w:rsid w:val="00D458AD"/>
    <w:rsid w:val="00D463A4"/>
    <w:rsid w:val="00D47531"/>
    <w:rsid w:val="00D4792D"/>
    <w:rsid w:val="00D47D20"/>
    <w:rsid w:val="00D47EAB"/>
    <w:rsid w:val="00D47ECC"/>
    <w:rsid w:val="00D50457"/>
    <w:rsid w:val="00D50B8E"/>
    <w:rsid w:val="00D51121"/>
    <w:rsid w:val="00D513A9"/>
    <w:rsid w:val="00D514A7"/>
    <w:rsid w:val="00D517BA"/>
    <w:rsid w:val="00D52020"/>
    <w:rsid w:val="00D52101"/>
    <w:rsid w:val="00D526CD"/>
    <w:rsid w:val="00D52A2E"/>
    <w:rsid w:val="00D5365F"/>
    <w:rsid w:val="00D5386F"/>
    <w:rsid w:val="00D53AE7"/>
    <w:rsid w:val="00D53E6B"/>
    <w:rsid w:val="00D54068"/>
    <w:rsid w:val="00D5417D"/>
    <w:rsid w:val="00D541AE"/>
    <w:rsid w:val="00D54560"/>
    <w:rsid w:val="00D54C02"/>
    <w:rsid w:val="00D54D74"/>
    <w:rsid w:val="00D54D8C"/>
    <w:rsid w:val="00D54FF7"/>
    <w:rsid w:val="00D55423"/>
    <w:rsid w:val="00D55961"/>
    <w:rsid w:val="00D559BD"/>
    <w:rsid w:val="00D55ACE"/>
    <w:rsid w:val="00D55D76"/>
    <w:rsid w:val="00D5607C"/>
    <w:rsid w:val="00D575E3"/>
    <w:rsid w:val="00D57E07"/>
    <w:rsid w:val="00D6017D"/>
    <w:rsid w:val="00D602F6"/>
    <w:rsid w:val="00D602F8"/>
    <w:rsid w:val="00D6031B"/>
    <w:rsid w:val="00D6112D"/>
    <w:rsid w:val="00D61DF6"/>
    <w:rsid w:val="00D62024"/>
    <w:rsid w:val="00D62C42"/>
    <w:rsid w:val="00D62D3C"/>
    <w:rsid w:val="00D632F5"/>
    <w:rsid w:val="00D63417"/>
    <w:rsid w:val="00D636AB"/>
    <w:rsid w:val="00D6387B"/>
    <w:rsid w:val="00D64316"/>
    <w:rsid w:val="00D643C5"/>
    <w:rsid w:val="00D64BD9"/>
    <w:rsid w:val="00D64C9F"/>
    <w:rsid w:val="00D6513E"/>
    <w:rsid w:val="00D6534D"/>
    <w:rsid w:val="00D6548F"/>
    <w:rsid w:val="00D6573D"/>
    <w:rsid w:val="00D65F02"/>
    <w:rsid w:val="00D66596"/>
    <w:rsid w:val="00D66898"/>
    <w:rsid w:val="00D66C30"/>
    <w:rsid w:val="00D670C6"/>
    <w:rsid w:val="00D6712B"/>
    <w:rsid w:val="00D675D5"/>
    <w:rsid w:val="00D676E6"/>
    <w:rsid w:val="00D706AE"/>
    <w:rsid w:val="00D708FB"/>
    <w:rsid w:val="00D70903"/>
    <w:rsid w:val="00D70BFF"/>
    <w:rsid w:val="00D712FD"/>
    <w:rsid w:val="00D713D5"/>
    <w:rsid w:val="00D71772"/>
    <w:rsid w:val="00D71B56"/>
    <w:rsid w:val="00D71C41"/>
    <w:rsid w:val="00D71CFB"/>
    <w:rsid w:val="00D71D09"/>
    <w:rsid w:val="00D72EA5"/>
    <w:rsid w:val="00D7310D"/>
    <w:rsid w:val="00D73480"/>
    <w:rsid w:val="00D735E4"/>
    <w:rsid w:val="00D7400C"/>
    <w:rsid w:val="00D74421"/>
    <w:rsid w:val="00D74683"/>
    <w:rsid w:val="00D74C4D"/>
    <w:rsid w:val="00D74CF4"/>
    <w:rsid w:val="00D74F43"/>
    <w:rsid w:val="00D75040"/>
    <w:rsid w:val="00D7551D"/>
    <w:rsid w:val="00D7552A"/>
    <w:rsid w:val="00D75AD2"/>
    <w:rsid w:val="00D760C6"/>
    <w:rsid w:val="00D767CD"/>
    <w:rsid w:val="00D771F8"/>
    <w:rsid w:val="00D7726E"/>
    <w:rsid w:val="00D774DB"/>
    <w:rsid w:val="00D77E6A"/>
    <w:rsid w:val="00D80214"/>
    <w:rsid w:val="00D80717"/>
    <w:rsid w:val="00D80988"/>
    <w:rsid w:val="00D80C2E"/>
    <w:rsid w:val="00D80ED8"/>
    <w:rsid w:val="00D810E9"/>
    <w:rsid w:val="00D8169C"/>
    <w:rsid w:val="00D816A4"/>
    <w:rsid w:val="00D81E64"/>
    <w:rsid w:val="00D825DA"/>
    <w:rsid w:val="00D82613"/>
    <w:rsid w:val="00D826A8"/>
    <w:rsid w:val="00D826BC"/>
    <w:rsid w:val="00D8277E"/>
    <w:rsid w:val="00D82CE1"/>
    <w:rsid w:val="00D82FD4"/>
    <w:rsid w:val="00D83239"/>
    <w:rsid w:val="00D8326C"/>
    <w:rsid w:val="00D832DB"/>
    <w:rsid w:val="00D83615"/>
    <w:rsid w:val="00D83725"/>
    <w:rsid w:val="00D83FBF"/>
    <w:rsid w:val="00D846F5"/>
    <w:rsid w:val="00D84A30"/>
    <w:rsid w:val="00D85118"/>
    <w:rsid w:val="00D851F2"/>
    <w:rsid w:val="00D85451"/>
    <w:rsid w:val="00D85C53"/>
    <w:rsid w:val="00D862A8"/>
    <w:rsid w:val="00D86F63"/>
    <w:rsid w:val="00D87AC2"/>
    <w:rsid w:val="00D9065A"/>
    <w:rsid w:val="00D90780"/>
    <w:rsid w:val="00D90A6B"/>
    <w:rsid w:val="00D90FA4"/>
    <w:rsid w:val="00D91B34"/>
    <w:rsid w:val="00D91D33"/>
    <w:rsid w:val="00D92018"/>
    <w:rsid w:val="00D9218C"/>
    <w:rsid w:val="00D922FD"/>
    <w:rsid w:val="00D9232E"/>
    <w:rsid w:val="00D92539"/>
    <w:rsid w:val="00D92D82"/>
    <w:rsid w:val="00D92EA8"/>
    <w:rsid w:val="00D93156"/>
    <w:rsid w:val="00D93EA5"/>
    <w:rsid w:val="00D940F1"/>
    <w:rsid w:val="00D941E2"/>
    <w:rsid w:val="00D94C5E"/>
    <w:rsid w:val="00D9576A"/>
    <w:rsid w:val="00D9584E"/>
    <w:rsid w:val="00D95B5B"/>
    <w:rsid w:val="00D95B6B"/>
    <w:rsid w:val="00D963C9"/>
    <w:rsid w:val="00D96612"/>
    <w:rsid w:val="00D96C29"/>
    <w:rsid w:val="00D9751E"/>
    <w:rsid w:val="00D97F2C"/>
    <w:rsid w:val="00DA02E6"/>
    <w:rsid w:val="00DA0303"/>
    <w:rsid w:val="00DA081C"/>
    <w:rsid w:val="00DA0E17"/>
    <w:rsid w:val="00DA14E4"/>
    <w:rsid w:val="00DA1E92"/>
    <w:rsid w:val="00DA212F"/>
    <w:rsid w:val="00DA26C1"/>
    <w:rsid w:val="00DA31EE"/>
    <w:rsid w:val="00DA371D"/>
    <w:rsid w:val="00DA393D"/>
    <w:rsid w:val="00DA3E52"/>
    <w:rsid w:val="00DA41CF"/>
    <w:rsid w:val="00DA4421"/>
    <w:rsid w:val="00DA461B"/>
    <w:rsid w:val="00DA49B7"/>
    <w:rsid w:val="00DA49E0"/>
    <w:rsid w:val="00DA4A58"/>
    <w:rsid w:val="00DA4E20"/>
    <w:rsid w:val="00DA543C"/>
    <w:rsid w:val="00DA5C3B"/>
    <w:rsid w:val="00DA5C89"/>
    <w:rsid w:val="00DA5CAC"/>
    <w:rsid w:val="00DA6134"/>
    <w:rsid w:val="00DA629E"/>
    <w:rsid w:val="00DA632A"/>
    <w:rsid w:val="00DA6A41"/>
    <w:rsid w:val="00DA72BF"/>
    <w:rsid w:val="00DA73A2"/>
    <w:rsid w:val="00DA73E1"/>
    <w:rsid w:val="00DA7727"/>
    <w:rsid w:val="00DB0233"/>
    <w:rsid w:val="00DB05FE"/>
    <w:rsid w:val="00DB0EEA"/>
    <w:rsid w:val="00DB1245"/>
    <w:rsid w:val="00DB142A"/>
    <w:rsid w:val="00DB16F0"/>
    <w:rsid w:val="00DB1A88"/>
    <w:rsid w:val="00DB1B73"/>
    <w:rsid w:val="00DB1F03"/>
    <w:rsid w:val="00DB2466"/>
    <w:rsid w:val="00DB2653"/>
    <w:rsid w:val="00DB3438"/>
    <w:rsid w:val="00DB4601"/>
    <w:rsid w:val="00DB50FB"/>
    <w:rsid w:val="00DB529D"/>
    <w:rsid w:val="00DB57A4"/>
    <w:rsid w:val="00DB595E"/>
    <w:rsid w:val="00DB599B"/>
    <w:rsid w:val="00DB5E4A"/>
    <w:rsid w:val="00DB6C9C"/>
    <w:rsid w:val="00DB74BB"/>
    <w:rsid w:val="00DB77CC"/>
    <w:rsid w:val="00DB7ACC"/>
    <w:rsid w:val="00DB7D86"/>
    <w:rsid w:val="00DB7F16"/>
    <w:rsid w:val="00DC08EA"/>
    <w:rsid w:val="00DC0E13"/>
    <w:rsid w:val="00DC1228"/>
    <w:rsid w:val="00DC13A8"/>
    <w:rsid w:val="00DC1C1F"/>
    <w:rsid w:val="00DC2691"/>
    <w:rsid w:val="00DC27A1"/>
    <w:rsid w:val="00DC27A4"/>
    <w:rsid w:val="00DC2E9B"/>
    <w:rsid w:val="00DC378E"/>
    <w:rsid w:val="00DC3AFF"/>
    <w:rsid w:val="00DC450E"/>
    <w:rsid w:val="00DC4933"/>
    <w:rsid w:val="00DC4BEA"/>
    <w:rsid w:val="00DC4FCE"/>
    <w:rsid w:val="00DC54D5"/>
    <w:rsid w:val="00DC5695"/>
    <w:rsid w:val="00DC5772"/>
    <w:rsid w:val="00DC5799"/>
    <w:rsid w:val="00DC5871"/>
    <w:rsid w:val="00DC5AF7"/>
    <w:rsid w:val="00DC5BC5"/>
    <w:rsid w:val="00DC5DDE"/>
    <w:rsid w:val="00DC6681"/>
    <w:rsid w:val="00DC686A"/>
    <w:rsid w:val="00DC6A70"/>
    <w:rsid w:val="00DC709D"/>
    <w:rsid w:val="00DC71C1"/>
    <w:rsid w:val="00DC75B6"/>
    <w:rsid w:val="00DC7ECA"/>
    <w:rsid w:val="00DC7F4A"/>
    <w:rsid w:val="00DCF319"/>
    <w:rsid w:val="00DD01E2"/>
    <w:rsid w:val="00DD03A6"/>
    <w:rsid w:val="00DD082D"/>
    <w:rsid w:val="00DD0D7A"/>
    <w:rsid w:val="00DD11D4"/>
    <w:rsid w:val="00DD123B"/>
    <w:rsid w:val="00DD133C"/>
    <w:rsid w:val="00DD173E"/>
    <w:rsid w:val="00DD19E2"/>
    <w:rsid w:val="00DD1C1F"/>
    <w:rsid w:val="00DD1CA7"/>
    <w:rsid w:val="00DD2013"/>
    <w:rsid w:val="00DD238F"/>
    <w:rsid w:val="00DD276E"/>
    <w:rsid w:val="00DD28EF"/>
    <w:rsid w:val="00DD2F3C"/>
    <w:rsid w:val="00DD308E"/>
    <w:rsid w:val="00DD3218"/>
    <w:rsid w:val="00DD3396"/>
    <w:rsid w:val="00DD36F9"/>
    <w:rsid w:val="00DD44CF"/>
    <w:rsid w:val="00DD556D"/>
    <w:rsid w:val="00DD5FE8"/>
    <w:rsid w:val="00DD61DA"/>
    <w:rsid w:val="00DD63F8"/>
    <w:rsid w:val="00DD64BD"/>
    <w:rsid w:val="00DD652E"/>
    <w:rsid w:val="00DD6587"/>
    <w:rsid w:val="00DD65FB"/>
    <w:rsid w:val="00DD6D18"/>
    <w:rsid w:val="00DE06BB"/>
    <w:rsid w:val="00DE1DF7"/>
    <w:rsid w:val="00DE1E23"/>
    <w:rsid w:val="00DE246E"/>
    <w:rsid w:val="00DE2798"/>
    <w:rsid w:val="00DE2967"/>
    <w:rsid w:val="00DE2B3D"/>
    <w:rsid w:val="00DE3032"/>
    <w:rsid w:val="00DE3710"/>
    <w:rsid w:val="00DE38E0"/>
    <w:rsid w:val="00DE4985"/>
    <w:rsid w:val="00DE49E5"/>
    <w:rsid w:val="00DE49E6"/>
    <w:rsid w:val="00DE4DCE"/>
    <w:rsid w:val="00DE56EE"/>
    <w:rsid w:val="00DE5F17"/>
    <w:rsid w:val="00DE6075"/>
    <w:rsid w:val="00DE63E0"/>
    <w:rsid w:val="00DE6A7F"/>
    <w:rsid w:val="00DE6DA5"/>
    <w:rsid w:val="00DE79D1"/>
    <w:rsid w:val="00DE7E7A"/>
    <w:rsid w:val="00DE7ED8"/>
    <w:rsid w:val="00DF0123"/>
    <w:rsid w:val="00DF03AD"/>
    <w:rsid w:val="00DF0BBC"/>
    <w:rsid w:val="00DF1162"/>
    <w:rsid w:val="00DF16B2"/>
    <w:rsid w:val="00DF2480"/>
    <w:rsid w:val="00DF2684"/>
    <w:rsid w:val="00DF26E7"/>
    <w:rsid w:val="00DF2A9A"/>
    <w:rsid w:val="00DF3228"/>
    <w:rsid w:val="00DF3434"/>
    <w:rsid w:val="00DF4157"/>
    <w:rsid w:val="00DF55E6"/>
    <w:rsid w:val="00DF6500"/>
    <w:rsid w:val="00DF6B87"/>
    <w:rsid w:val="00DF7AD0"/>
    <w:rsid w:val="00DF7B76"/>
    <w:rsid w:val="00DF7FA6"/>
    <w:rsid w:val="00E005EF"/>
    <w:rsid w:val="00E00896"/>
    <w:rsid w:val="00E00933"/>
    <w:rsid w:val="00E00A52"/>
    <w:rsid w:val="00E00CA2"/>
    <w:rsid w:val="00E00EA6"/>
    <w:rsid w:val="00E01530"/>
    <w:rsid w:val="00E016A1"/>
    <w:rsid w:val="00E01751"/>
    <w:rsid w:val="00E01968"/>
    <w:rsid w:val="00E0228B"/>
    <w:rsid w:val="00E029DC"/>
    <w:rsid w:val="00E03B76"/>
    <w:rsid w:val="00E03D9E"/>
    <w:rsid w:val="00E04497"/>
    <w:rsid w:val="00E0458E"/>
    <w:rsid w:val="00E048CD"/>
    <w:rsid w:val="00E04D6E"/>
    <w:rsid w:val="00E04FEE"/>
    <w:rsid w:val="00E0530A"/>
    <w:rsid w:val="00E06524"/>
    <w:rsid w:val="00E06651"/>
    <w:rsid w:val="00E06A64"/>
    <w:rsid w:val="00E06A7D"/>
    <w:rsid w:val="00E06B22"/>
    <w:rsid w:val="00E06DB2"/>
    <w:rsid w:val="00E06DED"/>
    <w:rsid w:val="00E070B4"/>
    <w:rsid w:val="00E07B86"/>
    <w:rsid w:val="00E103D7"/>
    <w:rsid w:val="00E10F93"/>
    <w:rsid w:val="00E11879"/>
    <w:rsid w:val="00E11A9F"/>
    <w:rsid w:val="00E11AC6"/>
    <w:rsid w:val="00E11DE4"/>
    <w:rsid w:val="00E11FC7"/>
    <w:rsid w:val="00E12419"/>
    <w:rsid w:val="00E124DA"/>
    <w:rsid w:val="00E12796"/>
    <w:rsid w:val="00E137E3"/>
    <w:rsid w:val="00E13AB4"/>
    <w:rsid w:val="00E13C49"/>
    <w:rsid w:val="00E13C8D"/>
    <w:rsid w:val="00E142B7"/>
    <w:rsid w:val="00E14526"/>
    <w:rsid w:val="00E152CB"/>
    <w:rsid w:val="00E15AB3"/>
    <w:rsid w:val="00E15B58"/>
    <w:rsid w:val="00E15DEF"/>
    <w:rsid w:val="00E16829"/>
    <w:rsid w:val="00E16C57"/>
    <w:rsid w:val="00E16CDF"/>
    <w:rsid w:val="00E16F09"/>
    <w:rsid w:val="00E1718C"/>
    <w:rsid w:val="00E173CF"/>
    <w:rsid w:val="00E17515"/>
    <w:rsid w:val="00E17573"/>
    <w:rsid w:val="00E17C58"/>
    <w:rsid w:val="00E17C7E"/>
    <w:rsid w:val="00E17D3E"/>
    <w:rsid w:val="00E20A56"/>
    <w:rsid w:val="00E217B6"/>
    <w:rsid w:val="00E21E15"/>
    <w:rsid w:val="00E22280"/>
    <w:rsid w:val="00E222F8"/>
    <w:rsid w:val="00E2266A"/>
    <w:rsid w:val="00E229E2"/>
    <w:rsid w:val="00E22E05"/>
    <w:rsid w:val="00E22F32"/>
    <w:rsid w:val="00E22F4B"/>
    <w:rsid w:val="00E2316C"/>
    <w:rsid w:val="00E231FB"/>
    <w:rsid w:val="00E2363D"/>
    <w:rsid w:val="00E24267"/>
    <w:rsid w:val="00E24337"/>
    <w:rsid w:val="00E244C8"/>
    <w:rsid w:val="00E252E8"/>
    <w:rsid w:val="00E25AF9"/>
    <w:rsid w:val="00E260B4"/>
    <w:rsid w:val="00E26623"/>
    <w:rsid w:val="00E269B0"/>
    <w:rsid w:val="00E273F6"/>
    <w:rsid w:val="00E27529"/>
    <w:rsid w:val="00E27BA1"/>
    <w:rsid w:val="00E27E1C"/>
    <w:rsid w:val="00E30793"/>
    <w:rsid w:val="00E30815"/>
    <w:rsid w:val="00E30AE2"/>
    <w:rsid w:val="00E30CBE"/>
    <w:rsid w:val="00E31648"/>
    <w:rsid w:val="00E31911"/>
    <w:rsid w:val="00E31D42"/>
    <w:rsid w:val="00E32360"/>
    <w:rsid w:val="00E3245F"/>
    <w:rsid w:val="00E32D15"/>
    <w:rsid w:val="00E330F5"/>
    <w:rsid w:val="00E33239"/>
    <w:rsid w:val="00E34A9A"/>
    <w:rsid w:val="00E353F5"/>
    <w:rsid w:val="00E355C3"/>
    <w:rsid w:val="00E35607"/>
    <w:rsid w:val="00E35B2C"/>
    <w:rsid w:val="00E35E8A"/>
    <w:rsid w:val="00E36396"/>
    <w:rsid w:val="00E365B9"/>
    <w:rsid w:val="00E375CA"/>
    <w:rsid w:val="00E3773E"/>
    <w:rsid w:val="00E4028A"/>
    <w:rsid w:val="00E40D0E"/>
    <w:rsid w:val="00E41181"/>
    <w:rsid w:val="00E417A6"/>
    <w:rsid w:val="00E41AFF"/>
    <w:rsid w:val="00E4281E"/>
    <w:rsid w:val="00E43427"/>
    <w:rsid w:val="00E434D5"/>
    <w:rsid w:val="00E44296"/>
    <w:rsid w:val="00E44A0B"/>
    <w:rsid w:val="00E44D14"/>
    <w:rsid w:val="00E45599"/>
    <w:rsid w:val="00E45722"/>
    <w:rsid w:val="00E45C7C"/>
    <w:rsid w:val="00E46213"/>
    <w:rsid w:val="00E471A8"/>
    <w:rsid w:val="00E47BB2"/>
    <w:rsid w:val="00E47CC7"/>
    <w:rsid w:val="00E47F53"/>
    <w:rsid w:val="00E47F94"/>
    <w:rsid w:val="00E50074"/>
    <w:rsid w:val="00E502B6"/>
    <w:rsid w:val="00E50502"/>
    <w:rsid w:val="00E505A1"/>
    <w:rsid w:val="00E506A3"/>
    <w:rsid w:val="00E507A6"/>
    <w:rsid w:val="00E507C4"/>
    <w:rsid w:val="00E50E45"/>
    <w:rsid w:val="00E50E5A"/>
    <w:rsid w:val="00E51FA0"/>
    <w:rsid w:val="00E51FE2"/>
    <w:rsid w:val="00E5228E"/>
    <w:rsid w:val="00E52BCA"/>
    <w:rsid w:val="00E52FDB"/>
    <w:rsid w:val="00E534DA"/>
    <w:rsid w:val="00E534E1"/>
    <w:rsid w:val="00E536B0"/>
    <w:rsid w:val="00E536D4"/>
    <w:rsid w:val="00E53960"/>
    <w:rsid w:val="00E53DBC"/>
    <w:rsid w:val="00E53FF7"/>
    <w:rsid w:val="00E5418F"/>
    <w:rsid w:val="00E54941"/>
    <w:rsid w:val="00E5588C"/>
    <w:rsid w:val="00E55D02"/>
    <w:rsid w:val="00E55FAB"/>
    <w:rsid w:val="00E56064"/>
    <w:rsid w:val="00E560A8"/>
    <w:rsid w:val="00E57415"/>
    <w:rsid w:val="00E577EB"/>
    <w:rsid w:val="00E57C4B"/>
    <w:rsid w:val="00E60913"/>
    <w:rsid w:val="00E60CAA"/>
    <w:rsid w:val="00E614F3"/>
    <w:rsid w:val="00E61541"/>
    <w:rsid w:val="00E6186C"/>
    <w:rsid w:val="00E6222A"/>
    <w:rsid w:val="00E62544"/>
    <w:rsid w:val="00E625C0"/>
    <w:rsid w:val="00E6265A"/>
    <w:rsid w:val="00E62A44"/>
    <w:rsid w:val="00E62EDB"/>
    <w:rsid w:val="00E6385C"/>
    <w:rsid w:val="00E639C3"/>
    <w:rsid w:val="00E63C4D"/>
    <w:rsid w:val="00E63F73"/>
    <w:rsid w:val="00E64810"/>
    <w:rsid w:val="00E64AE0"/>
    <w:rsid w:val="00E65169"/>
    <w:rsid w:val="00E6555E"/>
    <w:rsid w:val="00E6562B"/>
    <w:rsid w:val="00E6591E"/>
    <w:rsid w:val="00E65D8B"/>
    <w:rsid w:val="00E66A63"/>
    <w:rsid w:val="00E66ABD"/>
    <w:rsid w:val="00E6777D"/>
    <w:rsid w:val="00E67797"/>
    <w:rsid w:val="00E677E7"/>
    <w:rsid w:val="00E67A8A"/>
    <w:rsid w:val="00E67D1A"/>
    <w:rsid w:val="00E700D3"/>
    <w:rsid w:val="00E70680"/>
    <w:rsid w:val="00E70A38"/>
    <w:rsid w:val="00E7148D"/>
    <w:rsid w:val="00E716B1"/>
    <w:rsid w:val="00E71A82"/>
    <w:rsid w:val="00E71ABF"/>
    <w:rsid w:val="00E7247C"/>
    <w:rsid w:val="00E72C86"/>
    <w:rsid w:val="00E732BB"/>
    <w:rsid w:val="00E73A0E"/>
    <w:rsid w:val="00E73B1E"/>
    <w:rsid w:val="00E73EBE"/>
    <w:rsid w:val="00E74260"/>
    <w:rsid w:val="00E74360"/>
    <w:rsid w:val="00E74BCA"/>
    <w:rsid w:val="00E755C5"/>
    <w:rsid w:val="00E769F3"/>
    <w:rsid w:val="00E7793C"/>
    <w:rsid w:val="00E7799C"/>
    <w:rsid w:val="00E77D88"/>
    <w:rsid w:val="00E80071"/>
    <w:rsid w:val="00E80508"/>
    <w:rsid w:val="00E80892"/>
    <w:rsid w:val="00E81625"/>
    <w:rsid w:val="00E81A54"/>
    <w:rsid w:val="00E8212C"/>
    <w:rsid w:val="00E826C9"/>
    <w:rsid w:val="00E833D3"/>
    <w:rsid w:val="00E83446"/>
    <w:rsid w:val="00E835DB"/>
    <w:rsid w:val="00E8378A"/>
    <w:rsid w:val="00E838A9"/>
    <w:rsid w:val="00E841BB"/>
    <w:rsid w:val="00E8458C"/>
    <w:rsid w:val="00E8466B"/>
    <w:rsid w:val="00E84813"/>
    <w:rsid w:val="00E85731"/>
    <w:rsid w:val="00E858E8"/>
    <w:rsid w:val="00E85A24"/>
    <w:rsid w:val="00E85D7D"/>
    <w:rsid w:val="00E86138"/>
    <w:rsid w:val="00E86708"/>
    <w:rsid w:val="00E87C56"/>
    <w:rsid w:val="00E87FD0"/>
    <w:rsid w:val="00E901A5"/>
    <w:rsid w:val="00E902E3"/>
    <w:rsid w:val="00E906B9"/>
    <w:rsid w:val="00E90755"/>
    <w:rsid w:val="00E907FD"/>
    <w:rsid w:val="00E90EB4"/>
    <w:rsid w:val="00E91297"/>
    <w:rsid w:val="00E917BC"/>
    <w:rsid w:val="00E91984"/>
    <w:rsid w:val="00E91C56"/>
    <w:rsid w:val="00E92095"/>
    <w:rsid w:val="00E92A3B"/>
    <w:rsid w:val="00E92A92"/>
    <w:rsid w:val="00E9345F"/>
    <w:rsid w:val="00E935EE"/>
    <w:rsid w:val="00E93FC9"/>
    <w:rsid w:val="00E94A8F"/>
    <w:rsid w:val="00E9573C"/>
    <w:rsid w:val="00E95BE3"/>
    <w:rsid w:val="00E95E53"/>
    <w:rsid w:val="00E9609F"/>
    <w:rsid w:val="00E963C6"/>
    <w:rsid w:val="00E9670A"/>
    <w:rsid w:val="00E969B7"/>
    <w:rsid w:val="00E96DBF"/>
    <w:rsid w:val="00E96FDC"/>
    <w:rsid w:val="00E976E6"/>
    <w:rsid w:val="00E97740"/>
    <w:rsid w:val="00E9783A"/>
    <w:rsid w:val="00EA01B2"/>
    <w:rsid w:val="00EA027A"/>
    <w:rsid w:val="00EA05A3"/>
    <w:rsid w:val="00EA0637"/>
    <w:rsid w:val="00EA0B1A"/>
    <w:rsid w:val="00EA0CEB"/>
    <w:rsid w:val="00EA1774"/>
    <w:rsid w:val="00EA18C0"/>
    <w:rsid w:val="00EA1EDA"/>
    <w:rsid w:val="00EA225C"/>
    <w:rsid w:val="00EA27FE"/>
    <w:rsid w:val="00EA2EBB"/>
    <w:rsid w:val="00EA2FB2"/>
    <w:rsid w:val="00EA326E"/>
    <w:rsid w:val="00EA3539"/>
    <w:rsid w:val="00EA44F1"/>
    <w:rsid w:val="00EA4B28"/>
    <w:rsid w:val="00EA4BD1"/>
    <w:rsid w:val="00EA5E6F"/>
    <w:rsid w:val="00EA5F60"/>
    <w:rsid w:val="00EA5F74"/>
    <w:rsid w:val="00EA5FE7"/>
    <w:rsid w:val="00EA6262"/>
    <w:rsid w:val="00EA645D"/>
    <w:rsid w:val="00EA6D8A"/>
    <w:rsid w:val="00EB020E"/>
    <w:rsid w:val="00EB03F4"/>
    <w:rsid w:val="00EB0738"/>
    <w:rsid w:val="00EB0BCA"/>
    <w:rsid w:val="00EB0C1B"/>
    <w:rsid w:val="00EB0DEA"/>
    <w:rsid w:val="00EB13B0"/>
    <w:rsid w:val="00EB1640"/>
    <w:rsid w:val="00EB22B2"/>
    <w:rsid w:val="00EB2BE3"/>
    <w:rsid w:val="00EB313C"/>
    <w:rsid w:val="00EB3AA3"/>
    <w:rsid w:val="00EB40AC"/>
    <w:rsid w:val="00EB40B1"/>
    <w:rsid w:val="00EB4450"/>
    <w:rsid w:val="00EB4B6F"/>
    <w:rsid w:val="00EB4CC2"/>
    <w:rsid w:val="00EB5449"/>
    <w:rsid w:val="00EB5785"/>
    <w:rsid w:val="00EB578D"/>
    <w:rsid w:val="00EB5F21"/>
    <w:rsid w:val="00EB61D2"/>
    <w:rsid w:val="00EB63D3"/>
    <w:rsid w:val="00EB6F85"/>
    <w:rsid w:val="00EB70EE"/>
    <w:rsid w:val="00EB79E6"/>
    <w:rsid w:val="00EB7BD9"/>
    <w:rsid w:val="00EB7CBD"/>
    <w:rsid w:val="00EC0148"/>
    <w:rsid w:val="00EC08CB"/>
    <w:rsid w:val="00EC2633"/>
    <w:rsid w:val="00EC26EF"/>
    <w:rsid w:val="00EC287D"/>
    <w:rsid w:val="00EC2B49"/>
    <w:rsid w:val="00EC2B60"/>
    <w:rsid w:val="00EC40B5"/>
    <w:rsid w:val="00EC40C1"/>
    <w:rsid w:val="00EC4198"/>
    <w:rsid w:val="00EC427E"/>
    <w:rsid w:val="00EC4955"/>
    <w:rsid w:val="00EC4B70"/>
    <w:rsid w:val="00EC4C24"/>
    <w:rsid w:val="00EC50DF"/>
    <w:rsid w:val="00EC5290"/>
    <w:rsid w:val="00EC56F2"/>
    <w:rsid w:val="00EC6039"/>
    <w:rsid w:val="00EC6648"/>
    <w:rsid w:val="00EC6A6D"/>
    <w:rsid w:val="00EC74FA"/>
    <w:rsid w:val="00EC7501"/>
    <w:rsid w:val="00EC7595"/>
    <w:rsid w:val="00EC7F71"/>
    <w:rsid w:val="00ED026C"/>
    <w:rsid w:val="00ED07BD"/>
    <w:rsid w:val="00ED0AC3"/>
    <w:rsid w:val="00ED0C68"/>
    <w:rsid w:val="00ED0C74"/>
    <w:rsid w:val="00ED13A3"/>
    <w:rsid w:val="00ED2236"/>
    <w:rsid w:val="00ED25CA"/>
    <w:rsid w:val="00ED262A"/>
    <w:rsid w:val="00ED275E"/>
    <w:rsid w:val="00ED347C"/>
    <w:rsid w:val="00ED39E4"/>
    <w:rsid w:val="00ED3B30"/>
    <w:rsid w:val="00ED4065"/>
    <w:rsid w:val="00ED4300"/>
    <w:rsid w:val="00ED43AB"/>
    <w:rsid w:val="00ED4685"/>
    <w:rsid w:val="00ED4E23"/>
    <w:rsid w:val="00ED536D"/>
    <w:rsid w:val="00ED55A9"/>
    <w:rsid w:val="00ED70AB"/>
    <w:rsid w:val="00ED77CD"/>
    <w:rsid w:val="00ED7850"/>
    <w:rsid w:val="00ED7AC3"/>
    <w:rsid w:val="00EE0138"/>
    <w:rsid w:val="00EE0396"/>
    <w:rsid w:val="00EE0B0E"/>
    <w:rsid w:val="00EE117A"/>
    <w:rsid w:val="00EE11AF"/>
    <w:rsid w:val="00EE1718"/>
    <w:rsid w:val="00EE1E4A"/>
    <w:rsid w:val="00EE211B"/>
    <w:rsid w:val="00EE2AFC"/>
    <w:rsid w:val="00EE2F1B"/>
    <w:rsid w:val="00EE3028"/>
    <w:rsid w:val="00EE31A1"/>
    <w:rsid w:val="00EE368C"/>
    <w:rsid w:val="00EE3D11"/>
    <w:rsid w:val="00EE3F28"/>
    <w:rsid w:val="00EE4A59"/>
    <w:rsid w:val="00EE4D73"/>
    <w:rsid w:val="00EE4DC5"/>
    <w:rsid w:val="00EE567D"/>
    <w:rsid w:val="00EE5930"/>
    <w:rsid w:val="00EE5999"/>
    <w:rsid w:val="00EE61E2"/>
    <w:rsid w:val="00EE6360"/>
    <w:rsid w:val="00EF051C"/>
    <w:rsid w:val="00EF086E"/>
    <w:rsid w:val="00EF0B6B"/>
    <w:rsid w:val="00EF0DD8"/>
    <w:rsid w:val="00EF122D"/>
    <w:rsid w:val="00EF30D7"/>
    <w:rsid w:val="00EF3B56"/>
    <w:rsid w:val="00EF52C3"/>
    <w:rsid w:val="00EF5E9D"/>
    <w:rsid w:val="00EF67B8"/>
    <w:rsid w:val="00EF70C5"/>
    <w:rsid w:val="00EF7A9A"/>
    <w:rsid w:val="00F0062F"/>
    <w:rsid w:val="00F00EE1"/>
    <w:rsid w:val="00F00F3F"/>
    <w:rsid w:val="00F00FDE"/>
    <w:rsid w:val="00F02168"/>
    <w:rsid w:val="00F0344E"/>
    <w:rsid w:val="00F03F51"/>
    <w:rsid w:val="00F044D6"/>
    <w:rsid w:val="00F045C4"/>
    <w:rsid w:val="00F04D48"/>
    <w:rsid w:val="00F04FB8"/>
    <w:rsid w:val="00F05482"/>
    <w:rsid w:val="00F054A0"/>
    <w:rsid w:val="00F05A86"/>
    <w:rsid w:val="00F05CDF"/>
    <w:rsid w:val="00F05D0C"/>
    <w:rsid w:val="00F05D19"/>
    <w:rsid w:val="00F0644E"/>
    <w:rsid w:val="00F06CA5"/>
    <w:rsid w:val="00F06D1C"/>
    <w:rsid w:val="00F07755"/>
    <w:rsid w:val="00F077ED"/>
    <w:rsid w:val="00F07A79"/>
    <w:rsid w:val="00F07B07"/>
    <w:rsid w:val="00F10472"/>
    <w:rsid w:val="00F10986"/>
    <w:rsid w:val="00F113AB"/>
    <w:rsid w:val="00F1141F"/>
    <w:rsid w:val="00F11B36"/>
    <w:rsid w:val="00F12D3F"/>
    <w:rsid w:val="00F13285"/>
    <w:rsid w:val="00F13391"/>
    <w:rsid w:val="00F13743"/>
    <w:rsid w:val="00F13865"/>
    <w:rsid w:val="00F14774"/>
    <w:rsid w:val="00F14B19"/>
    <w:rsid w:val="00F1501B"/>
    <w:rsid w:val="00F15B91"/>
    <w:rsid w:val="00F160EB"/>
    <w:rsid w:val="00F16BE3"/>
    <w:rsid w:val="00F178D2"/>
    <w:rsid w:val="00F17F29"/>
    <w:rsid w:val="00F200A0"/>
    <w:rsid w:val="00F200DB"/>
    <w:rsid w:val="00F203A4"/>
    <w:rsid w:val="00F206DC"/>
    <w:rsid w:val="00F20A40"/>
    <w:rsid w:val="00F20BBF"/>
    <w:rsid w:val="00F210D6"/>
    <w:rsid w:val="00F21832"/>
    <w:rsid w:val="00F21A97"/>
    <w:rsid w:val="00F22078"/>
    <w:rsid w:val="00F221E1"/>
    <w:rsid w:val="00F226FE"/>
    <w:rsid w:val="00F22C34"/>
    <w:rsid w:val="00F22C63"/>
    <w:rsid w:val="00F22F45"/>
    <w:rsid w:val="00F23321"/>
    <w:rsid w:val="00F23559"/>
    <w:rsid w:val="00F237AD"/>
    <w:rsid w:val="00F238D8"/>
    <w:rsid w:val="00F23CF2"/>
    <w:rsid w:val="00F2409B"/>
    <w:rsid w:val="00F2416F"/>
    <w:rsid w:val="00F25346"/>
    <w:rsid w:val="00F25BC3"/>
    <w:rsid w:val="00F25C67"/>
    <w:rsid w:val="00F26705"/>
    <w:rsid w:val="00F26B0A"/>
    <w:rsid w:val="00F26F84"/>
    <w:rsid w:val="00F27744"/>
    <w:rsid w:val="00F27F2C"/>
    <w:rsid w:val="00F30304"/>
    <w:rsid w:val="00F3077A"/>
    <w:rsid w:val="00F30BF6"/>
    <w:rsid w:val="00F30F92"/>
    <w:rsid w:val="00F31D72"/>
    <w:rsid w:val="00F32199"/>
    <w:rsid w:val="00F3227D"/>
    <w:rsid w:val="00F322FA"/>
    <w:rsid w:val="00F327E6"/>
    <w:rsid w:val="00F32CCF"/>
    <w:rsid w:val="00F33093"/>
    <w:rsid w:val="00F3309F"/>
    <w:rsid w:val="00F332E4"/>
    <w:rsid w:val="00F335E2"/>
    <w:rsid w:val="00F338CD"/>
    <w:rsid w:val="00F33CBD"/>
    <w:rsid w:val="00F33F9E"/>
    <w:rsid w:val="00F343D2"/>
    <w:rsid w:val="00F35414"/>
    <w:rsid w:val="00F354E6"/>
    <w:rsid w:val="00F35B47"/>
    <w:rsid w:val="00F363E0"/>
    <w:rsid w:val="00F3653D"/>
    <w:rsid w:val="00F3668D"/>
    <w:rsid w:val="00F36760"/>
    <w:rsid w:val="00F369B3"/>
    <w:rsid w:val="00F36A5A"/>
    <w:rsid w:val="00F373AE"/>
    <w:rsid w:val="00F3771D"/>
    <w:rsid w:val="00F37EBD"/>
    <w:rsid w:val="00F40777"/>
    <w:rsid w:val="00F40ED3"/>
    <w:rsid w:val="00F40F33"/>
    <w:rsid w:val="00F41ABC"/>
    <w:rsid w:val="00F41BA7"/>
    <w:rsid w:val="00F41BBC"/>
    <w:rsid w:val="00F41BF0"/>
    <w:rsid w:val="00F42136"/>
    <w:rsid w:val="00F424F6"/>
    <w:rsid w:val="00F42793"/>
    <w:rsid w:val="00F42B59"/>
    <w:rsid w:val="00F433DC"/>
    <w:rsid w:val="00F4363A"/>
    <w:rsid w:val="00F438D9"/>
    <w:rsid w:val="00F43B89"/>
    <w:rsid w:val="00F43D71"/>
    <w:rsid w:val="00F44708"/>
    <w:rsid w:val="00F450DF"/>
    <w:rsid w:val="00F459BD"/>
    <w:rsid w:val="00F459D2"/>
    <w:rsid w:val="00F45D0F"/>
    <w:rsid w:val="00F464A5"/>
    <w:rsid w:val="00F471EC"/>
    <w:rsid w:val="00F47B5D"/>
    <w:rsid w:val="00F5017D"/>
    <w:rsid w:val="00F50C66"/>
    <w:rsid w:val="00F50D8D"/>
    <w:rsid w:val="00F5172E"/>
    <w:rsid w:val="00F51AAB"/>
    <w:rsid w:val="00F5204D"/>
    <w:rsid w:val="00F5226E"/>
    <w:rsid w:val="00F531AD"/>
    <w:rsid w:val="00F53241"/>
    <w:rsid w:val="00F532EB"/>
    <w:rsid w:val="00F534AD"/>
    <w:rsid w:val="00F534FB"/>
    <w:rsid w:val="00F534FC"/>
    <w:rsid w:val="00F53CBA"/>
    <w:rsid w:val="00F53CF2"/>
    <w:rsid w:val="00F54033"/>
    <w:rsid w:val="00F542F3"/>
    <w:rsid w:val="00F54416"/>
    <w:rsid w:val="00F5453A"/>
    <w:rsid w:val="00F54D20"/>
    <w:rsid w:val="00F5525E"/>
    <w:rsid w:val="00F554F4"/>
    <w:rsid w:val="00F5593C"/>
    <w:rsid w:val="00F55C16"/>
    <w:rsid w:val="00F560A3"/>
    <w:rsid w:val="00F56807"/>
    <w:rsid w:val="00F6001E"/>
    <w:rsid w:val="00F60800"/>
    <w:rsid w:val="00F61DBA"/>
    <w:rsid w:val="00F627FD"/>
    <w:rsid w:val="00F62AAE"/>
    <w:rsid w:val="00F62ED5"/>
    <w:rsid w:val="00F630E1"/>
    <w:rsid w:val="00F63EBB"/>
    <w:rsid w:val="00F64A87"/>
    <w:rsid w:val="00F64ADB"/>
    <w:rsid w:val="00F64DB8"/>
    <w:rsid w:val="00F64E6E"/>
    <w:rsid w:val="00F653D8"/>
    <w:rsid w:val="00F65826"/>
    <w:rsid w:val="00F65910"/>
    <w:rsid w:val="00F65C97"/>
    <w:rsid w:val="00F660C8"/>
    <w:rsid w:val="00F67498"/>
    <w:rsid w:val="00F67629"/>
    <w:rsid w:val="00F679D6"/>
    <w:rsid w:val="00F70380"/>
    <w:rsid w:val="00F7045A"/>
    <w:rsid w:val="00F7086D"/>
    <w:rsid w:val="00F708E5"/>
    <w:rsid w:val="00F7224B"/>
    <w:rsid w:val="00F755CD"/>
    <w:rsid w:val="00F75663"/>
    <w:rsid w:val="00F75B77"/>
    <w:rsid w:val="00F75D76"/>
    <w:rsid w:val="00F7603C"/>
    <w:rsid w:val="00F76DFC"/>
    <w:rsid w:val="00F76EB4"/>
    <w:rsid w:val="00F76EFD"/>
    <w:rsid w:val="00F7747B"/>
    <w:rsid w:val="00F77FD2"/>
    <w:rsid w:val="00F80B6F"/>
    <w:rsid w:val="00F80D0A"/>
    <w:rsid w:val="00F811B4"/>
    <w:rsid w:val="00F815F9"/>
    <w:rsid w:val="00F8196D"/>
    <w:rsid w:val="00F82778"/>
    <w:rsid w:val="00F8291B"/>
    <w:rsid w:val="00F842F8"/>
    <w:rsid w:val="00F84B68"/>
    <w:rsid w:val="00F851CB"/>
    <w:rsid w:val="00F85563"/>
    <w:rsid w:val="00F85D81"/>
    <w:rsid w:val="00F877FE"/>
    <w:rsid w:val="00F87DFE"/>
    <w:rsid w:val="00F87FB5"/>
    <w:rsid w:val="00F9014D"/>
    <w:rsid w:val="00F90193"/>
    <w:rsid w:val="00F90389"/>
    <w:rsid w:val="00F9042B"/>
    <w:rsid w:val="00F90705"/>
    <w:rsid w:val="00F9073F"/>
    <w:rsid w:val="00F908EB"/>
    <w:rsid w:val="00F908F8"/>
    <w:rsid w:val="00F908FE"/>
    <w:rsid w:val="00F909D5"/>
    <w:rsid w:val="00F90A44"/>
    <w:rsid w:val="00F91301"/>
    <w:rsid w:val="00F91432"/>
    <w:rsid w:val="00F91887"/>
    <w:rsid w:val="00F9213F"/>
    <w:rsid w:val="00F92825"/>
    <w:rsid w:val="00F93104"/>
    <w:rsid w:val="00F93718"/>
    <w:rsid w:val="00F937CD"/>
    <w:rsid w:val="00F93C93"/>
    <w:rsid w:val="00F93CCC"/>
    <w:rsid w:val="00F93D54"/>
    <w:rsid w:val="00F940BD"/>
    <w:rsid w:val="00F94266"/>
    <w:rsid w:val="00F947E9"/>
    <w:rsid w:val="00F94836"/>
    <w:rsid w:val="00F94B31"/>
    <w:rsid w:val="00F94D05"/>
    <w:rsid w:val="00F94DFE"/>
    <w:rsid w:val="00F9507D"/>
    <w:rsid w:val="00F959EA"/>
    <w:rsid w:val="00F95B5F"/>
    <w:rsid w:val="00F95DE9"/>
    <w:rsid w:val="00F95E54"/>
    <w:rsid w:val="00F95F1E"/>
    <w:rsid w:val="00F95F88"/>
    <w:rsid w:val="00F96DC8"/>
    <w:rsid w:val="00F973FB"/>
    <w:rsid w:val="00F977A5"/>
    <w:rsid w:val="00F97A76"/>
    <w:rsid w:val="00F97ACF"/>
    <w:rsid w:val="00F97BB6"/>
    <w:rsid w:val="00F97D13"/>
    <w:rsid w:val="00FA0361"/>
    <w:rsid w:val="00FA0788"/>
    <w:rsid w:val="00FA1578"/>
    <w:rsid w:val="00FA2059"/>
    <w:rsid w:val="00FA2AE9"/>
    <w:rsid w:val="00FA2C6F"/>
    <w:rsid w:val="00FA3670"/>
    <w:rsid w:val="00FA36B6"/>
    <w:rsid w:val="00FA3FE8"/>
    <w:rsid w:val="00FA41AB"/>
    <w:rsid w:val="00FA4896"/>
    <w:rsid w:val="00FA4D07"/>
    <w:rsid w:val="00FA4E6F"/>
    <w:rsid w:val="00FA52D0"/>
    <w:rsid w:val="00FA53CF"/>
    <w:rsid w:val="00FA595C"/>
    <w:rsid w:val="00FA5B8D"/>
    <w:rsid w:val="00FA6907"/>
    <w:rsid w:val="00FA6930"/>
    <w:rsid w:val="00FA6FCA"/>
    <w:rsid w:val="00FA7255"/>
    <w:rsid w:val="00FA7951"/>
    <w:rsid w:val="00FA7CC6"/>
    <w:rsid w:val="00FB0085"/>
    <w:rsid w:val="00FB038D"/>
    <w:rsid w:val="00FB0C78"/>
    <w:rsid w:val="00FB17B7"/>
    <w:rsid w:val="00FB1F9A"/>
    <w:rsid w:val="00FB2419"/>
    <w:rsid w:val="00FB25CC"/>
    <w:rsid w:val="00FB32CE"/>
    <w:rsid w:val="00FB3695"/>
    <w:rsid w:val="00FB3741"/>
    <w:rsid w:val="00FB439F"/>
    <w:rsid w:val="00FB47FA"/>
    <w:rsid w:val="00FB4876"/>
    <w:rsid w:val="00FB5109"/>
    <w:rsid w:val="00FB5198"/>
    <w:rsid w:val="00FB5FD4"/>
    <w:rsid w:val="00FB5FEB"/>
    <w:rsid w:val="00FB65C1"/>
    <w:rsid w:val="00FB737F"/>
    <w:rsid w:val="00FB7398"/>
    <w:rsid w:val="00FB7A36"/>
    <w:rsid w:val="00FB7AA1"/>
    <w:rsid w:val="00FC0443"/>
    <w:rsid w:val="00FC073A"/>
    <w:rsid w:val="00FC0EF1"/>
    <w:rsid w:val="00FC10C0"/>
    <w:rsid w:val="00FC144D"/>
    <w:rsid w:val="00FC2631"/>
    <w:rsid w:val="00FC2763"/>
    <w:rsid w:val="00FC2D25"/>
    <w:rsid w:val="00FC2E12"/>
    <w:rsid w:val="00FC31E3"/>
    <w:rsid w:val="00FC3A4D"/>
    <w:rsid w:val="00FC3F44"/>
    <w:rsid w:val="00FC4257"/>
    <w:rsid w:val="00FC43E5"/>
    <w:rsid w:val="00FC44E8"/>
    <w:rsid w:val="00FC4DEC"/>
    <w:rsid w:val="00FC5847"/>
    <w:rsid w:val="00FC5BE4"/>
    <w:rsid w:val="00FC5DAE"/>
    <w:rsid w:val="00FC641C"/>
    <w:rsid w:val="00FC6781"/>
    <w:rsid w:val="00FC685B"/>
    <w:rsid w:val="00FC75DA"/>
    <w:rsid w:val="00FC7CA7"/>
    <w:rsid w:val="00FD0466"/>
    <w:rsid w:val="00FD05D9"/>
    <w:rsid w:val="00FD07D3"/>
    <w:rsid w:val="00FD0BBB"/>
    <w:rsid w:val="00FD0D0C"/>
    <w:rsid w:val="00FD0E92"/>
    <w:rsid w:val="00FD187C"/>
    <w:rsid w:val="00FD20A9"/>
    <w:rsid w:val="00FD2670"/>
    <w:rsid w:val="00FD296D"/>
    <w:rsid w:val="00FD2A71"/>
    <w:rsid w:val="00FD2A91"/>
    <w:rsid w:val="00FD33AA"/>
    <w:rsid w:val="00FD46F2"/>
    <w:rsid w:val="00FD5057"/>
    <w:rsid w:val="00FD60C0"/>
    <w:rsid w:val="00FD692E"/>
    <w:rsid w:val="00FD6B09"/>
    <w:rsid w:val="00FD6D1C"/>
    <w:rsid w:val="00FD6E0F"/>
    <w:rsid w:val="00FD71FD"/>
    <w:rsid w:val="00FD73D2"/>
    <w:rsid w:val="00FD752E"/>
    <w:rsid w:val="00FD77AD"/>
    <w:rsid w:val="00FD780F"/>
    <w:rsid w:val="00FD79E2"/>
    <w:rsid w:val="00FD7B4C"/>
    <w:rsid w:val="00FD7FE2"/>
    <w:rsid w:val="00FE037C"/>
    <w:rsid w:val="00FE0408"/>
    <w:rsid w:val="00FE0677"/>
    <w:rsid w:val="00FE083E"/>
    <w:rsid w:val="00FE09EF"/>
    <w:rsid w:val="00FE1BCB"/>
    <w:rsid w:val="00FE2116"/>
    <w:rsid w:val="00FE286D"/>
    <w:rsid w:val="00FE287E"/>
    <w:rsid w:val="00FE293E"/>
    <w:rsid w:val="00FE2A88"/>
    <w:rsid w:val="00FE323F"/>
    <w:rsid w:val="00FE3250"/>
    <w:rsid w:val="00FE330A"/>
    <w:rsid w:val="00FE33BE"/>
    <w:rsid w:val="00FE3694"/>
    <w:rsid w:val="00FE3A78"/>
    <w:rsid w:val="00FE4509"/>
    <w:rsid w:val="00FE45DC"/>
    <w:rsid w:val="00FE4857"/>
    <w:rsid w:val="00FE5314"/>
    <w:rsid w:val="00FE6F75"/>
    <w:rsid w:val="00FE700B"/>
    <w:rsid w:val="00FE7204"/>
    <w:rsid w:val="00FE7395"/>
    <w:rsid w:val="00FF0285"/>
    <w:rsid w:val="00FF04F6"/>
    <w:rsid w:val="00FF07E5"/>
    <w:rsid w:val="00FF09D6"/>
    <w:rsid w:val="00FF09ED"/>
    <w:rsid w:val="00FF10CA"/>
    <w:rsid w:val="00FF124D"/>
    <w:rsid w:val="00FF13D0"/>
    <w:rsid w:val="00FF1856"/>
    <w:rsid w:val="00FF1AB3"/>
    <w:rsid w:val="00FF1B5A"/>
    <w:rsid w:val="00FF1E47"/>
    <w:rsid w:val="00FF2032"/>
    <w:rsid w:val="00FF24AC"/>
    <w:rsid w:val="00FF3982"/>
    <w:rsid w:val="00FF3E52"/>
    <w:rsid w:val="00FF40E0"/>
    <w:rsid w:val="00FF47DD"/>
    <w:rsid w:val="00FF4F51"/>
    <w:rsid w:val="00FF5284"/>
    <w:rsid w:val="00FF59D0"/>
    <w:rsid w:val="00FF5B0E"/>
    <w:rsid w:val="00FF5D65"/>
    <w:rsid w:val="00FF5F9C"/>
    <w:rsid w:val="00FF6A7F"/>
    <w:rsid w:val="00FF7A52"/>
    <w:rsid w:val="00FF7AB7"/>
    <w:rsid w:val="0100A1B5"/>
    <w:rsid w:val="01026F53"/>
    <w:rsid w:val="0106CA1B"/>
    <w:rsid w:val="0108B189"/>
    <w:rsid w:val="0128ECEF"/>
    <w:rsid w:val="012ABDC5"/>
    <w:rsid w:val="012F20DF"/>
    <w:rsid w:val="0132CFF7"/>
    <w:rsid w:val="013BB4BF"/>
    <w:rsid w:val="013F4573"/>
    <w:rsid w:val="014305F1"/>
    <w:rsid w:val="01497928"/>
    <w:rsid w:val="014BC140"/>
    <w:rsid w:val="015282F6"/>
    <w:rsid w:val="01617336"/>
    <w:rsid w:val="0167FEB4"/>
    <w:rsid w:val="01685F38"/>
    <w:rsid w:val="016C50A3"/>
    <w:rsid w:val="016FCF82"/>
    <w:rsid w:val="01705466"/>
    <w:rsid w:val="018C85B6"/>
    <w:rsid w:val="0195DF20"/>
    <w:rsid w:val="0195F5FE"/>
    <w:rsid w:val="0196345A"/>
    <w:rsid w:val="019FB5FD"/>
    <w:rsid w:val="01A7716F"/>
    <w:rsid w:val="01A9530B"/>
    <w:rsid w:val="01B10551"/>
    <w:rsid w:val="01B22A27"/>
    <w:rsid w:val="01B5DA9D"/>
    <w:rsid w:val="01B7450F"/>
    <w:rsid w:val="01BC5B2F"/>
    <w:rsid w:val="01C4EF98"/>
    <w:rsid w:val="01C848F7"/>
    <w:rsid w:val="01C89E64"/>
    <w:rsid w:val="01DA0E51"/>
    <w:rsid w:val="01DB63B8"/>
    <w:rsid w:val="01DE4416"/>
    <w:rsid w:val="01E0F9C3"/>
    <w:rsid w:val="01E15B6D"/>
    <w:rsid w:val="01EB04A7"/>
    <w:rsid w:val="01F36531"/>
    <w:rsid w:val="01F50A1B"/>
    <w:rsid w:val="01F7BD5E"/>
    <w:rsid w:val="01FB02E9"/>
    <w:rsid w:val="020C14BD"/>
    <w:rsid w:val="0215DD9C"/>
    <w:rsid w:val="021E5628"/>
    <w:rsid w:val="021ED0BB"/>
    <w:rsid w:val="021F7446"/>
    <w:rsid w:val="022720DB"/>
    <w:rsid w:val="02272A14"/>
    <w:rsid w:val="0227C2CF"/>
    <w:rsid w:val="022AF436"/>
    <w:rsid w:val="02316B3C"/>
    <w:rsid w:val="023DFDBA"/>
    <w:rsid w:val="024B8FA9"/>
    <w:rsid w:val="0257D708"/>
    <w:rsid w:val="025D30F4"/>
    <w:rsid w:val="02637ADF"/>
    <w:rsid w:val="0272FE96"/>
    <w:rsid w:val="02761781"/>
    <w:rsid w:val="02782BCF"/>
    <w:rsid w:val="027AAD00"/>
    <w:rsid w:val="027FA2BA"/>
    <w:rsid w:val="02817C50"/>
    <w:rsid w:val="0281B9F4"/>
    <w:rsid w:val="0285C968"/>
    <w:rsid w:val="028663EF"/>
    <w:rsid w:val="0289E958"/>
    <w:rsid w:val="028ADDE7"/>
    <w:rsid w:val="028EAB37"/>
    <w:rsid w:val="029AB42B"/>
    <w:rsid w:val="029DC038"/>
    <w:rsid w:val="02A20939"/>
    <w:rsid w:val="02AB3424"/>
    <w:rsid w:val="02AB8697"/>
    <w:rsid w:val="02AD55F4"/>
    <w:rsid w:val="02AF418D"/>
    <w:rsid w:val="02BC2DE3"/>
    <w:rsid w:val="02C1CA6F"/>
    <w:rsid w:val="02C2CB1A"/>
    <w:rsid w:val="02C35589"/>
    <w:rsid w:val="02C52600"/>
    <w:rsid w:val="02D2B477"/>
    <w:rsid w:val="02D71363"/>
    <w:rsid w:val="03050067"/>
    <w:rsid w:val="03092FCB"/>
    <w:rsid w:val="03148145"/>
    <w:rsid w:val="03162C14"/>
    <w:rsid w:val="03301F40"/>
    <w:rsid w:val="0330B089"/>
    <w:rsid w:val="0330BE56"/>
    <w:rsid w:val="033C8B0B"/>
    <w:rsid w:val="033E6FA0"/>
    <w:rsid w:val="0340E23D"/>
    <w:rsid w:val="0343568F"/>
    <w:rsid w:val="0344BBB0"/>
    <w:rsid w:val="034A5D20"/>
    <w:rsid w:val="034EA92C"/>
    <w:rsid w:val="03535E7F"/>
    <w:rsid w:val="036CAF27"/>
    <w:rsid w:val="0376912B"/>
    <w:rsid w:val="03835B98"/>
    <w:rsid w:val="0383BD18"/>
    <w:rsid w:val="038EA703"/>
    <w:rsid w:val="0390759B"/>
    <w:rsid w:val="03964385"/>
    <w:rsid w:val="03C7C6F9"/>
    <w:rsid w:val="03C8CF77"/>
    <w:rsid w:val="03CA2262"/>
    <w:rsid w:val="03D3923A"/>
    <w:rsid w:val="03D5B718"/>
    <w:rsid w:val="03DD1B9D"/>
    <w:rsid w:val="03E042BF"/>
    <w:rsid w:val="03E0FD9B"/>
    <w:rsid w:val="03E7AF48"/>
    <w:rsid w:val="040B82B2"/>
    <w:rsid w:val="040BB56D"/>
    <w:rsid w:val="041244F5"/>
    <w:rsid w:val="04152D02"/>
    <w:rsid w:val="041AC9E6"/>
    <w:rsid w:val="04302372"/>
    <w:rsid w:val="043E59CC"/>
    <w:rsid w:val="043F52AD"/>
    <w:rsid w:val="045333AB"/>
    <w:rsid w:val="0454B226"/>
    <w:rsid w:val="0456F464"/>
    <w:rsid w:val="045815ED"/>
    <w:rsid w:val="04587AC7"/>
    <w:rsid w:val="045B07F3"/>
    <w:rsid w:val="0469B8FA"/>
    <w:rsid w:val="04781B35"/>
    <w:rsid w:val="0481A6F9"/>
    <w:rsid w:val="0489E556"/>
    <w:rsid w:val="0492C84A"/>
    <w:rsid w:val="049B46D4"/>
    <w:rsid w:val="04A44D7C"/>
    <w:rsid w:val="04A5FAF9"/>
    <w:rsid w:val="04C58C2C"/>
    <w:rsid w:val="04C65FB6"/>
    <w:rsid w:val="04D5289F"/>
    <w:rsid w:val="04E564B9"/>
    <w:rsid w:val="04F39800"/>
    <w:rsid w:val="04F53F1E"/>
    <w:rsid w:val="04F96ECA"/>
    <w:rsid w:val="04FF555C"/>
    <w:rsid w:val="05037223"/>
    <w:rsid w:val="0508F462"/>
    <w:rsid w:val="0524266C"/>
    <w:rsid w:val="05427BCD"/>
    <w:rsid w:val="054C767B"/>
    <w:rsid w:val="054F671B"/>
    <w:rsid w:val="05500091"/>
    <w:rsid w:val="05538C69"/>
    <w:rsid w:val="0555C831"/>
    <w:rsid w:val="055A97FF"/>
    <w:rsid w:val="055B49A6"/>
    <w:rsid w:val="05621654"/>
    <w:rsid w:val="0562432E"/>
    <w:rsid w:val="056DAE6E"/>
    <w:rsid w:val="057889D6"/>
    <w:rsid w:val="0578FE14"/>
    <w:rsid w:val="057AA0A8"/>
    <w:rsid w:val="057C7C88"/>
    <w:rsid w:val="057CE236"/>
    <w:rsid w:val="05802FF4"/>
    <w:rsid w:val="059010C4"/>
    <w:rsid w:val="059A9455"/>
    <w:rsid w:val="05A29B07"/>
    <w:rsid w:val="05A34740"/>
    <w:rsid w:val="05B0F520"/>
    <w:rsid w:val="05B414B2"/>
    <w:rsid w:val="05B5E64D"/>
    <w:rsid w:val="05BF5FE0"/>
    <w:rsid w:val="05C52F57"/>
    <w:rsid w:val="05C7F988"/>
    <w:rsid w:val="05D56F22"/>
    <w:rsid w:val="05D9B9E2"/>
    <w:rsid w:val="05DCDD32"/>
    <w:rsid w:val="05EA574C"/>
    <w:rsid w:val="05EE71A7"/>
    <w:rsid w:val="05F147F8"/>
    <w:rsid w:val="05FC71F5"/>
    <w:rsid w:val="05FFD470"/>
    <w:rsid w:val="06046AF0"/>
    <w:rsid w:val="060C3E9B"/>
    <w:rsid w:val="060EBD41"/>
    <w:rsid w:val="060FF1E3"/>
    <w:rsid w:val="061AB049"/>
    <w:rsid w:val="063269EA"/>
    <w:rsid w:val="066302CF"/>
    <w:rsid w:val="0687AC8C"/>
    <w:rsid w:val="068A4BF2"/>
    <w:rsid w:val="068B640E"/>
    <w:rsid w:val="068E1DC3"/>
    <w:rsid w:val="0699B56D"/>
    <w:rsid w:val="069B5497"/>
    <w:rsid w:val="069BFCDF"/>
    <w:rsid w:val="06A110CE"/>
    <w:rsid w:val="06A4362C"/>
    <w:rsid w:val="06ABC0DB"/>
    <w:rsid w:val="06B0F024"/>
    <w:rsid w:val="06B2EDC3"/>
    <w:rsid w:val="06B30E9D"/>
    <w:rsid w:val="06B7FBBA"/>
    <w:rsid w:val="06C11B95"/>
    <w:rsid w:val="06C2D51B"/>
    <w:rsid w:val="06C46994"/>
    <w:rsid w:val="06D536D2"/>
    <w:rsid w:val="06D691FF"/>
    <w:rsid w:val="06D9B3EB"/>
    <w:rsid w:val="06DB354A"/>
    <w:rsid w:val="06E11CA8"/>
    <w:rsid w:val="06E4F533"/>
    <w:rsid w:val="06E61C99"/>
    <w:rsid w:val="06E8BB79"/>
    <w:rsid w:val="06F2C7FE"/>
    <w:rsid w:val="06F4E5AF"/>
    <w:rsid w:val="06F73531"/>
    <w:rsid w:val="06F7A4B1"/>
    <w:rsid w:val="06FB9B80"/>
    <w:rsid w:val="07019A88"/>
    <w:rsid w:val="07029AF8"/>
    <w:rsid w:val="07058CB8"/>
    <w:rsid w:val="07186FC2"/>
    <w:rsid w:val="07209CB3"/>
    <w:rsid w:val="0724E324"/>
    <w:rsid w:val="07251A0F"/>
    <w:rsid w:val="07292CA0"/>
    <w:rsid w:val="072F3154"/>
    <w:rsid w:val="0734EEDE"/>
    <w:rsid w:val="07403C34"/>
    <w:rsid w:val="0752669C"/>
    <w:rsid w:val="07529A17"/>
    <w:rsid w:val="0754445F"/>
    <w:rsid w:val="0757FE8F"/>
    <w:rsid w:val="0761267A"/>
    <w:rsid w:val="0767A423"/>
    <w:rsid w:val="077830F7"/>
    <w:rsid w:val="077A87A6"/>
    <w:rsid w:val="077A9DE7"/>
    <w:rsid w:val="077E3C82"/>
    <w:rsid w:val="0782CD68"/>
    <w:rsid w:val="078F35BC"/>
    <w:rsid w:val="0798ACDC"/>
    <w:rsid w:val="079A550D"/>
    <w:rsid w:val="07A15108"/>
    <w:rsid w:val="07A75221"/>
    <w:rsid w:val="07AD85F2"/>
    <w:rsid w:val="07AE8D6F"/>
    <w:rsid w:val="07C7D9FF"/>
    <w:rsid w:val="07CD02F4"/>
    <w:rsid w:val="07CF6F1C"/>
    <w:rsid w:val="07CF86C3"/>
    <w:rsid w:val="07D65E79"/>
    <w:rsid w:val="07DACB97"/>
    <w:rsid w:val="07E27743"/>
    <w:rsid w:val="07E34D76"/>
    <w:rsid w:val="07E9CAC9"/>
    <w:rsid w:val="07F1D609"/>
    <w:rsid w:val="07F69C24"/>
    <w:rsid w:val="080D2B3D"/>
    <w:rsid w:val="080E86DB"/>
    <w:rsid w:val="080EFAEE"/>
    <w:rsid w:val="081F26D4"/>
    <w:rsid w:val="08293B2B"/>
    <w:rsid w:val="0834E383"/>
    <w:rsid w:val="08359EF3"/>
    <w:rsid w:val="085AFD97"/>
    <w:rsid w:val="086A2942"/>
    <w:rsid w:val="086C137E"/>
    <w:rsid w:val="086E7A05"/>
    <w:rsid w:val="08799416"/>
    <w:rsid w:val="08A049C9"/>
    <w:rsid w:val="08A3F0EF"/>
    <w:rsid w:val="08A43D9B"/>
    <w:rsid w:val="08A822B6"/>
    <w:rsid w:val="08ADD02B"/>
    <w:rsid w:val="08B32178"/>
    <w:rsid w:val="08B4E6AC"/>
    <w:rsid w:val="08C010D6"/>
    <w:rsid w:val="08C1624F"/>
    <w:rsid w:val="08C9336B"/>
    <w:rsid w:val="08CAD703"/>
    <w:rsid w:val="08EE4295"/>
    <w:rsid w:val="08F5DC4A"/>
    <w:rsid w:val="08FCF586"/>
    <w:rsid w:val="090C0EE2"/>
    <w:rsid w:val="090D37BD"/>
    <w:rsid w:val="090E16E8"/>
    <w:rsid w:val="091D1433"/>
    <w:rsid w:val="09200F17"/>
    <w:rsid w:val="09224A8E"/>
    <w:rsid w:val="092B61F1"/>
    <w:rsid w:val="092DA778"/>
    <w:rsid w:val="0938ADFA"/>
    <w:rsid w:val="09397ECB"/>
    <w:rsid w:val="093E32DB"/>
    <w:rsid w:val="09568CCE"/>
    <w:rsid w:val="0957314F"/>
    <w:rsid w:val="095CFEF2"/>
    <w:rsid w:val="0966FA2E"/>
    <w:rsid w:val="096A43A1"/>
    <w:rsid w:val="096A77F3"/>
    <w:rsid w:val="09712056"/>
    <w:rsid w:val="0974F00F"/>
    <w:rsid w:val="09836C9F"/>
    <w:rsid w:val="098CF92F"/>
    <w:rsid w:val="098D852A"/>
    <w:rsid w:val="098EDEEC"/>
    <w:rsid w:val="09903E23"/>
    <w:rsid w:val="099850D1"/>
    <w:rsid w:val="099E39DF"/>
    <w:rsid w:val="099FBC0A"/>
    <w:rsid w:val="09A22AFA"/>
    <w:rsid w:val="09A34E03"/>
    <w:rsid w:val="09B1D15A"/>
    <w:rsid w:val="09B9A211"/>
    <w:rsid w:val="09BA068B"/>
    <w:rsid w:val="09C23BF9"/>
    <w:rsid w:val="09C6557B"/>
    <w:rsid w:val="09D84E97"/>
    <w:rsid w:val="09DDA89E"/>
    <w:rsid w:val="09E1ED80"/>
    <w:rsid w:val="09E3776C"/>
    <w:rsid w:val="09F131FF"/>
    <w:rsid w:val="09F432F8"/>
    <w:rsid w:val="09FC4CE8"/>
    <w:rsid w:val="09FE6FCE"/>
    <w:rsid w:val="0A06D803"/>
    <w:rsid w:val="0A11C10B"/>
    <w:rsid w:val="0A1BF81E"/>
    <w:rsid w:val="0A1C6F3D"/>
    <w:rsid w:val="0A1EA054"/>
    <w:rsid w:val="0A1ED896"/>
    <w:rsid w:val="0A2010F7"/>
    <w:rsid w:val="0A204725"/>
    <w:rsid w:val="0A2F2FA3"/>
    <w:rsid w:val="0A3F9971"/>
    <w:rsid w:val="0A44D008"/>
    <w:rsid w:val="0A58535B"/>
    <w:rsid w:val="0A64DCC4"/>
    <w:rsid w:val="0A6543A6"/>
    <w:rsid w:val="0A6C57E6"/>
    <w:rsid w:val="0A718063"/>
    <w:rsid w:val="0A73D29D"/>
    <w:rsid w:val="0A81753A"/>
    <w:rsid w:val="0A825132"/>
    <w:rsid w:val="0A8899DD"/>
    <w:rsid w:val="0A8F7F51"/>
    <w:rsid w:val="0A945B3B"/>
    <w:rsid w:val="0AAC2A98"/>
    <w:rsid w:val="0AAD7BC6"/>
    <w:rsid w:val="0AAEF76E"/>
    <w:rsid w:val="0AAFAFCD"/>
    <w:rsid w:val="0AB082D0"/>
    <w:rsid w:val="0AB321B0"/>
    <w:rsid w:val="0AB38675"/>
    <w:rsid w:val="0AB4CFD2"/>
    <w:rsid w:val="0ABB74EA"/>
    <w:rsid w:val="0ABBEF1C"/>
    <w:rsid w:val="0AC97B54"/>
    <w:rsid w:val="0ADBADD6"/>
    <w:rsid w:val="0ADC46CA"/>
    <w:rsid w:val="0ADCD766"/>
    <w:rsid w:val="0AE03F13"/>
    <w:rsid w:val="0AE3F0C0"/>
    <w:rsid w:val="0AE492C2"/>
    <w:rsid w:val="0AF2E114"/>
    <w:rsid w:val="0AFEBD9D"/>
    <w:rsid w:val="0B05F614"/>
    <w:rsid w:val="0B096D5B"/>
    <w:rsid w:val="0B1394C4"/>
    <w:rsid w:val="0B1600B8"/>
    <w:rsid w:val="0B275D61"/>
    <w:rsid w:val="0B290482"/>
    <w:rsid w:val="0B2E400B"/>
    <w:rsid w:val="0B2FD603"/>
    <w:rsid w:val="0B396E02"/>
    <w:rsid w:val="0B3EDC28"/>
    <w:rsid w:val="0B3F3542"/>
    <w:rsid w:val="0B4EAA7A"/>
    <w:rsid w:val="0B514CC1"/>
    <w:rsid w:val="0B565757"/>
    <w:rsid w:val="0B5A726A"/>
    <w:rsid w:val="0B5D3DF4"/>
    <w:rsid w:val="0B61D56E"/>
    <w:rsid w:val="0B6FEF4A"/>
    <w:rsid w:val="0B70A1D8"/>
    <w:rsid w:val="0B74B0A8"/>
    <w:rsid w:val="0B7D12B9"/>
    <w:rsid w:val="0B888553"/>
    <w:rsid w:val="0B8F7BBE"/>
    <w:rsid w:val="0B92EFC2"/>
    <w:rsid w:val="0B99DBA1"/>
    <w:rsid w:val="0BB81E24"/>
    <w:rsid w:val="0BB96EFB"/>
    <w:rsid w:val="0BBB0830"/>
    <w:rsid w:val="0BBF6E55"/>
    <w:rsid w:val="0BD407AC"/>
    <w:rsid w:val="0BDB2EE5"/>
    <w:rsid w:val="0BE2F663"/>
    <w:rsid w:val="0BE4617E"/>
    <w:rsid w:val="0BE50AC4"/>
    <w:rsid w:val="0BF32E8A"/>
    <w:rsid w:val="0BFD8AA7"/>
    <w:rsid w:val="0C00463B"/>
    <w:rsid w:val="0C02D105"/>
    <w:rsid w:val="0C08ACA5"/>
    <w:rsid w:val="0C0A065C"/>
    <w:rsid w:val="0C0F1819"/>
    <w:rsid w:val="0C160A71"/>
    <w:rsid w:val="0C191E76"/>
    <w:rsid w:val="0C199A19"/>
    <w:rsid w:val="0C244DF3"/>
    <w:rsid w:val="0C351E9B"/>
    <w:rsid w:val="0C36DA3A"/>
    <w:rsid w:val="0C45F892"/>
    <w:rsid w:val="0C4F2847"/>
    <w:rsid w:val="0C530F7D"/>
    <w:rsid w:val="0C61F7DA"/>
    <w:rsid w:val="0C6A133B"/>
    <w:rsid w:val="0C6A95FB"/>
    <w:rsid w:val="0C6B7BEF"/>
    <w:rsid w:val="0C6FACEA"/>
    <w:rsid w:val="0C78D2A3"/>
    <w:rsid w:val="0C8B1582"/>
    <w:rsid w:val="0C923FA8"/>
    <w:rsid w:val="0C9829D0"/>
    <w:rsid w:val="0CA7CC1D"/>
    <w:rsid w:val="0CB848C3"/>
    <w:rsid w:val="0CC6D8B4"/>
    <w:rsid w:val="0CD510B7"/>
    <w:rsid w:val="0CD6ED8D"/>
    <w:rsid w:val="0CDDE6A5"/>
    <w:rsid w:val="0CDEFE9E"/>
    <w:rsid w:val="0CDF70AE"/>
    <w:rsid w:val="0CEE3E80"/>
    <w:rsid w:val="0CEEDCFF"/>
    <w:rsid w:val="0CFF253D"/>
    <w:rsid w:val="0D003C83"/>
    <w:rsid w:val="0D0159C1"/>
    <w:rsid w:val="0D168E75"/>
    <w:rsid w:val="0D17F847"/>
    <w:rsid w:val="0D1ECFAA"/>
    <w:rsid w:val="0D1FF19E"/>
    <w:rsid w:val="0D21C2AD"/>
    <w:rsid w:val="0D26D37F"/>
    <w:rsid w:val="0D2796BA"/>
    <w:rsid w:val="0D29882E"/>
    <w:rsid w:val="0D3821D4"/>
    <w:rsid w:val="0D38D615"/>
    <w:rsid w:val="0D3B9A44"/>
    <w:rsid w:val="0D48D922"/>
    <w:rsid w:val="0D4E48FB"/>
    <w:rsid w:val="0D510175"/>
    <w:rsid w:val="0D571F59"/>
    <w:rsid w:val="0D58B5E1"/>
    <w:rsid w:val="0D5B8AAA"/>
    <w:rsid w:val="0D5F8917"/>
    <w:rsid w:val="0D64A357"/>
    <w:rsid w:val="0D740373"/>
    <w:rsid w:val="0D82B920"/>
    <w:rsid w:val="0D848606"/>
    <w:rsid w:val="0D887D7B"/>
    <w:rsid w:val="0D9A5CC0"/>
    <w:rsid w:val="0D9E7F60"/>
    <w:rsid w:val="0D9F0F32"/>
    <w:rsid w:val="0DA11B10"/>
    <w:rsid w:val="0DA357D4"/>
    <w:rsid w:val="0DA763FD"/>
    <w:rsid w:val="0DAA1B46"/>
    <w:rsid w:val="0DAF6657"/>
    <w:rsid w:val="0DB74885"/>
    <w:rsid w:val="0DB9630A"/>
    <w:rsid w:val="0DC29E5A"/>
    <w:rsid w:val="0DC32438"/>
    <w:rsid w:val="0DE076B7"/>
    <w:rsid w:val="0DE3B510"/>
    <w:rsid w:val="0E00A616"/>
    <w:rsid w:val="0E0D9371"/>
    <w:rsid w:val="0E151FEF"/>
    <w:rsid w:val="0E22C582"/>
    <w:rsid w:val="0E2B2554"/>
    <w:rsid w:val="0E34BC4E"/>
    <w:rsid w:val="0E371D18"/>
    <w:rsid w:val="0E3F06FF"/>
    <w:rsid w:val="0E3FACD5"/>
    <w:rsid w:val="0E40F351"/>
    <w:rsid w:val="0E41C15D"/>
    <w:rsid w:val="0E459D05"/>
    <w:rsid w:val="0E5798F3"/>
    <w:rsid w:val="0E643334"/>
    <w:rsid w:val="0E65D3CD"/>
    <w:rsid w:val="0E662027"/>
    <w:rsid w:val="0E78D17C"/>
    <w:rsid w:val="0E7E1A8A"/>
    <w:rsid w:val="0E7F5D5E"/>
    <w:rsid w:val="0E832AA5"/>
    <w:rsid w:val="0E925EBC"/>
    <w:rsid w:val="0E98DA4B"/>
    <w:rsid w:val="0EA4578D"/>
    <w:rsid w:val="0EA47D03"/>
    <w:rsid w:val="0EA5D675"/>
    <w:rsid w:val="0EA7A59D"/>
    <w:rsid w:val="0EB15080"/>
    <w:rsid w:val="0EB33E26"/>
    <w:rsid w:val="0EB69ED6"/>
    <w:rsid w:val="0EC7C14A"/>
    <w:rsid w:val="0ED48A12"/>
    <w:rsid w:val="0EE2BBDD"/>
    <w:rsid w:val="0EEAF66C"/>
    <w:rsid w:val="0F1668C6"/>
    <w:rsid w:val="0F1C44E7"/>
    <w:rsid w:val="0F23166F"/>
    <w:rsid w:val="0F250240"/>
    <w:rsid w:val="0F25648A"/>
    <w:rsid w:val="0F3164C7"/>
    <w:rsid w:val="0F356D1F"/>
    <w:rsid w:val="0F3F0ECC"/>
    <w:rsid w:val="0F44BBF8"/>
    <w:rsid w:val="0F5B2079"/>
    <w:rsid w:val="0F5C4BA6"/>
    <w:rsid w:val="0F60D237"/>
    <w:rsid w:val="0F6A6224"/>
    <w:rsid w:val="0F6C58F5"/>
    <w:rsid w:val="0F76C760"/>
    <w:rsid w:val="0F793248"/>
    <w:rsid w:val="0F7A28F8"/>
    <w:rsid w:val="0F7F29C1"/>
    <w:rsid w:val="0F87AD34"/>
    <w:rsid w:val="0F880439"/>
    <w:rsid w:val="0F8DA2C9"/>
    <w:rsid w:val="0F8DEEF4"/>
    <w:rsid w:val="0F9563F5"/>
    <w:rsid w:val="0FB26EE1"/>
    <w:rsid w:val="0FB2C503"/>
    <w:rsid w:val="0FBEEACF"/>
    <w:rsid w:val="0FD6133C"/>
    <w:rsid w:val="0FDA306A"/>
    <w:rsid w:val="0FDE51B1"/>
    <w:rsid w:val="0FE54CCF"/>
    <w:rsid w:val="0FEBE061"/>
    <w:rsid w:val="0FEFB0DC"/>
    <w:rsid w:val="0FF165C6"/>
    <w:rsid w:val="0FF64CB2"/>
    <w:rsid w:val="1003CBB3"/>
    <w:rsid w:val="100D171B"/>
    <w:rsid w:val="102A8E07"/>
    <w:rsid w:val="1030FFFA"/>
    <w:rsid w:val="1032644B"/>
    <w:rsid w:val="103300F7"/>
    <w:rsid w:val="1033E086"/>
    <w:rsid w:val="1034A656"/>
    <w:rsid w:val="103F14B0"/>
    <w:rsid w:val="1040F20C"/>
    <w:rsid w:val="104C7EA9"/>
    <w:rsid w:val="104E8D53"/>
    <w:rsid w:val="1056361F"/>
    <w:rsid w:val="105B0EC5"/>
    <w:rsid w:val="106F2C88"/>
    <w:rsid w:val="1079CE3C"/>
    <w:rsid w:val="107FABDE"/>
    <w:rsid w:val="10801F95"/>
    <w:rsid w:val="10945491"/>
    <w:rsid w:val="10A1E789"/>
    <w:rsid w:val="10A5AB02"/>
    <w:rsid w:val="10A745A3"/>
    <w:rsid w:val="10B01311"/>
    <w:rsid w:val="10C2B3D5"/>
    <w:rsid w:val="10D729D3"/>
    <w:rsid w:val="10DDB350"/>
    <w:rsid w:val="10E3A2ED"/>
    <w:rsid w:val="10EAB70D"/>
    <w:rsid w:val="10F735B7"/>
    <w:rsid w:val="10FDFCE0"/>
    <w:rsid w:val="1100BC08"/>
    <w:rsid w:val="110F4942"/>
    <w:rsid w:val="1139A1AC"/>
    <w:rsid w:val="113ACA48"/>
    <w:rsid w:val="113BF221"/>
    <w:rsid w:val="11456E36"/>
    <w:rsid w:val="11490C7C"/>
    <w:rsid w:val="114E4BF3"/>
    <w:rsid w:val="11586C59"/>
    <w:rsid w:val="115E9AA0"/>
    <w:rsid w:val="116368A9"/>
    <w:rsid w:val="116AEF8A"/>
    <w:rsid w:val="116F6C70"/>
    <w:rsid w:val="118181D7"/>
    <w:rsid w:val="11820430"/>
    <w:rsid w:val="1183A870"/>
    <w:rsid w:val="1187DA6D"/>
    <w:rsid w:val="119736E4"/>
    <w:rsid w:val="119FCF9A"/>
    <w:rsid w:val="11A85FDB"/>
    <w:rsid w:val="11B15679"/>
    <w:rsid w:val="11B2F5E1"/>
    <w:rsid w:val="11B7F7F1"/>
    <w:rsid w:val="11B847C8"/>
    <w:rsid w:val="11B998F4"/>
    <w:rsid w:val="11BFAE49"/>
    <w:rsid w:val="11D02A0E"/>
    <w:rsid w:val="11D1AD85"/>
    <w:rsid w:val="11D75D79"/>
    <w:rsid w:val="11DBF83B"/>
    <w:rsid w:val="11E374B0"/>
    <w:rsid w:val="11E5B7C5"/>
    <w:rsid w:val="11ED44BC"/>
    <w:rsid w:val="11F4CD82"/>
    <w:rsid w:val="11F691A6"/>
    <w:rsid w:val="11FE846B"/>
    <w:rsid w:val="120429C7"/>
    <w:rsid w:val="120891A1"/>
    <w:rsid w:val="1210741B"/>
    <w:rsid w:val="1213EC16"/>
    <w:rsid w:val="121AF9C6"/>
    <w:rsid w:val="121E7892"/>
    <w:rsid w:val="121FBFAC"/>
    <w:rsid w:val="122975E2"/>
    <w:rsid w:val="122BF9EE"/>
    <w:rsid w:val="123935FE"/>
    <w:rsid w:val="123A18E5"/>
    <w:rsid w:val="12499D47"/>
    <w:rsid w:val="124C1267"/>
    <w:rsid w:val="125987AB"/>
    <w:rsid w:val="125AE384"/>
    <w:rsid w:val="125CC971"/>
    <w:rsid w:val="125EDCC3"/>
    <w:rsid w:val="12631307"/>
    <w:rsid w:val="1265AE87"/>
    <w:rsid w:val="126D76B8"/>
    <w:rsid w:val="127BFB64"/>
    <w:rsid w:val="127EF2E8"/>
    <w:rsid w:val="12847007"/>
    <w:rsid w:val="128C4770"/>
    <w:rsid w:val="128F82D6"/>
    <w:rsid w:val="129127E5"/>
    <w:rsid w:val="1295B3A5"/>
    <w:rsid w:val="12967560"/>
    <w:rsid w:val="12A9BE71"/>
    <w:rsid w:val="12B338E3"/>
    <w:rsid w:val="12B96936"/>
    <w:rsid w:val="12BE44A8"/>
    <w:rsid w:val="12C20784"/>
    <w:rsid w:val="12D449B2"/>
    <w:rsid w:val="12D5720D"/>
    <w:rsid w:val="12D908EC"/>
    <w:rsid w:val="12EAFE43"/>
    <w:rsid w:val="130B61F4"/>
    <w:rsid w:val="130D4880"/>
    <w:rsid w:val="13139CBA"/>
    <w:rsid w:val="132B1A77"/>
    <w:rsid w:val="132C7A73"/>
    <w:rsid w:val="13356B82"/>
    <w:rsid w:val="1342957B"/>
    <w:rsid w:val="1344DFE1"/>
    <w:rsid w:val="1345B049"/>
    <w:rsid w:val="1349DF13"/>
    <w:rsid w:val="134BCCD0"/>
    <w:rsid w:val="135FA0EB"/>
    <w:rsid w:val="13611254"/>
    <w:rsid w:val="136DB359"/>
    <w:rsid w:val="1378D622"/>
    <w:rsid w:val="13810812"/>
    <w:rsid w:val="1389ED98"/>
    <w:rsid w:val="138C37EE"/>
    <w:rsid w:val="138DA148"/>
    <w:rsid w:val="1397B768"/>
    <w:rsid w:val="13A41A0B"/>
    <w:rsid w:val="13A87D4E"/>
    <w:rsid w:val="13A95944"/>
    <w:rsid w:val="13AD843F"/>
    <w:rsid w:val="13B1EB78"/>
    <w:rsid w:val="13B81EF0"/>
    <w:rsid w:val="13B8DF97"/>
    <w:rsid w:val="13CAEA4D"/>
    <w:rsid w:val="13D188EC"/>
    <w:rsid w:val="13D57D9E"/>
    <w:rsid w:val="13D5CC03"/>
    <w:rsid w:val="13D6B875"/>
    <w:rsid w:val="13DF92DE"/>
    <w:rsid w:val="13E14B67"/>
    <w:rsid w:val="13E7C695"/>
    <w:rsid w:val="13E8AA35"/>
    <w:rsid w:val="13EA0F60"/>
    <w:rsid w:val="13EA1040"/>
    <w:rsid w:val="13FC2CC1"/>
    <w:rsid w:val="140F5F51"/>
    <w:rsid w:val="141D3A1F"/>
    <w:rsid w:val="141EE3A1"/>
    <w:rsid w:val="142D87A5"/>
    <w:rsid w:val="142FADD7"/>
    <w:rsid w:val="14476324"/>
    <w:rsid w:val="1449FBE6"/>
    <w:rsid w:val="144B1BD9"/>
    <w:rsid w:val="1468223C"/>
    <w:rsid w:val="1469C105"/>
    <w:rsid w:val="146AE63A"/>
    <w:rsid w:val="146BD9DC"/>
    <w:rsid w:val="147824EE"/>
    <w:rsid w:val="148AC57B"/>
    <w:rsid w:val="148C64DE"/>
    <w:rsid w:val="148F038F"/>
    <w:rsid w:val="14A01388"/>
    <w:rsid w:val="14A9E460"/>
    <w:rsid w:val="14AC220C"/>
    <w:rsid w:val="14B07948"/>
    <w:rsid w:val="14B42F6D"/>
    <w:rsid w:val="14C4ED83"/>
    <w:rsid w:val="14C56F40"/>
    <w:rsid w:val="14CA8600"/>
    <w:rsid w:val="14CAB5ED"/>
    <w:rsid w:val="14CB56C4"/>
    <w:rsid w:val="14CB9BE3"/>
    <w:rsid w:val="14CEE011"/>
    <w:rsid w:val="14D09B6C"/>
    <w:rsid w:val="14D12B5D"/>
    <w:rsid w:val="14DFCA0E"/>
    <w:rsid w:val="14EA0EDB"/>
    <w:rsid w:val="150444F0"/>
    <w:rsid w:val="150D6C3A"/>
    <w:rsid w:val="150E00FF"/>
    <w:rsid w:val="150E9D76"/>
    <w:rsid w:val="1514BD77"/>
    <w:rsid w:val="151F367B"/>
    <w:rsid w:val="152120A3"/>
    <w:rsid w:val="152826F7"/>
    <w:rsid w:val="1533FE22"/>
    <w:rsid w:val="1536776E"/>
    <w:rsid w:val="153B51C5"/>
    <w:rsid w:val="153EA973"/>
    <w:rsid w:val="15442BF1"/>
    <w:rsid w:val="1546A2CA"/>
    <w:rsid w:val="154AFE93"/>
    <w:rsid w:val="154C535D"/>
    <w:rsid w:val="1554E379"/>
    <w:rsid w:val="155F8CAF"/>
    <w:rsid w:val="155FAD72"/>
    <w:rsid w:val="15613A74"/>
    <w:rsid w:val="15662AA8"/>
    <w:rsid w:val="156DB046"/>
    <w:rsid w:val="156E7298"/>
    <w:rsid w:val="15722849"/>
    <w:rsid w:val="157DC4D6"/>
    <w:rsid w:val="1586AD9D"/>
    <w:rsid w:val="1587DDDE"/>
    <w:rsid w:val="158DB32E"/>
    <w:rsid w:val="158FFC17"/>
    <w:rsid w:val="159627C2"/>
    <w:rsid w:val="15995835"/>
    <w:rsid w:val="159F3D48"/>
    <w:rsid w:val="15ACBE31"/>
    <w:rsid w:val="15B18365"/>
    <w:rsid w:val="15B2CFF4"/>
    <w:rsid w:val="15CEFF89"/>
    <w:rsid w:val="15D32B11"/>
    <w:rsid w:val="15D61DED"/>
    <w:rsid w:val="15DC2936"/>
    <w:rsid w:val="15E30D9A"/>
    <w:rsid w:val="15E88E9C"/>
    <w:rsid w:val="15F8919C"/>
    <w:rsid w:val="1606ADC2"/>
    <w:rsid w:val="1609E201"/>
    <w:rsid w:val="161C31C1"/>
    <w:rsid w:val="161C5456"/>
    <w:rsid w:val="161C56B4"/>
    <w:rsid w:val="1627C349"/>
    <w:rsid w:val="162867E1"/>
    <w:rsid w:val="162C7DAF"/>
    <w:rsid w:val="1639D6F7"/>
    <w:rsid w:val="163AB829"/>
    <w:rsid w:val="163DA4AB"/>
    <w:rsid w:val="163E1D89"/>
    <w:rsid w:val="163EC5C0"/>
    <w:rsid w:val="165AFC23"/>
    <w:rsid w:val="1673C572"/>
    <w:rsid w:val="167BC8D5"/>
    <w:rsid w:val="168081D2"/>
    <w:rsid w:val="168AEB7A"/>
    <w:rsid w:val="16965C20"/>
    <w:rsid w:val="169D53AC"/>
    <w:rsid w:val="16A9B4FD"/>
    <w:rsid w:val="16C231EB"/>
    <w:rsid w:val="16C8A30C"/>
    <w:rsid w:val="16CCFD60"/>
    <w:rsid w:val="16D95507"/>
    <w:rsid w:val="16DCC847"/>
    <w:rsid w:val="16E5B501"/>
    <w:rsid w:val="170549CC"/>
    <w:rsid w:val="17096F67"/>
    <w:rsid w:val="170BF948"/>
    <w:rsid w:val="171058A9"/>
    <w:rsid w:val="1716B778"/>
    <w:rsid w:val="173D7C5C"/>
    <w:rsid w:val="17425C87"/>
    <w:rsid w:val="1750BC24"/>
    <w:rsid w:val="175559BB"/>
    <w:rsid w:val="175BDD1B"/>
    <w:rsid w:val="175EED3C"/>
    <w:rsid w:val="17612545"/>
    <w:rsid w:val="176C324C"/>
    <w:rsid w:val="176CCEA0"/>
    <w:rsid w:val="17775FA0"/>
    <w:rsid w:val="1778214B"/>
    <w:rsid w:val="177951A9"/>
    <w:rsid w:val="17A3ADC3"/>
    <w:rsid w:val="17A4340A"/>
    <w:rsid w:val="17A54C5A"/>
    <w:rsid w:val="17AE9D90"/>
    <w:rsid w:val="17C3819C"/>
    <w:rsid w:val="17C866F5"/>
    <w:rsid w:val="17CB67A5"/>
    <w:rsid w:val="17CB8DB5"/>
    <w:rsid w:val="17CDBFDB"/>
    <w:rsid w:val="17DB43C7"/>
    <w:rsid w:val="17DD5AAA"/>
    <w:rsid w:val="17E36769"/>
    <w:rsid w:val="17E75316"/>
    <w:rsid w:val="17F09A35"/>
    <w:rsid w:val="17F2EE97"/>
    <w:rsid w:val="17FCB13A"/>
    <w:rsid w:val="17FDF772"/>
    <w:rsid w:val="1802A36C"/>
    <w:rsid w:val="18085726"/>
    <w:rsid w:val="180EA9EC"/>
    <w:rsid w:val="181573F5"/>
    <w:rsid w:val="1815FFF0"/>
    <w:rsid w:val="18171159"/>
    <w:rsid w:val="181CC504"/>
    <w:rsid w:val="181F25AC"/>
    <w:rsid w:val="1820474D"/>
    <w:rsid w:val="1828A561"/>
    <w:rsid w:val="183C2EAE"/>
    <w:rsid w:val="183CF8DE"/>
    <w:rsid w:val="184DCB92"/>
    <w:rsid w:val="1875547E"/>
    <w:rsid w:val="18788115"/>
    <w:rsid w:val="187ABA82"/>
    <w:rsid w:val="187CE1B1"/>
    <w:rsid w:val="187FADB1"/>
    <w:rsid w:val="187FF935"/>
    <w:rsid w:val="1881E358"/>
    <w:rsid w:val="18894348"/>
    <w:rsid w:val="188C9322"/>
    <w:rsid w:val="189482B1"/>
    <w:rsid w:val="18A5D113"/>
    <w:rsid w:val="18A72549"/>
    <w:rsid w:val="18AB4A64"/>
    <w:rsid w:val="18ABF17C"/>
    <w:rsid w:val="18B41B70"/>
    <w:rsid w:val="18B41F60"/>
    <w:rsid w:val="18B524FB"/>
    <w:rsid w:val="18B6C7A2"/>
    <w:rsid w:val="18B7C451"/>
    <w:rsid w:val="18B9D81E"/>
    <w:rsid w:val="18BA37EC"/>
    <w:rsid w:val="18F7D1D6"/>
    <w:rsid w:val="19021084"/>
    <w:rsid w:val="19035BC4"/>
    <w:rsid w:val="1905E537"/>
    <w:rsid w:val="1908024B"/>
    <w:rsid w:val="190F0240"/>
    <w:rsid w:val="191FBACB"/>
    <w:rsid w:val="19247D99"/>
    <w:rsid w:val="1926DCF5"/>
    <w:rsid w:val="1926F783"/>
    <w:rsid w:val="192C76CF"/>
    <w:rsid w:val="1938D74E"/>
    <w:rsid w:val="19413BE7"/>
    <w:rsid w:val="1954A371"/>
    <w:rsid w:val="198108F2"/>
    <w:rsid w:val="19855828"/>
    <w:rsid w:val="1985E20B"/>
    <w:rsid w:val="1987550C"/>
    <w:rsid w:val="198C6269"/>
    <w:rsid w:val="198D2DE3"/>
    <w:rsid w:val="19919431"/>
    <w:rsid w:val="1998FFC4"/>
    <w:rsid w:val="199DBA05"/>
    <w:rsid w:val="199E5BEB"/>
    <w:rsid w:val="19B076B6"/>
    <w:rsid w:val="19CCB908"/>
    <w:rsid w:val="19CDC7A5"/>
    <w:rsid w:val="19D1325E"/>
    <w:rsid w:val="19D26135"/>
    <w:rsid w:val="19D2DEC7"/>
    <w:rsid w:val="19DD0656"/>
    <w:rsid w:val="19DF69EE"/>
    <w:rsid w:val="19E7031A"/>
    <w:rsid w:val="19F6208A"/>
    <w:rsid w:val="1A031A65"/>
    <w:rsid w:val="1A0328E7"/>
    <w:rsid w:val="1A081FCC"/>
    <w:rsid w:val="1A09F420"/>
    <w:rsid w:val="1A27658C"/>
    <w:rsid w:val="1A2B00F9"/>
    <w:rsid w:val="1A2CCCCF"/>
    <w:rsid w:val="1A3DE870"/>
    <w:rsid w:val="1A3F4D5E"/>
    <w:rsid w:val="1A4821B4"/>
    <w:rsid w:val="1A5DF5AB"/>
    <w:rsid w:val="1A741F27"/>
    <w:rsid w:val="1A805B55"/>
    <w:rsid w:val="1A883B66"/>
    <w:rsid w:val="1A897753"/>
    <w:rsid w:val="1A8B5EA1"/>
    <w:rsid w:val="1A9F01FA"/>
    <w:rsid w:val="1AA5D6BF"/>
    <w:rsid w:val="1AAA7E39"/>
    <w:rsid w:val="1AAFEDB0"/>
    <w:rsid w:val="1AB2B3ED"/>
    <w:rsid w:val="1AB3E937"/>
    <w:rsid w:val="1ABDA370"/>
    <w:rsid w:val="1ABFB66E"/>
    <w:rsid w:val="1AC84E17"/>
    <w:rsid w:val="1ACBE7AB"/>
    <w:rsid w:val="1ACC3948"/>
    <w:rsid w:val="1AE107E0"/>
    <w:rsid w:val="1AE140D0"/>
    <w:rsid w:val="1AEA3F02"/>
    <w:rsid w:val="1AEAB118"/>
    <w:rsid w:val="1AF15983"/>
    <w:rsid w:val="1AF588BE"/>
    <w:rsid w:val="1AFDC165"/>
    <w:rsid w:val="1B0276D7"/>
    <w:rsid w:val="1B02C3C7"/>
    <w:rsid w:val="1B05F712"/>
    <w:rsid w:val="1B066788"/>
    <w:rsid w:val="1B072DA6"/>
    <w:rsid w:val="1B08C044"/>
    <w:rsid w:val="1B16E0D3"/>
    <w:rsid w:val="1B1C62BA"/>
    <w:rsid w:val="1B21E31A"/>
    <w:rsid w:val="1B240F39"/>
    <w:rsid w:val="1B26F0C3"/>
    <w:rsid w:val="1B35FB8A"/>
    <w:rsid w:val="1B370774"/>
    <w:rsid w:val="1B3AF619"/>
    <w:rsid w:val="1B3D5683"/>
    <w:rsid w:val="1B429807"/>
    <w:rsid w:val="1B4C1A45"/>
    <w:rsid w:val="1B4D61B7"/>
    <w:rsid w:val="1B652152"/>
    <w:rsid w:val="1B794DEA"/>
    <w:rsid w:val="1B85830C"/>
    <w:rsid w:val="1B8772A2"/>
    <w:rsid w:val="1B8C1573"/>
    <w:rsid w:val="1B917108"/>
    <w:rsid w:val="1B9CB5A2"/>
    <w:rsid w:val="1BA2DE3F"/>
    <w:rsid w:val="1BA3627C"/>
    <w:rsid w:val="1BA5F5E9"/>
    <w:rsid w:val="1BAF78B6"/>
    <w:rsid w:val="1BB8938E"/>
    <w:rsid w:val="1BBD1E66"/>
    <w:rsid w:val="1BBFE566"/>
    <w:rsid w:val="1BC20EA7"/>
    <w:rsid w:val="1BC52688"/>
    <w:rsid w:val="1BC6716B"/>
    <w:rsid w:val="1BD031CB"/>
    <w:rsid w:val="1BD2994E"/>
    <w:rsid w:val="1BD33D74"/>
    <w:rsid w:val="1BD6667A"/>
    <w:rsid w:val="1BDEC33F"/>
    <w:rsid w:val="1BECE78B"/>
    <w:rsid w:val="1BEDB902"/>
    <w:rsid w:val="1BEDEFF0"/>
    <w:rsid w:val="1BF66876"/>
    <w:rsid w:val="1BF6C506"/>
    <w:rsid w:val="1BF894D7"/>
    <w:rsid w:val="1C0ACD1C"/>
    <w:rsid w:val="1C0C3EC9"/>
    <w:rsid w:val="1C19E469"/>
    <w:rsid w:val="1C25BFA5"/>
    <w:rsid w:val="1C26C3A7"/>
    <w:rsid w:val="1C4106F8"/>
    <w:rsid w:val="1C451FED"/>
    <w:rsid w:val="1C5117DE"/>
    <w:rsid w:val="1C527AAB"/>
    <w:rsid w:val="1C54D3A8"/>
    <w:rsid w:val="1C7BE6BA"/>
    <w:rsid w:val="1C87BA0B"/>
    <w:rsid w:val="1C890542"/>
    <w:rsid w:val="1C954E12"/>
    <w:rsid w:val="1C97967A"/>
    <w:rsid w:val="1CA676B1"/>
    <w:rsid w:val="1CB229EF"/>
    <w:rsid w:val="1CB3F1AC"/>
    <w:rsid w:val="1CBB386A"/>
    <w:rsid w:val="1CD0038A"/>
    <w:rsid w:val="1CD8C07B"/>
    <w:rsid w:val="1CEAAE08"/>
    <w:rsid w:val="1D00143C"/>
    <w:rsid w:val="1D021D10"/>
    <w:rsid w:val="1D052C7D"/>
    <w:rsid w:val="1D14F8B0"/>
    <w:rsid w:val="1D18B9A4"/>
    <w:rsid w:val="1D236FB4"/>
    <w:rsid w:val="1D27196A"/>
    <w:rsid w:val="1D2CDAA3"/>
    <w:rsid w:val="1D3422C3"/>
    <w:rsid w:val="1D3A75F4"/>
    <w:rsid w:val="1D4556C9"/>
    <w:rsid w:val="1D54402F"/>
    <w:rsid w:val="1D55362F"/>
    <w:rsid w:val="1D590E2F"/>
    <w:rsid w:val="1D5BD675"/>
    <w:rsid w:val="1D608D4F"/>
    <w:rsid w:val="1D6ABE32"/>
    <w:rsid w:val="1D6B42C4"/>
    <w:rsid w:val="1D6B7EA8"/>
    <w:rsid w:val="1D738321"/>
    <w:rsid w:val="1D7974A3"/>
    <w:rsid w:val="1D8041EE"/>
    <w:rsid w:val="1D8692A8"/>
    <w:rsid w:val="1D8B5F46"/>
    <w:rsid w:val="1D8FF667"/>
    <w:rsid w:val="1D91634C"/>
    <w:rsid w:val="1D96EB25"/>
    <w:rsid w:val="1DA1AFDD"/>
    <w:rsid w:val="1DCD5378"/>
    <w:rsid w:val="1DDB3BB2"/>
    <w:rsid w:val="1DE1B6D6"/>
    <w:rsid w:val="1DEA2D9B"/>
    <w:rsid w:val="1E00E421"/>
    <w:rsid w:val="1E0AC540"/>
    <w:rsid w:val="1E0C2391"/>
    <w:rsid w:val="1E155335"/>
    <w:rsid w:val="1E1FB544"/>
    <w:rsid w:val="1E29148D"/>
    <w:rsid w:val="1E30331B"/>
    <w:rsid w:val="1E318C39"/>
    <w:rsid w:val="1E50B05C"/>
    <w:rsid w:val="1E59801B"/>
    <w:rsid w:val="1E6AEA43"/>
    <w:rsid w:val="1E7660B7"/>
    <w:rsid w:val="1E8825D9"/>
    <w:rsid w:val="1E972B2E"/>
    <w:rsid w:val="1EB06180"/>
    <w:rsid w:val="1EB20443"/>
    <w:rsid w:val="1EB23A3D"/>
    <w:rsid w:val="1EB589CE"/>
    <w:rsid w:val="1EB75CFF"/>
    <w:rsid w:val="1ECA297F"/>
    <w:rsid w:val="1ECAB6A2"/>
    <w:rsid w:val="1ED3FEE3"/>
    <w:rsid w:val="1EDB94E2"/>
    <w:rsid w:val="1EDF19F9"/>
    <w:rsid w:val="1EE86A3F"/>
    <w:rsid w:val="1EED7BDB"/>
    <w:rsid w:val="1EEF6AE9"/>
    <w:rsid w:val="1EFD447D"/>
    <w:rsid w:val="1F06889B"/>
    <w:rsid w:val="1F0C3471"/>
    <w:rsid w:val="1F0D8277"/>
    <w:rsid w:val="1F0ED129"/>
    <w:rsid w:val="1F13133D"/>
    <w:rsid w:val="1F1611B9"/>
    <w:rsid w:val="1F235AF2"/>
    <w:rsid w:val="1F23887E"/>
    <w:rsid w:val="1F2B229D"/>
    <w:rsid w:val="1F36AA97"/>
    <w:rsid w:val="1F3AFF2D"/>
    <w:rsid w:val="1F3D5F04"/>
    <w:rsid w:val="1F4663FB"/>
    <w:rsid w:val="1F46D4AC"/>
    <w:rsid w:val="1F4A3966"/>
    <w:rsid w:val="1F4BBC11"/>
    <w:rsid w:val="1F5907BB"/>
    <w:rsid w:val="1F63E18A"/>
    <w:rsid w:val="1F6EADB9"/>
    <w:rsid w:val="1F6F8BB4"/>
    <w:rsid w:val="1F739843"/>
    <w:rsid w:val="1F77EFF3"/>
    <w:rsid w:val="1F8EA1A2"/>
    <w:rsid w:val="1F9110E2"/>
    <w:rsid w:val="1FA6068C"/>
    <w:rsid w:val="1FB7C98A"/>
    <w:rsid w:val="1FB9637B"/>
    <w:rsid w:val="1FB9C7C2"/>
    <w:rsid w:val="1FBBE5DA"/>
    <w:rsid w:val="1FC0153C"/>
    <w:rsid w:val="1FC0C26A"/>
    <w:rsid w:val="1FC12377"/>
    <w:rsid w:val="1FC1ECB7"/>
    <w:rsid w:val="1FC2FC20"/>
    <w:rsid w:val="1FC4F673"/>
    <w:rsid w:val="1FC80F9F"/>
    <w:rsid w:val="1FCE73CA"/>
    <w:rsid w:val="1FCFC2B4"/>
    <w:rsid w:val="1FD1112B"/>
    <w:rsid w:val="1FD68680"/>
    <w:rsid w:val="1FD9B917"/>
    <w:rsid w:val="1FDC0C7A"/>
    <w:rsid w:val="1FE43628"/>
    <w:rsid w:val="1FE6B0FE"/>
    <w:rsid w:val="1FECADE6"/>
    <w:rsid w:val="1FF5E53D"/>
    <w:rsid w:val="200404B1"/>
    <w:rsid w:val="20082538"/>
    <w:rsid w:val="20104C61"/>
    <w:rsid w:val="20212251"/>
    <w:rsid w:val="20250C28"/>
    <w:rsid w:val="202B12AD"/>
    <w:rsid w:val="202C4534"/>
    <w:rsid w:val="203436FE"/>
    <w:rsid w:val="2034DB6C"/>
    <w:rsid w:val="2039F754"/>
    <w:rsid w:val="203D36B2"/>
    <w:rsid w:val="203F382F"/>
    <w:rsid w:val="204742D5"/>
    <w:rsid w:val="204A524C"/>
    <w:rsid w:val="204ECFE8"/>
    <w:rsid w:val="205485D6"/>
    <w:rsid w:val="20550997"/>
    <w:rsid w:val="205AE9BE"/>
    <w:rsid w:val="2062E86D"/>
    <w:rsid w:val="20677722"/>
    <w:rsid w:val="2067F9EB"/>
    <w:rsid w:val="206C2F43"/>
    <w:rsid w:val="206FB8A9"/>
    <w:rsid w:val="207198B7"/>
    <w:rsid w:val="2071CB45"/>
    <w:rsid w:val="207807AF"/>
    <w:rsid w:val="207B62BE"/>
    <w:rsid w:val="207DC336"/>
    <w:rsid w:val="2080C201"/>
    <w:rsid w:val="2080CBA3"/>
    <w:rsid w:val="208397D3"/>
    <w:rsid w:val="2088EC7B"/>
    <w:rsid w:val="2097092F"/>
    <w:rsid w:val="20AB4CB6"/>
    <w:rsid w:val="20AF3E5D"/>
    <w:rsid w:val="20B37FC6"/>
    <w:rsid w:val="20C6DA8B"/>
    <w:rsid w:val="20D43EA9"/>
    <w:rsid w:val="20E5936E"/>
    <w:rsid w:val="20E77511"/>
    <w:rsid w:val="20EA1EA2"/>
    <w:rsid w:val="20EA7696"/>
    <w:rsid w:val="20F4A362"/>
    <w:rsid w:val="20F6E2AE"/>
    <w:rsid w:val="20FCE29F"/>
    <w:rsid w:val="2102B3E7"/>
    <w:rsid w:val="2102C9CF"/>
    <w:rsid w:val="211B714F"/>
    <w:rsid w:val="2120ADD1"/>
    <w:rsid w:val="2121B31F"/>
    <w:rsid w:val="212CCF99"/>
    <w:rsid w:val="212F7B33"/>
    <w:rsid w:val="21576329"/>
    <w:rsid w:val="215CE70F"/>
    <w:rsid w:val="21619CA0"/>
    <w:rsid w:val="216872BB"/>
    <w:rsid w:val="21693925"/>
    <w:rsid w:val="216AA81F"/>
    <w:rsid w:val="216F894D"/>
    <w:rsid w:val="217E3589"/>
    <w:rsid w:val="2180AAE3"/>
    <w:rsid w:val="2182874F"/>
    <w:rsid w:val="2184532F"/>
    <w:rsid w:val="21855354"/>
    <w:rsid w:val="218B5F32"/>
    <w:rsid w:val="218C5DCE"/>
    <w:rsid w:val="2193A73E"/>
    <w:rsid w:val="21A933B0"/>
    <w:rsid w:val="21A935A1"/>
    <w:rsid w:val="21AAE2FA"/>
    <w:rsid w:val="21ABE38F"/>
    <w:rsid w:val="21C113FC"/>
    <w:rsid w:val="21C43F2C"/>
    <w:rsid w:val="21C9D34E"/>
    <w:rsid w:val="21E98149"/>
    <w:rsid w:val="21E99D54"/>
    <w:rsid w:val="21F0C671"/>
    <w:rsid w:val="22066F37"/>
    <w:rsid w:val="220ACA2A"/>
    <w:rsid w:val="221B7C35"/>
    <w:rsid w:val="223F261B"/>
    <w:rsid w:val="2244049B"/>
    <w:rsid w:val="224CBD60"/>
    <w:rsid w:val="226602D3"/>
    <w:rsid w:val="2269EDB6"/>
    <w:rsid w:val="226C8D03"/>
    <w:rsid w:val="227030E4"/>
    <w:rsid w:val="2283EA2B"/>
    <w:rsid w:val="228639E5"/>
    <w:rsid w:val="229EAB86"/>
    <w:rsid w:val="22A15167"/>
    <w:rsid w:val="22B55084"/>
    <w:rsid w:val="22B5ACAB"/>
    <w:rsid w:val="22C82E19"/>
    <w:rsid w:val="22D2F903"/>
    <w:rsid w:val="22D45D3B"/>
    <w:rsid w:val="22E224C6"/>
    <w:rsid w:val="22E2AF90"/>
    <w:rsid w:val="22E5561A"/>
    <w:rsid w:val="2300A0CB"/>
    <w:rsid w:val="2306A47A"/>
    <w:rsid w:val="230A30D8"/>
    <w:rsid w:val="230ABF2D"/>
    <w:rsid w:val="231BEE64"/>
    <w:rsid w:val="2320C79F"/>
    <w:rsid w:val="23257512"/>
    <w:rsid w:val="2336F7F2"/>
    <w:rsid w:val="2349EE3D"/>
    <w:rsid w:val="234E9F47"/>
    <w:rsid w:val="236511E9"/>
    <w:rsid w:val="237032BF"/>
    <w:rsid w:val="23708D52"/>
    <w:rsid w:val="237212D5"/>
    <w:rsid w:val="237F7411"/>
    <w:rsid w:val="2386959A"/>
    <w:rsid w:val="238B7D6E"/>
    <w:rsid w:val="238D3B27"/>
    <w:rsid w:val="239FD911"/>
    <w:rsid w:val="23AE1D89"/>
    <w:rsid w:val="23AE7FA0"/>
    <w:rsid w:val="23C338BC"/>
    <w:rsid w:val="23C66AAD"/>
    <w:rsid w:val="23CA5616"/>
    <w:rsid w:val="23CD605D"/>
    <w:rsid w:val="23D4D25F"/>
    <w:rsid w:val="23E2D4C2"/>
    <w:rsid w:val="23EB7A54"/>
    <w:rsid w:val="23EBCD4E"/>
    <w:rsid w:val="23ED9897"/>
    <w:rsid w:val="23F24461"/>
    <w:rsid w:val="23F47867"/>
    <w:rsid w:val="23FCDD48"/>
    <w:rsid w:val="2400DFAB"/>
    <w:rsid w:val="24017AFD"/>
    <w:rsid w:val="240BFAD6"/>
    <w:rsid w:val="240C0A91"/>
    <w:rsid w:val="240ED71B"/>
    <w:rsid w:val="24184497"/>
    <w:rsid w:val="24286DC1"/>
    <w:rsid w:val="2430EE17"/>
    <w:rsid w:val="24398E53"/>
    <w:rsid w:val="243C4451"/>
    <w:rsid w:val="24483DD1"/>
    <w:rsid w:val="244CEE2B"/>
    <w:rsid w:val="246AF00E"/>
    <w:rsid w:val="24710B99"/>
    <w:rsid w:val="247C25A0"/>
    <w:rsid w:val="247DB82B"/>
    <w:rsid w:val="247EFC1E"/>
    <w:rsid w:val="24810035"/>
    <w:rsid w:val="2489FC9D"/>
    <w:rsid w:val="248E5D1C"/>
    <w:rsid w:val="2494D064"/>
    <w:rsid w:val="24A5BD55"/>
    <w:rsid w:val="24A705AB"/>
    <w:rsid w:val="24AA8635"/>
    <w:rsid w:val="24AED12D"/>
    <w:rsid w:val="24AF7F0C"/>
    <w:rsid w:val="24B68506"/>
    <w:rsid w:val="24B81415"/>
    <w:rsid w:val="24CFA9D2"/>
    <w:rsid w:val="24D0E319"/>
    <w:rsid w:val="24DCF6B4"/>
    <w:rsid w:val="24DD4757"/>
    <w:rsid w:val="24DF047F"/>
    <w:rsid w:val="24E0BD0E"/>
    <w:rsid w:val="24E51170"/>
    <w:rsid w:val="251FED35"/>
    <w:rsid w:val="252BBD0C"/>
    <w:rsid w:val="252FE006"/>
    <w:rsid w:val="2532F4E0"/>
    <w:rsid w:val="253AFEDD"/>
    <w:rsid w:val="254A1EEA"/>
    <w:rsid w:val="254D4944"/>
    <w:rsid w:val="255269C4"/>
    <w:rsid w:val="25571AB1"/>
    <w:rsid w:val="255845AB"/>
    <w:rsid w:val="255ECD5A"/>
    <w:rsid w:val="255FE744"/>
    <w:rsid w:val="25606A15"/>
    <w:rsid w:val="2568A974"/>
    <w:rsid w:val="2574191F"/>
    <w:rsid w:val="25764589"/>
    <w:rsid w:val="25780D34"/>
    <w:rsid w:val="2579992B"/>
    <w:rsid w:val="257C13DB"/>
    <w:rsid w:val="257F0988"/>
    <w:rsid w:val="2583F26B"/>
    <w:rsid w:val="258442CE"/>
    <w:rsid w:val="258E47AC"/>
    <w:rsid w:val="2598322B"/>
    <w:rsid w:val="2599AD92"/>
    <w:rsid w:val="259D5C40"/>
    <w:rsid w:val="259EAAA8"/>
    <w:rsid w:val="25A6345E"/>
    <w:rsid w:val="25A9DC81"/>
    <w:rsid w:val="25CB1287"/>
    <w:rsid w:val="25CDE512"/>
    <w:rsid w:val="25CEA42D"/>
    <w:rsid w:val="25E1D6EB"/>
    <w:rsid w:val="25E3B51E"/>
    <w:rsid w:val="25F9747F"/>
    <w:rsid w:val="25FF7410"/>
    <w:rsid w:val="25FFAECB"/>
    <w:rsid w:val="260594D3"/>
    <w:rsid w:val="260B3D8D"/>
    <w:rsid w:val="260CF81A"/>
    <w:rsid w:val="261B256A"/>
    <w:rsid w:val="261F92C1"/>
    <w:rsid w:val="2623EC19"/>
    <w:rsid w:val="262D74EB"/>
    <w:rsid w:val="262EF097"/>
    <w:rsid w:val="263580F7"/>
    <w:rsid w:val="263C87B0"/>
    <w:rsid w:val="263D2D86"/>
    <w:rsid w:val="2648CA72"/>
    <w:rsid w:val="26490805"/>
    <w:rsid w:val="2654948B"/>
    <w:rsid w:val="26559287"/>
    <w:rsid w:val="265E7CDD"/>
    <w:rsid w:val="26636313"/>
    <w:rsid w:val="2667278B"/>
    <w:rsid w:val="2667FC1F"/>
    <w:rsid w:val="2670F8F2"/>
    <w:rsid w:val="267CD359"/>
    <w:rsid w:val="268992DD"/>
    <w:rsid w:val="2689E748"/>
    <w:rsid w:val="26973F65"/>
    <w:rsid w:val="269AF641"/>
    <w:rsid w:val="26A61ABF"/>
    <w:rsid w:val="26A7BDAB"/>
    <w:rsid w:val="26B3C9E4"/>
    <w:rsid w:val="26B8F028"/>
    <w:rsid w:val="26C58DC2"/>
    <w:rsid w:val="26D414C1"/>
    <w:rsid w:val="26DE4EE5"/>
    <w:rsid w:val="26E3F5DD"/>
    <w:rsid w:val="26E4E4FA"/>
    <w:rsid w:val="26E82999"/>
    <w:rsid w:val="26F815A8"/>
    <w:rsid w:val="26F871B8"/>
    <w:rsid w:val="2704F590"/>
    <w:rsid w:val="27093CBB"/>
    <w:rsid w:val="270B4182"/>
    <w:rsid w:val="271D29F3"/>
    <w:rsid w:val="27271CA5"/>
    <w:rsid w:val="272DA370"/>
    <w:rsid w:val="272F0885"/>
    <w:rsid w:val="27399321"/>
    <w:rsid w:val="273EE4C2"/>
    <w:rsid w:val="274595DC"/>
    <w:rsid w:val="2745F69E"/>
    <w:rsid w:val="27460CBB"/>
    <w:rsid w:val="27486F40"/>
    <w:rsid w:val="2754B8EB"/>
    <w:rsid w:val="275A19C6"/>
    <w:rsid w:val="27649E0F"/>
    <w:rsid w:val="27665B0A"/>
    <w:rsid w:val="276818D7"/>
    <w:rsid w:val="276D3E3D"/>
    <w:rsid w:val="277635E4"/>
    <w:rsid w:val="277B50D7"/>
    <w:rsid w:val="278BAEEF"/>
    <w:rsid w:val="278ECDC3"/>
    <w:rsid w:val="27A22C4C"/>
    <w:rsid w:val="27A63D25"/>
    <w:rsid w:val="27AB27BE"/>
    <w:rsid w:val="27B5BB8F"/>
    <w:rsid w:val="27BF1932"/>
    <w:rsid w:val="27C813E7"/>
    <w:rsid w:val="27D076E8"/>
    <w:rsid w:val="27D17FFC"/>
    <w:rsid w:val="27D337C5"/>
    <w:rsid w:val="27DB4186"/>
    <w:rsid w:val="27DF9A48"/>
    <w:rsid w:val="27E05436"/>
    <w:rsid w:val="27E769EB"/>
    <w:rsid w:val="27F3176C"/>
    <w:rsid w:val="2801B162"/>
    <w:rsid w:val="2814E791"/>
    <w:rsid w:val="2819F8C7"/>
    <w:rsid w:val="281AB26B"/>
    <w:rsid w:val="2821EF0D"/>
    <w:rsid w:val="282666AB"/>
    <w:rsid w:val="2826ADAC"/>
    <w:rsid w:val="282E5F6E"/>
    <w:rsid w:val="283FACEE"/>
    <w:rsid w:val="2840C3AF"/>
    <w:rsid w:val="28458AA3"/>
    <w:rsid w:val="285613A6"/>
    <w:rsid w:val="286E46F9"/>
    <w:rsid w:val="2872F7EC"/>
    <w:rsid w:val="287652E4"/>
    <w:rsid w:val="287A5B39"/>
    <w:rsid w:val="288086F1"/>
    <w:rsid w:val="2884AEEA"/>
    <w:rsid w:val="28852352"/>
    <w:rsid w:val="288ADD6B"/>
    <w:rsid w:val="289FEBCC"/>
    <w:rsid w:val="28A2808F"/>
    <w:rsid w:val="28A42C07"/>
    <w:rsid w:val="28AF064B"/>
    <w:rsid w:val="28B0B884"/>
    <w:rsid w:val="28D12A0D"/>
    <w:rsid w:val="28D16A9D"/>
    <w:rsid w:val="28D266B3"/>
    <w:rsid w:val="28D97606"/>
    <w:rsid w:val="28DF4DED"/>
    <w:rsid w:val="28E43409"/>
    <w:rsid w:val="28EBE254"/>
    <w:rsid w:val="28F42472"/>
    <w:rsid w:val="28FA4327"/>
    <w:rsid w:val="2900BDD9"/>
    <w:rsid w:val="2904D321"/>
    <w:rsid w:val="29074AD4"/>
    <w:rsid w:val="2907B0BE"/>
    <w:rsid w:val="290837F5"/>
    <w:rsid w:val="290B68CE"/>
    <w:rsid w:val="2913DECF"/>
    <w:rsid w:val="2917726E"/>
    <w:rsid w:val="291A3A21"/>
    <w:rsid w:val="2920EF3C"/>
    <w:rsid w:val="292792C1"/>
    <w:rsid w:val="2931F080"/>
    <w:rsid w:val="29368C5E"/>
    <w:rsid w:val="2941CEFA"/>
    <w:rsid w:val="294896A0"/>
    <w:rsid w:val="294AF755"/>
    <w:rsid w:val="294B951E"/>
    <w:rsid w:val="294C2EF4"/>
    <w:rsid w:val="294FF244"/>
    <w:rsid w:val="29514CCB"/>
    <w:rsid w:val="2956418F"/>
    <w:rsid w:val="295A638A"/>
    <w:rsid w:val="295EC9F2"/>
    <w:rsid w:val="29622039"/>
    <w:rsid w:val="296E04BB"/>
    <w:rsid w:val="2976F1B7"/>
    <w:rsid w:val="297A313C"/>
    <w:rsid w:val="297AC01B"/>
    <w:rsid w:val="297BBC6F"/>
    <w:rsid w:val="2988C917"/>
    <w:rsid w:val="2990012F"/>
    <w:rsid w:val="2992BCA1"/>
    <w:rsid w:val="2993C296"/>
    <w:rsid w:val="2995241E"/>
    <w:rsid w:val="299BE7DD"/>
    <w:rsid w:val="29AB1BD2"/>
    <w:rsid w:val="29AC6646"/>
    <w:rsid w:val="29C4527A"/>
    <w:rsid w:val="29C825C4"/>
    <w:rsid w:val="29C9A99D"/>
    <w:rsid w:val="29CB1475"/>
    <w:rsid w:val="29D0D398"/>
    <w:rsid w:val="29D491B7"/>
    <w:rsid w:val="29D60C0A"/>
    <w:rsid w:val="29DF43AB"/>
    <w:rsid w:val="29EA0BA0"/>
    <w:rsid w:val="29EA13B6"/>
    <w:rsid w:val="29EEB069"/>
    <w:rsid w:val="29F11293"/>
    <w:rsid w:val="29F3AB4C"/>
    <w:rsid w:val="29F41DAD"/>
    <w:rsid w:val="29F6380C"/>
    <w:rsid w:val="29FB0E0D"/>
    <w:rsid w:val="2A00EEA6"/>
    <w:rsid w:val="2A02CE2E"/>
    <w:rsid w:val="2A041686"/>
    <w:rsid w:val="2A11D929"/>
    <w:rsid w:val="2A1BBBAD"/>
    <w:rsid w:val="2A341D78"/>
    <w:rsid w:val="2A3BC119"/>
    <w:rsid w:val="2A45E522"/>
    <w:rsid w:val="2A4F451E"/>
    <w:rsid w:val="2A59FF38"/>
    <w:rsid w:val="2A611A71"/>
    <w:rsid w:val="2A66F780"/>
    <w:rsid w:val="2A699070"/>
    <w:rsid w:val="2A7524C2"/>
    <w:rsid w:val="2A783012"/>
    <w:rsid w:val="2A80A841"/>
    <w:rsid w:val="2A82EEC5"/>
    <w:rsid w:val="2A8645FB"/>
    <w:rsid w:val="2A9485BC"/>
    <w:rsid w:val="2A96BAAD"/>
    <w:rsid w:val="2A9990EB"/>
    <w:rsid w:val="2AA5EFBB"/>
    <w:rsid w:val="2AA7C211"/>
    <w:rsid w:val="2ABBC407"/>
    <w:rsid w:val="2AD4F365"/>
    <w:rsid w:val="2AD9DF64"/>
    <w:rsid w:val="2AE5CE38"/>
    <w:rsid w:val="2AEAD9D3"/>
    <w:rsid w:val="2AF45C14"/>
    <w:rsid w:val="2AFE6099"/>
    <w:rsid w:val="2B20B79F"/>
    <w:rsid w:val="2B24419C"/>
    <w:rsid w:val="2B280692"/>
    <w:rsid w:val="2B394F99"/>
    <w:rsid w:val="2B6238DF"/>
    <w:rsid w:val="2B6E5E72"/>
    <w:rsid w:val="2B6F4B61"/>
    <w:rsid w:val="2B728701"/>
    <w:rsid w:val="2B871695"/>
    <w:rsid w:val="2B89C6B7"/>
    <w:rsid w:val="2B8A7BF8"/>
    <w:rsid w:val="2B8C2DF4"/>
    <w:rsid w:val="2B9466A4"/>
    <w:rsid w:val="2B998BA9"/>
    <w:rsid w:val="2B9BCD4A"/>
    <w:rsid w:val="2B9FAA05"/>
    <w:rsid w:val="2BA0FDA5"/>
    <w:rsid w:val="2BB1B67F"/>
    <w:rsid w:val="2BB3D964"/>
    <w:rsid w:val="2BB70566"/>
    <w:rsid w:val="2BBAD661"/>
    <w:rsid w:val="2BBD339B"/>
    <w:rsid w:val="2BC0E575"/>
    <w:rsid w:val="2BC38A03"/>
    <w:rsid w:val="2BC6B9E1"/>
    <w:rsid w:val="2BC735EF"/>
    <w:rsid w:val="2BCCFAEE"/>
    <w:rsid w:val="2BD753C8"/>
    <w:rsid w:val="2BDA3E2F"/>
    <w:rsid w:val="2BE11410"/>
    <w:rsid w:val="2BE6F3C4"/>
    <w:rsid w:val="2BE89237"/>
    <w:rsid w:val="2BF06266"/>
    <w:rsid w:val="2BF1C27C"/>
    <w:rsid w:val="2BF38F46"/>
    <w:rsid w:val="2BF45BE6"/>
    <w:rsid w:val="2BF7D9F0"/>
    <w:rsid w:val="2C02ABC1"/>
    <w:rsid w:val="2C114B5D"/>
    <w:rsid w:val="2C121D38"/>
    <w:rsid w:val="2C1AC012"/>
    <w:rsid w:val="2C1EFF66"/>
    <w:rsid w:val="2C343EF8"/>
    <w:rsid w:val="2C352D1E"/>
    <w:rsid w:val="2C3A7E41"/>
    <w:rsid w:val="2C3C3A7E"/>
    <w:rsid w:val="2C4600FE"/>
    <w:rsid w:val="2C4926AD"/>
    <w:rsid w:val="2C594F96"/>
    <w:rsid w:val="2C59B685"/>
    <w:rsid w:val="2C5B8F3E"/>
    <w:rsid w:val="2C63D096"/>
    <w:rsid w:val="2C6F05E2"/>
    <w:rsid w:val="2C7DF7A6"/>
    <w:rsid w:val="2C852542"/>
    <w:rsid w:val="2C8A4DA0"/>
    <w:rsid w:val="2C961DB6"/>
    <w:rsid w:val="2CA25595"/>
    <w:rsid w:val="2CA3FB0B"/>
    <w:rsid w:val="2CAAE9E5"/>
    <w:rsid w:val="2CB46101"/>
    <w:rsid w:val="2CBFE024"/>
    <w:rsid w:val="2CC3A56F"/>
    <w:rsid w:val="2CC9EEE8"/>
    <w:rsid w:val="2CCB8795"/>
    <w:rsid w:val="2CCD00F5"/>
    <w:rsid w:val="2CCFF5BB"/>
    <w:rsid w:val="2CD10F75"/>
    <w:rsid w:val="2CE824FF"/>
    <w:rsid w:val="2CF5F924"/>
    <w:rsid w:val="2D00131C"/>
    <w:rsid w:val="2D05D18A"/>
    <w:rsid w:val="2D1250AB"/>
    <w:rsid w:val="2D1375F4"/>
    <w:rsid w:val="2D15C0B7"/>
    <w:rsid w:val="2D161EE3"/>
    <w:rsid w:val="2D1A3FA8"/>
    <w:rsid w:val="2D22D841"/>
    <w:rsid w:val="2D235B23"/>
    <w:rsid w:val="2D245DE7"/>
    <w:rsid w:val="2D31DB96"/>
    <w:rsid w:val="2D3FE71D"/>
    <w:rsid w:val="2D4553E4"/>
    <w:rsid w:val="2D490E6A"/>
    <w:rsid w:val="2D4E524C"/>
    <w:rsid w:val="2D4F792C"/>
    <w:rsid w:val="2D5B449A"/>
    <w:rsid w:val="2D7837E6"/>
    <w:rsid w:val="2D78FDE4"/>
    <w:rsid w:val="2D7DC836"/>
    <w:rsid w:val="2D885B73"/>
    <w:rsid w:val="2D887F90"/>
    <w:rsid w:val="2D8C51DC"/>
    <w:rsid w:val="2D8CF868"/>
    <w:rsid w:val="2D962BE8"/>
    <w:rsid w:val="2DA1D141"/>
    <w:rsid w:val="2DA3329D"/>
    <w:rsid w:val="2DAFD0EA"/>
    <w:rsid w:val="2DB3F52A"/>
    <w:rsid w:val="2DB8D1AC"/>
    <w:rsid w:val="2DC14A20"/>
    <w:rsid w:val="2DC6EBAD"/>
    <w:rsid w:val="2DC9FDB6"/>
    <w:rsid w:val="2DCE2062"/>
    <w:rsid w:val="2DD77A10"/>
    <w:rsid w:val="2DDB4838"/>
    <w:rsid w:val="2DE92B21"/>
    <w:rsid w:val="2DF8EA2B"/>
    <w:rsid w:val="2DFDF3B7"/>
    <w:rsid w:val="2DFF040D"/>
    <w:rsid w:val="2E046B53"/>
    <w:rsid w:val="2E06A942"/>
    <w:rsid w:val="2E07C76D"/>
    <w:rsid w:val="2E09B66D"/>
    <w:rsid w:val="2E0B205B"/>
    <w:rsid w:val="2E19D590"/>
    <w:rsid w:val="2E19FFA1"/>
    <w:rsid w:val="2E1C162B"/>
    <w:rsid w:val="2E23B1C3"/>
    <w:rsid w:val="2E2C3F7E"/>
    <w:rsid w:val="2E3D5C36"/>
    <w:rsid w:val="2E44D3BA"/>
    <w:rsid w:val="2E47C12F"/>
    <w:rsid w:val="2E540D95"/>
    <w:rsid w:val="2E541D7D"/>
    <w:rsid w:val="2E57AEF4"/>
    <w:rsid w:val="2E6020FF"/>
    <w:rsid w:val="2E6F6C74"/>
    <w:rsid w:val="2E7AE4F0"/>
    <w:rsid w:val="2E7DFB0E"/>
    <w:rsid w:val="2E82A633"/>
    <w:rsid w:val="2E8A7B9D"/>
    <w:rsid w:val="2E8D4918"/>
    <w:rsid w:val="2E8D4A24"/>
    <w:rsid w:val="2E91B3E9"/>
    <w:rsid w:val="2E925225"/>
    <w:rsid w:val="2E93269E"/>
    <w:rsid w:val="2EA31F14"/>
    <w:rsid w:val="2EA57A0A"/>
    <w:rsid w:val="2EAB81E1"/>
    <w:rsid w:val="2EAC0522"/>
    <w:rsid w:val="2EBBC059"/>
    <w:rsid w:val="2EBC72D9"/>
    <w:rsid w:val="2EC82C18"/>
    <w:rsid w:val="2EC97877"/>
    <w:rsid w:val="2ECF63CD"/>
    <w:rsid w:val="2ED2A9BE"/>
    <w:rsid w:val="2ED42353"/>
    <w:rsid w:val="2EDBFB61"/>
    <w:rsid w:val="2EDC5AB2"/>
    <w:rsid w:val="2EE29541"/>
    <w:rsid w:val="2EE6925F"/>
    <w:rsid w:val="2EEA85F2"/>
    <w:rsid w:val="2EEB3DFA"/>
    <w:rsid w:val="2EF4D2D7"/>
    <w:rsid w:val="2EF80524"/>
    <w:rsid w:val="2F01BA7F"/>
    <w:rsid w:val="2F01D539"/>
    <w:rsid w:val="2F059908"/>
    <w:rsid w:val="2F0C8BA5"/>
    <w:rsid w:val="2F13CC7E"/>
    <w:rsid w:val="2F140746"/>
    <w:rsid w:val="2F1D6559"/>
    <w:rsid w:val="2F2A683A"/>
    <w:rsid w:val="2F2C185A"/>
    <w:rsid w:val="2F39B700"/>
    <w:rsid w:val="2F3CF657"/>
    <w:rsid w:val="2F3F7FFF"/>
    <w:rsid w:val="2F3FD5C7"/>
    <w:rsid w:val="2F49FB63"/>
    <w:rsid w:val="2F61820E"/>
    <w:rsid w:val="2F67A539"/>
    <w:rsid w:val="2F6EE0C6"/>
    <w:rsid w:val="2F7BF72E"/>
    <w:rsid w:val="2F7FF816"/>
    <w:rsid w:val="2F897C3B"/>
    <w:rsid w:val="2F8F9EE9"/>
    <w:rsid w:val="2F9157A3"/>
    <w:rsid w:val="2F9811E7"/>
    <w:rsid w:val="2F997693"/>
    <w:rsid w:val="2F9C82EF"/>
    <w:rsid w:val="2FA39ADC"/>
    <w:rsid w:val="2FA7C6E7"/>
    <w:rsid w:val="2FA8D1DA"/>
    <w:rsid w:val="2FAC282C"/>
    <w:rsid w:val="2FB508AE"/>
    <w:rsid w:val="2FB73C15"/>
    <w:rsid w:val="2FB7B3D4"/>
    <w:rsid w:val="2FB8B30C"/>
    <w:rsid w:val="2FBB868B"/>
    <w:rsid w:val="2FBBE2DB"/>
    <w:rsid w:val="2FCE48F8"/>
    <w:rsid w:val="2FD2C8DC"/>
    <w:rsid w:val="2FED74E9"/>
    <w:rsid w:val="2FF2D9EE"/>
    <w:rsid w:val="2FF981BA"/>
    <w:rsid w:val="2FFB6E90"/>
    <w:rsid w:val="2FFD1BA6"/>
    <w:rsid w:val="300B1901"/>
    <w:rsid w:val="300F6CCD"/>
    <w:rsid w:val="3011A10B"/>
    <w:rsid w:val="301CBF9C"/>
    <w:rsid w:val="3026FFDC"/>
    <w:rsid w:val="30413D7E"/>
    <w:rsid w:val="304FF020"/>
    <w:rsid w:val="3058F08C"/>
    <w:rsid w:val="305C95F7"/>
    <w:rsid w:val="306575A4"/>
    <w:rsid w:val="306D14BC"/>
    <w:rsid w:val="3077928C"/>
    <w:rsid w:val="3077FF9B"/>
    <w:rsid w:val="3078C328"/>
    <w:rsid w:val="307A1902"/>
    <w:rsid w:val="308493F7"/>
    <w:rsid w:val="3084DDAE"/>
    <w:rsid w:val="308DBF75"/>
    <w:rsid w:val="309380C4"/>
    <w:rsid w:val="30A3DD41"/>
    <w:rsid w:val="30C11BB3"/>
    <w:rsid w:val="30C9B9D8"/>
    <w:rsid w:val="30E00565"/>
    <w:rsid w:val="30E7B8CB"/>
    <w:rsid w:val="30E7EE81"/>
    <w:rsid w:val="30F0428F"/>
    <w:rsid w:val="30F0FAE6"/>
    <w:rsid w:val="310D7B9B"/>
    <w:rsid w:val="31110795"/>
    <w:rsid w:val="311D827C"/>
    <w:rsid w:val="312C33D9"/>
    <w:rsid w:val="312CB56C"/>
    <w:rsid w:val="31365A11"/>
    <w:rsid w:val="31372EC0"/>
    <w:rsid w:val="314193AB"/>
    <w:rsid w:val="3154E4FB"/>
    <w:rsid w:val="316265BE"/>
    <w:rsid w:val="316D6DD0"/>
    <w:rsid w:val="316F5EF4"/>
    <w:rsid w:val="317F3945"/>
    <w:rsid w:val="31878C6C"/>
    <w:rsid w:val="3188906D"/>
    <w:rsid w:val="3192619D"/>
    <w:rsid w:val="31928C2A"/>
    <w:rsid w:val="31A3B7F0"/>
    <w:rsid w:val="31A7CF6D"/>
    <w:rsid w:val="31B5CE7B"/>
    <w:rsid w:val="31B8F200"/>
    <w:rsid w:val="31BB6136"/>
    <w:rsid w:val="31BE1B2B"/>
    <w:rsid w:val="31C8377D"/>
    <w:rsid w:val="31C8C13C"/>
    <w:rsid w:val="31CA6EB3"/>
    <w:rsid w:val="31D5CBF1"/>
    <w:rsid w:val="31D6CA12"/>
    <w:rsid w:val="31DCFDAE"/>
    <w:rsid w:val="31E0F132"/>
    <w:rsid w:val="31E301E3"/>
    <w:rsid w:val="31F0C81C"/>
    <w:rsid w:val="31F698A9"/>
    <w:rsid w:val="31FB1757"/>
    <w:rsid w:val="3206F4D3"/>
    <w:rsid w:val="320FB8F7"/>
    <w:rsid w:val="321A9BCC"/>
    <w:rsid w:val="321B1A38"/>
    <w:rsid w:val="321C097F"/>
    <w:rsid w:val="321E35C2"/>
    <w:rsid w:val="32312BF4"/>
    <w:rsid w:val="32334B22"/>
    <w:rsid w:val="32352145"/>
    <w:rsid w:val="32363614"/>
    <w:rsid w:val="323B6183"/>
    <w:rsid w:val="323D2BAF"/>
    <w:rsid w:val="324E892D"/>
    <w:rsid w:val="3265578E"/>
    <w:rsid w:val="326EED71"/>
    <w:rsid w:val="327B743E"/>
    <w:rsid w:val="327E1B8F"/>
    <w:rsid w:val="327E22C4"/>
    <w:rsid w:val="329568D7"/>
    <w:rsid w:val="3299C6E5"/>
    <w:rsid w:val="329DD9FE"/>
    <w:rsid w:val="32A98208"/>
    <w:rsid w:val="32ACBA1C"/>
    <w:rsid w:val="32AF37F6"/>
    <w:rsid w:val="32B7D806"/>
    <w:rsid w:val="32C06D1E"/>
    <w:rsid w:val="32C07572"/>
    <w:rsid w:val="32C4C809"/>
    <w:rsid w:val="32C80DDF"/>
    <w:rsid w:val="32CB856C"/>
    <w:rsid w:val="32CE0850"/>
    <w:rsid w:val="32D34BB9"/>
    <w:rsid w:val="32D505D0"/>
    <w:rsid w:val="32D8BC5C"/>
    <w:rsid w:val="32DBE335"/>
    <w:rsid w:val="32DD65CB"/>
    <w:rsid w:val="32E1D150"/>
    <w:rsid w:val="3307B20B"/>
    <w:rsid w:val="3314078B"/>
    <w:rsid w:val="33290AAC"/>
    <w:rsid w:val="33319272"/>
    <w:rsid w:val="33341037"/>
    <w:rsid w:val="33379799"/>
    <w:rsid w:val="333A9A24"/>
    <w:rsid w:val="333AB294"/>
    <w:rsid w:val="334675C8"/>
    <w:rsid w:val="33513FA8"/>
    <w:rsid w:val="3357ADA3"/>
    <w:rsid w:val="33623A32"/>
    <w:rsid w:val="3365670F"/>
    <w:rsid w:val="3369C5CE"/>
    <w:rsid w:val="336B1EF7"/>
    <w:rsid w:val="336EF0EF"/>
    <w:rsid w:val="338CF3EB"/>
    <w:rsid w:val="339015F4"/>
    <w:rsid w:val="339F8812"/>
    <w:rsid w:val="33A04A49"/>
    <w:rsid w:val="33A24F61"/>
    <w:rsid w:val="33A71696"/>
    <w:rsid w:val="33A81018"/>
    <w:rsid w:val="33AFAED8"/>
    <w:rsid w:val="33B5B58A"/>
    <w:rsid w:val="33BC95C5"/>
    <w:rsid w:val="33C0B82D"/>
    <w:rsid w:val="33C666B5"/>
    <w:rsid w:val="33C6E0CA"/>
    <w:rsid w:val="33C806DE"/>
    <w:rsid w:val="33CC3764"/>
    <w:rsid w:val="33D7BAD4"/>
    <w:rsid w:val="33DF7CCE"/>
    <w:rsid w:val="33EAE9B3"/>
    <w:rsid w:val="33F23E02"/>
    <w:rsid w:val="33F25254"/>
    <w:rsid w:val="33F3C5BE"/>
    <w:rsid w:val="33F498D9"/>
    <w:rsid w:val="33FD1C07"/>
    <w:rsid w:val="33FD9B27"/>
    <w:rsid w:val="33FE71AE"/>
    <w:rsid w:val="33FF29D2"/>
    <w:rsid w:val="34018E20"/>
    <w:rsid w:val="341A026A"/>
    <w:rsid w:val="34253E43"/>
    <w:rsid w:val="342B2011"/>
    <w:rsid w:val="34317DBE"/>
    <w:rsid w:val="343A46C7"/>
    <w:rsid w:val="343B8AB0"/>
    <w:rsid w:val="344F9141"/>
    <w:rsid w:val="346575CA"/>
    <w:rsid w:val="3467DD4C"/>
    <w:rsid w:val="3479BF5F"/>
    <w:rsid w:val="347E906B"/>
    <w:rsid w:val="347FA03C"/>
    <w:rsid w:val="34803C53"/>
    <w:rsid w:val="34810BF5"/>
    <w:rsid w:val="348127E8"/>
    <w:rsid w:val="348A3C1F"/>
    <w:rsid w:val="34986DD6"/>
    <w:rsid w:val="34ABB082"/>
    <w:rsid w:val="34B07DA9"/>
    <w:rsid w:val="34B16433"/>
    <w:rsid w:val="34B341F2"/>
    <w:rsid w:val="34C46459"/>
    <w:rsid w:val="34CDD4ED"/>
    <w:rsid w:val="34CF5520"/>
    <w:rsid w:val="34CFD888"/>
    <w:rsid w:val="34D0128A"/>
    <w:rsid w:val="34D5FCEE"/>
    <w:rsid w:val="34D73D6C"/>
    <w:rsid w:val="34D86DD5"/>
    <w:rsid w:val="34DFA9D4"/>
    <w:rsid w:val="34E22339"/>
    <w:rsid w:val="34E5DE2B"/>
    <w:rsid w:val="34EC67D5"/>
    <w:rsid w:val="34F0F917"/>
    <w:rsid w:val="34FD55F6"/>
    <w:rsid w:val="34FD7B2B"/>
    <w:rsid w:val="35007391"/>
    <w:rsid w:val="35045D32"/>
    <w:rsid w:val="35082E03"/>
    <w:rsid w:val="351BBC60"/>
    <w:rsid w:val="352417E9"/>
    <w:rsid w:val="3527FFBE"/>
    <w:rsid w:val="353216C6"/>
    <w:rsid w:val="353478A0"/>
    <w:rsid w:val="353C1CF9"/>
    <w:rsid w:val="35456214"/>
    <w:rsid w:val="354A21D8"/>
    <w:rsid w:val="354A865B"/>
    <w:rsid w:val="3566E062"/>
    <w:rsid w:val="3567A539"/>
    <w:rsid w:val="356C99B7"/>
    <w:rsid w:val="357999B1"/>
    <w:rsid w:val="357FCAA4"/>
    <w:rsid w:val="357FD77D"/>
    <w:rsid w:val="358400C2"/>
    <w:rsid w:val="35883095"/>
    <w:rsid w:val="359D5DF2"/>
    <w:rsid w:val="35A29303"/>
    <w:rsid w:val="35B1A900"/>
    <w:rsid w:val="35BE71CE"/>
    <w:rsid w:val="35C51C1F"/>
    <w:rsid w:val="35C9089A"/>
    <w:rsid w:val="35CC603B"/>
    <w:rsid w:val="35D02824"/>
    <w:rsid w:val="35D187EE"/>
    <w:rsid w:val="35D48277"/>
    <w:rsid w:val="35D5C0BF"/>
    <w:rsid w:val="35EF8657"/>
    <w:rsid w:val="35F4C266"/>
    <w:rsid w:val="35FA31B5"/>
    <w:rsid w:val="35FCE575"/>
    <w:rsid w:val="360B950F"/>
    <w:rsid w:val="360BB7D1"/>
    <w:rsid w:val="361E1C56"/>
    <w:rsid w:val="36203F45"/>
    <w:rsid w:val="362157B8"/>
    <w:rsid w:val="3623CBD1"/>
    <w:rsid w:val="362952B4"/>
    <w:rsid w:val="362B3C4C"/>
    <w:rsid w:val="362BF294"/>
    <w:rsid w:val="363833F7"/>
    <w:rsid w:val="3638E0FD"/>
    <w:rsid w:val="363DD46A"/>
    <w:rsid w:val="364B832A"/>
    <w:rsid w:val="3650A377"/>
    <w:rsid w:val="365B3ED1"/>
    <w:rsid w:val="36623736"/>
    <w:rsid w:val="3662A8EF"/>
    <w:rsid w:val="36634686"/>
    <w:rsid w:val="3667AABC"/>
    <w:rsid w:val="3668A910"/>
    <w:rsid w:val="367142E4"/>
    <w:rsid w:val="3683308F"/>
    <w:rsid w:val="3685467A"/>
    <w:rsid w:val="36892CE1"/>
    <w:rsid w:val="368CF91F"/>
    <w:rsid w:val="368D5DF9"/>
    <w:rsid w:val="3694FFBB"/>
    <w:rsid w:val="369FE0C9"/>
    <w:rsid w:val="36A2B2A4"/>
    <w:rsid w:val="36B948FE"/>
    <w:rsid w:val="36BA3F6F"/>
    <w:rsid w:val="36BCDFC4"/>
    <w:rsid w:val="36BF782C"/>
    <w:rsid w:val="36E28552"/>
    <w:rsid w:val="36EF4A03"/>
    <w:rsid w:val="36F0A60A"/>
    <w:rsid w:val="36F29A6E"/>
    <w:rsid w:val="36F38D6E"/>
    <w:rsid w:val="37031738"/>
    <w:rsid w:val="37078260"/>
    <w:rsid w:val="370804DD"/>
    <w:rsid w:val="37094668"/>
    <w:rsid w:val="370C2308"/>
    <w:rsid w:val="3727DB8F"/>
    <w:rsid w:val="372EA78B"/>
    <w:rsid w:val="372F1EC6"/>
    <w:rsid w:val="3732A625"/>
    <w:rsid w:val="373ED2A3"/>
    <w:rsid w:val="374002B5"/>
    <w:rsid w:val="374505D6"/>
    <w:rsid w:val="3745F59D"/>
    <w:rsid w:val="37565557"/>
    <w:rsid w:val="3759E66F"/>
    <w:rsid w:val="375C3029"/>
    <w:rsid w:val="3765DA06"/>
    <w:rsid w:val="3771A28F"/>
    <w:rsid w:val="377F032E"/>
    <w:rsid w:val="378659F0"/>
    <w:rsid w:val="378A645E"/>
    <w:rsid w:val="378D176A"/>
    <w:rsid w:val="378DA4A2"/>
    <w:rsid w:val="37A21092"/>
    <w:rsid w:val="37B7DA0F"/>
    <w:rsid w:val="37C125AF"/>
    <w:rsid w:val="37C6FED5"/>
    <w:rsid w:val="37C83BAB"/>
    <w:rsid w:val="37C97780"/>
    <w:rsid w:val="37CF6BB4"/>
    <w:rsid w:val="37D477AB"/>
    <w:rsid w:val="37D51EC6"/>
    <w:rsid w:val="37D5DD15"/>
    <w:rsid w:val="37DEED0B"/>
    <w:rsid w:val="37E3CACD"/>
    <w:rsid w:val="37E7DA61"/>
    <w:rsid w:val="37E88EA8"/>
    <w:rsid w:val="37F35888"/>
    <w:rsid w:val="37FFFB3F"/>
    <w:rsid w:val="38007F23"/>
    <w:rsid w:val="380221EB"/>
    <w:rsid w:val="3802E127"/>
    <w:rsid w:val="38148110"/>
    <w:rsid w:val="381597E7"/>
    <w:rsid w:val="381831F2"/>
    <w:rsid w:val="3819023A"/>
    <w:rsid w:val="38298298"/>
    <w:rsid w:val="382A5E41"/>
    <w:rsid w:val="382ADAE1"/>
    <w:rsid w:val="382B53BA"/>
    <w:rsid w:val="38316A0C"/>
    <w:rsid w:val="38370ECC"/>
    <w:rsid w:val="3839EFA8"/>
    <w:rsid w:val="383F5A51"/>
    <w:rsid w:val="3843C802"/>
    <w:rsid w:val="38541C34"/>
    <w:rsid w:val="3856A896"/>
    <w:rsid w:val="38593F1E"/>
    <w:rsid w:val="386589AB"/>
    <w:rsid w:val="3867AC7F"/>
    <w:rsid w:val="387472D3"/>
    <w:rsid w:val="3876F8A1"/>
    <w:rsid w:val="38777C92"/>
    <w:rsid w:val="38789DC0"/>
    <w:rsid w:val="3878B174"/>
    <w:rsid w:val="3879A886"/>
    <w:rsid w:val="387C6585"/>
    <w:rsid w:val="387FE5E9"/>
    <w:rsid w:val="388EB7B6"/>
    <w:rsid w:val="389ACEC3"/>
    <w:rsid w:val="38A01E41"/>
    <w:rsid w:val="38B20FAD"/>
    <w:rsid w:val="38DC1AD3"/>
    <w:rsid w:val="38DE0ECB"/>
    <w:rsid w:val="38E46B1D"/>
    <w:rsid w:val="38E59D88"/>
    <w:rsid w:val="38E926E0"/>
    <w:rsid w:val="38E9BD4D"/>
    <w:rsid w:val="38EACC49"/>
    <w:rsid w:val="38F1F85E"/>
    <w:rsid w:val="38FAB350"/>
    <w:rsid w:val="38FBF5FD"/>
    <w:rsid w:val="3900A881"/>
    <w:rsid w:val="390253F8"/>
    <w:rsid w:val="39086157"/>
    <w:rsid w:val="390C05B0"/>
    <w:rsid w:val="391130B1"/>
    <w:rsid w:val="3917D665"/>
    <w:rsid w:val="391FDEF9"/>
    <w:rsid w:val="3925BE46"/>
    <w:rsid w:val="39296E05"/>
    <w:rsid w:val="3932FFEA"/>
    <w:rsid w:val="39377DBB"/>
    <w:rsid w:val="393CA133"/>
    <w:rsid w:val="3953E3FA"/>
    <w:rsid w:val="395DF2E9"/>
    <w:rsid w:val="39679EC5"/>
    <w:rsid w:val="3977F8DB"/>
    <w:rsid w:val="397E04A0"/>
    <w:rsid w:val="39801841"/>
    <w:rsid w:val="39871924"/>
    <w:rsid w:val="39936C17"/>
    <w:rsid w:val="399D894F"/>
    <w:rsid w:val="39A6EB0C"/>
    <w:rsid w:val="39AD73DB"/>
    <w:rsid w:val="39B24659"/>
    <w:rsid w:val="39B2DA21"/>
    <w:rsid w:val="39B7B836"/>
    <w:rsid w:val="39BB3F2F"/>
    <w:rsid w:val="39D00AA6"/>
    <w:rsid w:val="39D07A6B"/>
    <w:rsid w:val="39D7A86D"/>
    <w:rsid w:val="39DB27E6"/>
    <w:rsid w:val="39E08FB4"/>
    <w:rsid w:val="39E4CAA5"/>
    <w:rsid w:val="39E64CD0"/>
    <w:rsid w:val="39E8894B"/>
    <w:rsid w:val="39EF0E55"/>
    <w:rsid w:val="39F368F1"/>
    <w:rsid w:val="3A0F2CBB"/>
    <w:rsid w:val="3A142822"/>
    <w:rsid w:val="3A17181C"/>
    <w:rsid w:val="3A1C5771"/>
    <w:rsid w:val="3A1E32D3"/>
    <w:rsid w:val="3A25DE2A"/>
    <w:rsid w:val="3A288EE6"/>
    <w:rsid w:val="3A303446"/>
    <w:rsid w:val="3A3C72C3"/>
    <w:rsid w:val="3A3F9972"/>
    <w:rsid w:val="3A408447"/>
    <w:rsid w:val="3A58C697"/>
    <w:rsid w:val="3A67C88B"/>
    <w:rsid w:val="3A694368"/>
    <w:rsid w:val="3A76555C"/>
    <w:rsid w:val="3A8B9694"/>
    <w:rsid w:val="3A8F4680"/>
    <w:rsid w:val="3A91349B"/>
    <w:rsid w:val="3AA9308B"/>
    <w:rsid w:val="3AB228D4"/>
    <w:rsid w:val="3AC8DAB4"/>
    <w:rsid w:val="3ACFD7F6"/>
    <w:rsid w:val="3AD927F7"/>
    <w:rsid w:val="3ADA876E"/>
    <w:rsid w:val="3AE2E204"/>
    <w:rsid w:val="3AE62B2E"/>
    <w:rsid w:val="3AF0A395"/>
    <w:rsid w:val="3AF1E041"/>
    <w:rsid w:val="3AF6F1C7"/>
    <w:rsid w:val="3AFC8296"/>
    <w:rsid w:val="3AFED029"/>
    <w:rsid w:val="3B093D96"/>
    <w:rsid w:val="3B0997A2"/>
    <w:rsid w:val="3B14AAAA"/>
    <w:rsid w:val="3B1FD87B"/>
    <w:rsid w:val="3B25F2A5"/>
    <w:rsid w:val="3B25F7A4"/>
    <w:rsid w:val="3B2728AF"/>
    <w:rsid w:val="3B296931"/>
    <w:rsid w:val="3B33DED6"/>
    <w:rsid w:val="3B34DE8E"/>
    <w:rsid w:val="3B43CA79"/>
    <w:rsid w:val="3B4BCEF1"/>
    <w:rsid w:val="3B5870C6"/>
    <w:rsid w:val="3B594C31"/>
    <w:rsid w:val="3B639980"/>
    <w:rsid w:val="3B64E6FF"/>
    <w:rsid w:val="3B689EC2"/>
    <w:rsid w:val="3B6C4961"/>
    <w:rsid w:val="3B6C6E11"/>
    <w:rsid w:val="3B6F1B55"/>
    <w:rsid w:val="3B7151FF"/>
    <w:rsid w:val="3B719746"/>
    <w:rsid w:val="3B813B90"/>
    <w:rsid w:val="3B8A89A6"/>
    <w:rsid w:val="3B908874"/>
    <w:rsid w:val="3B97A28E"/>
    <w:rsid w:val="3B98A1B7"/>
    <w:rsid w:val="3B9B8C8A"/>
    <w:rsid w:val="3BA51CAB"/>
    <w:rsid w:val="3BA87744"/>
    <w:rsid w:val="3BA8AC76"/>
    <w:rsid w:val="3BACF80D"/>
    <w:rsid w:val="3BB9BC8C"/>
    <w:rsid w:val="3BBC9DBB"/>
    <w:rsid w:val="3BBEDD32"/>
    <w:rsid w:val="3BC44A6B"/>
    <w:rsid w:val="3BD71896"/>
    <w:rsid w:val="3BD9BC54"/>
    <w:rsid w:val="3BDCF271"/>
    <w:rsid w:val="3BDEFC26"/>
    <w:rsid w:val="3BEE4450"/>
    <w:rsid w:val="3BEE695F"/>
    <w:rsid w:val="3BEF1084"/>
    <w:rsid w:val="3BF680EE"/>
    <w:rsid w:val="3BFCB647"/>
    <w:rsid w:val="3BFD48CD"/>
    <w:rsid w:val="3BFF61A4"/>
    <w:rsid w:val="3C09CA18"/>
    <w:rsid w:val="3C2092EF"/>
    <w:rsid w:val="3C2196F3"/>
    <w:rsid w:val="3C273642"/>
    <w:rsid w:val="3C3D2E3C"/>
    <w:rsid w:val="3C4867BE"/>
    <w:rsid w:val="3C51DFDF"/>
    <w:rsid w:val="3C55A75B"/>
    <w:rsid w:val="3C56135D"/>
    <w:rsid w:val="3C590388"/>
    <w:rsid w:val="3C5DAAF6"/>
    <w:rsid w:val="3C5E8371"/>
    <w:rsid w:val="3C621161"/>
    <w:rsid w:val="3C6C3E27"/>
    <w:rsid w:val="3C70523E"/>
    <w:rsid w:val="3C724732"/>
    <w:rsid w:val="3C76D9A2"/>
    <w:rsid w:val="3C7A0734"/>
    <w:rsid w:val="3C7BB5C9"/>
    <w:rsid w:val="3C83A8B5"/>
    <w:rsid w:val="3C8B4E18"/>
    <w:rsid w:val="3C8FE9FC"/>
    <w:rsid w:val="3C932441"/>
    <w:rsid w:val="3C94498F"/>
    <w:rsid w:val="3C9CAD98"/>
    <w:rsid w:val="3CA9D6D4"/>
    <w:rsid w:val="3CBFB7F1"/>
    <w:rsid w:val="3CC2B1D5"/>
    <w:rsid w:val="3CC2D50A"/>
    <w:rsid w:val="3CD15272"/>
    <w:rsid w:val="3CD35D93"/>
    <w:rsid w:val="3CE4514D"/>
    <w:rsid w:val="3CE8F57F"/>
    <w:rsid w:val="3CECDCB6"/>
    <w:rsid w:val="3CF5DE2C"/>
    <w:rsid w:val="3CFE1EA3"/>
    <w:rsid w:val="3D06AAA3"/>
    <w:rsid w:val="3D0BCBB8"/>
    <w:rsid w:val="3D0DFE52"/>
    <w:rsid w:val="3D128CDE"/>
    <w:rsid w:val="3D15C5E3"/>
    <w:rsid w:val="3D2BEFC7"/>
    <w:rsid w:val="3D3B8FBC"/>
    <w:rsid w:val="3D3D490C"/>
    <w:rsid w:val="3D3F761E"/>
    <w:rsid w:val="3D4C1531"/>
    <w:rsid w:val="3D64B1BD"/>
    <w:rsid w:val="3D6508AB"/>
    <w:rsid w:val="3D850BC9"/>
    <w:rsid w:val="3D97943B"/>
    <w:rsid w:val="3D9C3088"/>
    <w:rsid w:val="3D9EF3C6"/>
    <w:rsid w:val="3DB029CA"/>
    <w:rsid w:val="3DB27F1B"/>
    <w:rsid w:val="3DB698CD"/>
    <w:rsid w:val="3DC692FE"/>
    <w:rsid w:val="3DC7CDAB"/>
    <w:rsid w:val="3DDA37CF"/>
    <w:rsid w:val="3DDD85B4"/>
    <w:rsid w:val="3DDE3DA4"/>
    <w:rsid w:val="3DE8B89B"/>
    <w:rsid w:val="3DEDF31B"/>
    <w:rsid w:val="3DEE8283"/>
    <w:rsid w:val="3DF2CD80"/>
    <w:rsid w:val="3E064F9E"/>
    <w:rsid w:val="3E0EFF73"/>
    <w:rsid w:val="3E0F4F24"/>
    <w:rsid w:val="3E1EF7E3"/>
    <w:rsid w:val="3E1F9EC7"/>
    <w:rsid w:val="3E24510E"/>
    <w:rsid w:val="3E2B8C5E"/>
    <w:rsid w:val="3E2C6124"/>
    <w:rsid w:val="3E2C942D"/>
    <w:rsid w:val="3E2E2E22"/>
    <w:rsid w:val="3E36C163"/>
    <w:rsid w:val="3E382912"/>
    <w:rsid w:val="3E3EE429"/>
    <w:rsid w:val="3E4EC0C2"/>
    <w:rsid w:val="3E4F30F6"/>
    <w:rsid w:val="3E50C47A"/>
    <w:rsid w:val="3E614C9B"/>
    <w:rsid w:val="3E685511"/>
    <w:rsid w:val="3E765638"/>
    <w:rsid w:val="3E7A6684"/>
    <w:rsid w:val="3E7C8DD2"/>
    <w:rsid w:val="3E81B08F"/>
    <w:rsid w:val="3E83C391"/>
    <w:rsid w:val="3E8D28A3"/>
    <w:rsid w:val="3E8D5FE9"/>
    <w:rsid w:val="3E8F49EC"/>
    <w:rsid w:val="3E982320"/>
    <w:rsid w:val="3E9C5156"/>
    <w:rsid w:val="3E9E7B59"/>
    <w:rsid w:val="3EA04E31"/>
    <w:rsid w:val="3EB3E0A2"/>
    <w:rsid w:val="3EB5286A"/>
    <w:rsid w:val="3EB920F3"/>
    <w:rsid w:val="3EC54876"/>
    <w:rsid w:val="3EC96374"/>
    <w:rsid w:val="3ECC077D"/>
    <w:rsid w:val="3ED3763E"/>
    <w:rsid w:val="3ED90EEA"/>
    <w:rsid w:val="3EED7281"/>
    <w:rsid w:val="3EF1E120"/>
    <w:rsid w:val="3EF210FC"/>
    <w:rsid w:val="3EF2FDBC"/>
    <w:rsid w:val="3EFC4F40"/>
    <w:rsid w:val="3EFFA365"/>
    <w:rsid w:val="3F00E810"/>
    <w:rsid w:val="3F086EEF"/>
    <w:rsid w:val="3F0F3D46"/>
    <w:rsid w:val="3F143776"/>
    <w:rsid w:val="3F15AED7"/>
    <w:rsid w:val="3F1E1D96"/>
    <w:rsid w:val="3F2A2951"/>
    <w:rsid w:val="3F2C1955"/>
    <w:rsid w:val="3F2EF1EB"/>
    <w:rsid w:val="3F3004A7"/>
    <w:rsid w:val="3F309E38"/>
    <w:rsid w:val="3F33D479"/>
    <w:rsid w:val="3F39AD9D"/>
    <w:rsid w:val="3F46277C"/>
    <w:rsid w:val="3F538692"/>
    <w:rsid w:val="3F5BED82"/>
    <w:rsid w:val="3F5E5921"/>
    <w:rsid w:val="3F5EFB5E"/>
    <w:rsid w:val="3F679453"/>
    <w:rsid w:val="3F6E4CF4"/>
    <w:rsid w:val="3F792936"/>
    <w:rsid w:val="3F8139C7"/>
    <w:rsid w:val="3F840D37"/>
    <w:rsid w:val="3F872862"/>
    <w:rsid w:val="3F8AAD92"/>
    <w:rsid w:val="3F8FC8B0"/>
    <w:rsid w:val="3F8FF260"/>
    <w:rsid w:val="3F9C7C0C"/>
    <w:rsid w:val="3FA5B80B"/>
    <w:rsid w:val="3FAEA023"/>
    <w:rsid w:val="3FB36ED8"/>
    <w:rsid w:val="3FB4F733"/>
    <w:rsid w:val="3FB514E3"/>
    <w:rsid w:val="3FC68B19"/>
    <w:rsid w:val="3FC85921"/>
    <w:rsid w:val="3FD3FEED"/>
    <w:rsid w:val="3FD971A3"/>
    <w:rsid w:val="3FDB4B52"/>
    <w:rsid w:val="3FE4F76E"/>
    <w:rsid w:val="3FED0C9F"/>
    <w:rsid w:val="3FF15435"/>
    <w:rsid w:val="4001F738"/>
    <w:rsid w:val="400D0C68"/>
    <w:rsid w:val="401692BF"/>
    <w:rsid w:val="401D771E"/>
    <w:rsid w:val="401E1FAF"/>
    <w:rsid w:val="402758C6"/>
    <w:rsid w:val="4029258F"/>
    <w:rsid w:val="402D3F0E"/>
    <w:rsid w:val="403669F6"/>
    <w:rsid w:val="40372F6A"/>
    <w:rsid w:val="40409AE2"/>
    <w:rsid w:val="4052179B"/>
    <w:rsid w:val="40525D95"/>
    <w:rsid w:val="40537E6C"/>
    <w:rsid w:val="405710CE"/>
    <w:rsid w:val="405B449E"/>
    <w:rsid w:val="405E1C95"/>
    <w:rsid w:val="406229CD"/>
    <w:rsid w:val="40641D28"/>
    <w:rsid w:val="406ADE1C"/>
    <w:rsid w:val="406BD7C7"/>
    <w:rsid w:val="406ED5F8"/>
    <w:rsid w:val="407B9BF0"/>
    <w:rsid w:val="407BB361"/>
    <w:rsid w:val="407F7E51"/>
    <w:rsid w:val="40865348"/>
    <w:rsid w:val="408DE9E5"/>
    <w:rsid w:val="40960C04"/>
    <w:rsid w:val="4098F67E"/>
    <w:rsid w:val="409AC29D"/>
    <w:rsid w:val="40B9AF45"/>
    <w:rsid w:val="40BEDD60"/>
    <w:rsid w:val="40C04C65"/>
    <w:rsid w:val="40C2E82F"/>
    <w:rsid w:val="40D1A9EE"/>
    <w:rsid w:val="40D1CA48"/>
    <w:rsid w:val="40D3FBA6"/>
    <w:rsid w:val="40D79354"/>
    <w:rsid w:val="40E94441"/>
    <w:rsid w:val="40F10921"/>
    <w:rsid w:val="40FC8FA9"/>
    <w:rsid w:val="40FDCC35"/>
    <w:rsid w:val="4104A332"/>
    <w:rsid w:val="410525AD"/>
    <w:rsid w:val="4111DC65"/>
    <w:rsid w:val="4121AEDB"/>
    <w:rsid w:val="412DB8B7"/>
    <w:rsid w:val="41359281"/>
    <w:rsid w:val="413C4CEB"/>
    <w:rsid w:val="413F5700"/>
    <w:rsid w:val="4140F62A"/>
    <w:rsid w:val="4142D7D0"/>
    <w:rsid w:val="41526488"/>
    <w:rsid w:val="415D139A"/>
    <w:rsid w:val="415FC23B"/>
    <w:rsid w:val="4162CBF2"/>
    <w:rsid w:val="416D929C"/>
    <w:rsid w:val="416EEA5F"/>
    <w:rsid w:val="417492E5"/>
    <w:rsid w:val="41A1C338"/>
    <w:rsid w:val="41AE0624"/>
    <w:rsid w:val="41B16100"/>
    <w:rsid w:val="41C7A871"/>
    <w:rsid w:val="41DDE20A"/>
    <w:rsid w:val="42082909"/>
    <w:rsid w:val="4217F082"/>
    <w:rsid w:val="4218FE94"/>
    <w:rsid w:val="42192DBA"/>
    <w:rsid w:val="421E86DC"/>
    <w:rsid w:val="423AB1F7"/>
    <w:rsid w:val="4249ECC6"/>
    <w:rsid w:val="4257248D"/>
    <w:rsid w:val="42618250"/>
    <w:rsid w:val="4262FA52"/>
    <w:rsid w:val="426576EB"/>
    <w:rsid w:val="42683B31"/>
    <w:rsid w:val="42712D9C"/>
    <w:rsid w:val="427D9C3C"/>
    <w:rsid w:val="4280404D"/>
    <w:rsid w:val="42811A9F"/>
    <w:rsid w:val="428D21F0"/>
    <w:rsid w:val="428E7F80"/>
    <w:rsid w:val="42912A45"/>
    <w:rsid w:val="42929A78"/>
    <w:rsid w:val="42A56942"/>
    <w:rsid w:val="42A74579"/>
    <w:rsid w:val="42B8345C"/>
    <w:rsid w:val="42B98000"/>
    <w:rsid w:val="42C1CAEC"/>
    <w:rsid w:val="42C77EEC"/>
    <w:rsid w:val="42CE7457"/>
    <w:rsid w:val="42CFE920"/>
    <w:rsid w:val="42D04620"/>
    <w:rsid w:val="42D0E1F8"/>
    <w:rsid w:val="42D25E58"/>
    <w:rsid w:val="42DD927D"/>
    <w:rsid w:val="42DDA6B7"/>
    <w:rsid w:val="42E4BF03"/>
    <w:rsid w:val="42EE7CD5"/>
    <w:rsid w:val="42F0BBE9"/>
    <w:rsid w:val="43015B8E"/>
    <w:rsid w:val="43022795"/>
    <w:rsid w:val="4303D936"/>
    <w:rsid w:val="430521CC"/>
    <w:rsid w:val="43110F96"/>
    <w:rsid w:val="431A3649"/>
    <w:rsid w:val="431A503C"/>
    <w:rsid w:val="431E9FC2"/>
    <w:rsid w:val="43269E5B"/>
    <w:rsid w:val="432AF64E"/>
    <w:rsid w:val="432C8C2D"/>
    <w:rsid w:val="4331C0CB"/>
    <w:rsid w:val="433A1229"/>
    <w:rsid w:val="4350E704"/>
    <w:rsid w:val="4355A601"/>
    <w:rsid w:val="4356C324"/>
    <w:rsid w:val="4359137C"/>
    <w:rsid w:val="435C82F6"/>
    <w:rsid w:val="436322D8"/>
    <w:rsid w:val="4365B226"/>
    <w:rsid w:val="4368DEB8"/>
    <w:rsid w:val="4378F967"/>
    <w:rsid w:val="437BBECF"/>
    <w:rsid w:val="4385A41E"/>
    <w:rsid w:val="438F2DEC"/>
    <w:rsid w:val="43984854"/>
    <w:rsid w:val="43AB5A6D"/>
    <w:rsid w:val="43AE39EC"/>
    <w:rsid w:val="43B86C6A"/>
    <w:rsid w:val="43BC073F"/>
    <w:rsid w:val="43BE9266"/>
    <w:rsid w:val="43C07D4F"/>
    <w:rsid w:val="43C10A32"/>
    <w:rsid w:val="43C28758"/>
    <w:rsid w:val="43D62ACB"/>
    <w:rsid w:val="43DDEA5B"/>
    <w:rsid w:val="43E95571"/>
    <w:rsid w:val="43F54421"/>
    <w:rsid w:val="43FCCBF6"/>
    <w:rsid w:val="44196633"/>
    <w:rsid w:val="4428120C"/>
    <w:rsid w:val="44345C65"/>
    <w:rsid w:val="44373C1F"/>
    <w:rsid w:val="443D1680"/>
    <w:rsid w:val="445449B5"/>
    <w:rsid w:val="44552685"/>
    <w:rsid w:val="4456CA7F"/>
    <w:rsid w:val="446A80EE"/>
    <w:rsid w:val="4480D8F8"/>
    <w:rsid w:val="4484CB15"/>
    <w:rsid w:val="4487B1EB"/>
    <w:rsid w:val="44888C81"/>
    <w:rsid w:val="44994A6F"/>
    <w:rsid w:val="44AC9C17"/>
    <w:rsid w:val="44AEAFE9"/>
    <w:rsid w:val="44B62C13"/>
    <w:rsid w:val="44B71D7E"/>
    <w:rsid w:val="44B7EC2A"/>
    <w:rsid w:val="44C4BA4B"/>
    <w:rsid w:val="44CDAECB"/>
    <w:rsid w:val="44CF1275"/>
    <w:rsid w:val="44D1FE2B"/>
    <w:rsid w:val="44DC5E22"/>
    <w:rsid w:val="44EFD39F"/>
    <w:rsid w:val="44F77767"/>
    <w:rsid w:val="4507AD55"/>
    <w:rsid w:val="45080371"/>
    <w:rsid w:val="450F1B8C"/>
    <w:rsid w:val="45160C0A"/>
    <w:rsid w:val="45318BD4"/>
    <w:rsid w:val="453B16B6"/>
    <w:rsid w:val="4544F707"/>
    <w:rsid w:val="454AA193"/>
    <w:rsid w:val="4550B47D"/>
    <w:rsid w:val="455E4D42"/>
    <w:rsid w:val="4568F033"/>
    <w:rsid w:val="45741114"/>
    <w:rsid w:val="4578B3AC"/>
    <w:rsid w:val="4587AFB9"/>
    <w:rsid w:val="4588B36F"/>
    <w:rsid w:val="4590B0F0"/>
    <w:rsid w:val="45918E0E"/>
    <w:rsid w:val="459A5B4D"/>
    <w:rsid w:val="459BD1E5"/>
    <w:rsid w:val="459BDDE5"/>
    <w:rsid w:val="45A453A0"/>
    <w:rsid w:val="45A603DD"/>
    <w:rsid w:val="45A7CA45"/>
    <w:rsid w:val="45A7EF0F"/>
    <w:rsid w:val="45A8E45C"/>
    <w:rsid w:val="45A9A230"/>
    <w:rsid w:val="45AA3D55"/>
    <w:rsid w:val="45B71F43"/>
    <w:rsid w:val="45B78D66"/>
    <w:rsid w:val="45C25C3A"/>
    <w:rsid w:val="45C37232"/>
    <w:rsid w:val="45C5C297"/>
    <w:rsid w:val="45C949DF"/>
    <w:rsid w:val="45D2A535"/>
    <w:rsid w:val="45DB1626"/>
    <w:rsid w:val="45E1F879"/>
    <w:rsid w:val="45E52448"/>
    <w:rsid w:val="45E782D8"/>
    <w:rsid w:val="45FB5EC2"/>
    <w:rsid w:val="4609FCD1"/>
    <w:rsid w:val="460F9095"/>
    <w:rsid w:val="4611ED13"/>
    <w:rsid w:val="4615A6A5"/>
    <w:rsid w:val="461BF9C4"/>
    <w:rsid w:val="4620CABC"/>
    <w:rsid w:val="46258390"/>
    <w:rsid w:val="46273BAC"/>
    <w:rsid w:val="46278AE6"/>
    <w:rsid w:val="462F28E4"/>
    <w:rsid w:val="46316922"/>
    <w:rsid w:val="463B4DE7"/>
    <w:rsid w:val="463CE627"/>
    <w:rsid w:val="464E52A7"/>
    <w:rsid w:val="4650F763"/>
    <w:rsid w:val="4651CB4A"/>
    <w:rsid w:val="4654C763"/>
    <w:rsid w:val="465E8C1D"/>
    <w:rsid w:val="465ECF08"/>
    <w:rsid w:val="4660AE96"/>
    <w:rsid w:val="46637512"/>
    <w:rsid w:val="46638FDE"/>
    <w:rsid w:val="46691AAF"/>
    <w:rsid w:val="46701AE4"/>
    <w:rsid w:val="46754396"/>
    <w:rsid w:val="467E7270"/>
    <w:rsid w:val="4686FA8F"/>
    <w:rsid w:val="468864A5"/>
    <w:rsid w:val="4696176D"/>
    <w:rsid w:val="46991A0A"/>
    <w:rsid w:val="46A60A45"/>
    <w:rsid w:val="46ABAFCA"/>
    <w:rsid w:val="46AD7AD2"/>
    <w:rsid w:val="46B9C2B0"/>
    <w:rsid w:val="46C0AAC9"/>
    <w:rsid w:val="46C134AC"/>
    <w:rsid w:val="46C437C6"/>
    <w:rsid w:val="46CD8F4C"/>
    <w:rsid w:val="46D57AF0"/>
    <w:rsid w:val="46D6C69F"/>
    <w:rsid w:val="46D78435"/>
    <w:rsid w:val="46D9D337"/>
    <w:rsid w:val="46DEDFD0"/>
    <w:rsid w:val="46E4E149"/>
    <w:rsid w:val="46E82A9D"/>
    <w:rsid w:val="46EF0FA5"/>
    <w:rsid w:val="46F34589"/>
    <w:rsid w:val="46F473B5"/>
    <w:rsid w:val="46F7D096"/>
    <w:rsid w:val="46F87CDF"/>
    <w:rsid w:val="46F8A4BC"/>
    <w:rsid w:val="46FBA843"/>
    <w:rsid w:val="47001A9E"/>
    <w:rsid w:val="4704256C"/>
    <w:rsid w:val="47061CCD"/>
    <w:rsid w:val="4726F44F"/>
    <w:rsid w:val="472779C0"/>
    <w:rsid w:val="4729E9A0"/>
    <w:rsid w:val="47302AB3"/>
    <w:rsid w:val="473FC578"/>
    <w:rsid w:val="4743F23B"/>
    <w:rsid w:val="47666299"/>
    <w:rsid w:val="476A6E3F"/>
    <w:rsid w:val="476D45F6"/>
    <w:rsid w:val="4776EA31"/>
    <w:rsid w:val="477D3984"/>
    <w:rsid w:val="477FF81A"/>
    <w:rsid w:val="4783AE97"/>
    <w:rsid w:val="4787985B"/>
    <w:rsid w:val="4789C985"/>
    <w:rsid w:val="47A5B090"/>
    <w:rsid w:val="47A69B2C"/>
    <w:rsid w:val="47A954E9"/>
    <w:rsid w:val="47BAFB86"/>
    <w:rsid w:val="47BBEC22"/>
    <w:rsid w:val="47C1E577"/>
    <w:rsid w:val="47C7A5B7"/>
    <w:rsid w:val="47C94ECE"/>
    <w:rsid w:val="47D190BD"/>
    <w:rsid w:val="47D1F676"/>
    <w:rsid w:val="47D64C35"/>
    <w:rsid w:val="47E4DACE"/>
    <w:rsid w:val="47E6CAFB"/>
    <w:rsid w:val="47E99592"/>
    <w:rsid w:val="480A22BF"/>
    <w:rsid w:val="480A83A5"/>
    <w:rsid w:val="480BE960"/>
    <w:rsid w:val="480C2AB7"/>
    <w:rsid w:val="4810A5AE"/>
    <w:rsid w:val="481D9C4B"/>
    <w:rsid w:val="48296465"/>
    <w:rsid w:val="483052B6"/>
    <w:rsid w:val="483A05A9"/>
    <w:rsid w:val="483A2DAD"/>
    <w:rsid w:val="483AFB66"/>
    <w:rsid w:val="4842625E"/>
    <w:rsid w:val="4842BE55"/>
    <w:rsid w:val="4842D957"/>
    <w:rsid w:val="48456A8B"/>
    <w:rsid w:val="485406EB"/>
    <w:rsid w:val="485E43E8"/>
    <w:rsid w:val="48619DF4"/>
    <w:rsid w:val="48713109"/>
    <w:rsid w:val="4872B604"/>
    <w:rsid w:val="487524B5"/>
    <w:rsid w:val="48756A3B"/>
    <w:rsid w:val="48788850"/>
    <w:rsid w:val="48798532"/>
    <w:rsid w:val="487E4DD2"/>
    <w:rsid w:val="487E758A"/>
    <w:rsid w:val="488378CF"/>
    <w:rsid w:val="488DAE8D"/>
    <w:rsid w:val="48921B9D"/>
    <w:rsid w:val="489D5700"/>
    <w:rsid w:val="48AC23CF"/>
    <w:rsid w:val="48B42A5C"/>
    <w:rsid w:val="48BA261E"/>
    <w:rsid w:val="48BA56DC"/>
    <w:rsid w:val="48BD350A"/>
    <w:rsid w:val="48BE0F14"/>
    <w:rsid w:val="48C27ACC"/>
    <w:rsid w:val="48CE9FCE"/>
    <w:rsid w:val="48D1389D"/>
    <w:rsid w:val="48D72939"/>
    <w:rsid w:val="48DE2FBE"/>
    <w:rsid w:val="48E43EC5"/>
    <w:rsid w:val="48EC5699"/>
    <w:rsid w:val="48ED15D6"/>
    <w:rsid w:val="48F9F281"/>
    <w:rsid w:val="48FB83FB"/>
    <w:rsid w:val="48FC4239"/>
    <w:rsid w:val="48FDFB76"/>
    <w:rsid w:val="490C42F4"/>
    <w:rsid w:val="490CC9E5"/>
    <w:rsid w:val="49164700"/>
    <w:rsid w:val="4917F582"/>
    <w:rsid w:val="491F3370"/>
    <w:rsid w:val="4927A17B"/>
    <w:rsid w:val="4929041D"/>
    <w:rsid w:val="492FFCAE"/>
    <w:rsid w:val="4931C8AF"/>
    <w:rsid w:val="4932C2E5"/>
    <w:rsid w:val="49342DF8"/>
    <w:rsid w:val="493F68E3"/>
    <w:rsid w:val="49487780"/>
    <w:rsid w:val="494A0948"/>
    <w:rsid w:val="494EF48C"/>
    <w:rsid w:val="4953CF6F"/>
    <w:rsid w:val="49551439"/>
    <w:rsid w:val="495BF1CE"/>
    <w:rsid w:val="496D711D"/>
    <w:rsid w:val="496DCE5E"/>
    <w:rsid w:val="497F968E"/>
    <w:rsid w:val="49819BF3"/>
    <w:rsid w:val="49850CAC"/>
    <w:rsid w:val="498A00FD"/>
    <w:rsid w:val="498B7335"/>
    <w:rsid w:val="498BAE68"/>
    <w:rsid w:val="4991DF5F"/>
    <w:rsid w:val="4993EFF1"/>
    <w:rsid w:val="4996651C"/>
    <w:rsid w:val="499C8B87"/>
    <w:rsid w:val="49A10738"/>
    <w:rsid w:val="49A761D7"/>
    <w:rsid w:val="49AD7ADD"/>
    <w:rsid w:val="49B027E0"/>
    <w:rsid w:val="49B4AD98"/>
    <w:rsid w:val="49B6923B"/>
    <w:rsid w:val="49B84E46"/>
    <w:rsid w:val="49C5A1D6"/>
    <w:rsid w:val="49C6D136"/>
    <w:rsid w:val="49CB8A54"/>
    <w:rsid w:val="49D374A9"/>
    <w:rsid w:val="49E4E850"/>
    <w:rsid w:val="49E5809E"/>
    <w:rsid w:val="49EBC528"/>
    <w:rsid w:val="49EC8233"/>
    <w:rsid w:val="49F0A672"/>
    <w:rsid w:val="49F4BCBC"/>
    <w:rsid w:val="49F6B22C"/>
    <w:rsid w:val="49F751EC"/>
    <w:rsid w:val="49FA7A63"/>
    <w:rsid w:val="49FCE0F7"/>
    <w:rsid w:val="4A01472A"/>
    <w:rsid w:val="4A01E3B3"/>
    <w:rsid w:val="4A0224BB"/>
    <w:rsid w:val="4A09B6D8"/>
    <w:rsid w:val="4A121EBB"/>
    <w:rsid w:val="4A136EF4"/>
    <w:rsid w:val="4A147D21"/>
    <w:rsid w:val="4A20C284"/>
    <w:rsid w:val="4A2B2A47"/>
    <w:rsid w:val="4A2D58B0"/>
    <w:rsid w:val="4A2FA8C1"/>
    <w:rsid w:val="4A3B5A9F"/>
    <w:rsid w:val="4A3D0402"/>
    <w:rsid w:val="4A4A01F6"/>
    <w:rsid w:val="4A50B824"/>
    <w:rsid w:val="4A583374"/>
    <w:rsid w:val="4A5925EC"/>
    <w:rsid w:val="4A5AB268"/>
    <w:rsid w:val="4A5BDACF"/>
    <w:rsid w:val="4A5FDC12"/>
    <w:rsid w:val="4A6167E2"/>
    <w:rsid w:val="4A68F3C0"/>
    <w:rsid w:val="4A74AB14"/>
    <w:rsid w:val="4A762C00"/>
    <w:rsid w:val="4A7F3F44"/>
    <w:rsid w:val="4A969871"/>
    <w:rsid w:val="4A9734EB"/>
    <w:rsid w:val="4AAB4E0A"/>
    <w:rsid w:val="4AB1D4A6"/>
    <w:rsid w:val="4AB8E985"/>
    <w:rsid w:val="4ABA2432"/>
    <w:rsid w:val="4AC105A3"/>
    <w:rsid w:val="4AC611CB"/>
    <w:rsid w:val="4AD2E409"/>
    <w:rsid w:val="4AD2EE4C"/>
    <w:rsid w:val="4AD3C0CD"/>
    <w:rsid w:val="4AD7065D"/>
    <w:rsid w:val="4ADE2A2E"/>
    <w:rsid w:val="4AEB0AB0"/>
    <w:rsid w:val="4AF6DBF5"/>
    <w:rsid w:val="4AFEEEA1"/>
    <w:rsid w:val="4B00A05A"/>
    <w:rsid w:val="4B1E87C3"/>
    <w:rsid w:val="4B2B26F2"/>
    <w:rsid w:val="4B381B8B"/>
    <w:rsid w:val="4B535CA0"/>
    <w:rsid w:val="4B550B20"/>
    <w:rsid w:val="4B58DF34"/>
    <w:rsid w:val="4B743812"/>
    <w:rsid w:val="4B7E3D2E"/>
    <w:rsid w:val="4B8B158B"/>
    <w:rsid w:val="4B8CE8FF"/>
    <w:rsid w:val="4B8DA955"/>
    <w:rsid w:val="4B8EE3F7"/>
    <w:rsid w:val="4B971EAA"/>
    <w:rsid w:val="4B97C950"/>
    <w:rsid w:val="4B981AB7"/>
    <w:rsid w:val="4B9E93D6"/>
    <w:rsid w:val="4BA851ED"/>
    <w:rsid w:val="4BAF9BE7"/>
    <w:rsid w:val="4BB2E0B6"/>
    <w:rsid w:val="4BB6E2E6"/>
    <w:rsid w:val="4BC1DF56"/>
    <w:rsid w:val="4BC3FC1C"/>
    <w:rsid w:val="4BC5E761"/>
    <w:rsid w:val="4BC76F51"/>
    <w:rsid w:val="4BC9492D"/>
    <w:rsid w:val="4BD65556"/>
    <w:rsid w:val="4BDA0B63"/>
    <w:rsid w:val="4BDA40DF"/>
    <w:rsid w:val="4BDB933D"/>
    <w:rsid w:val="4BDDA0B5"/>
    <w:rsid w:val="4BDF7FE2"/>
    <w:rsid w:val="4BEE54F8"/>
    <w:rsid w:val="4BF70958"/>
    <w:rsid w:val="4BFF35DE"/>
    <w:rsid w:val="4C079BCB"/>
    <w:rsid w:val="4C0DBAC6"/>
    <w:rsid w:val="4C0E90BE"/>
    <w:rsid w:val="4C13B9D7"/>
    <w:rsid w:val="4C15D403"/>
    <w:rsid w:val="4C1E8509"/>
    <w:rsid w:val="4C25B959"/>
    <w:rsid w:val="4C2CCBF6"/>
    <w:rsid w:val="4C3F2B11"/>
    <w:rsid w:val="4C42E88E"/>
    <w:rsid w:val="4C443019"/>
    <w:rsid w:val="4C4D6B78"/>
    <w:rsid w:val="4C4DF5B9"/>
    <w:rsid w:val="4C4FFF21"/>
    <w:rsid w:val="4C586C03"/>
    <w:rsid w:val="4C596870"/>
    <w:rsid w:val="4C6197CD"/>
    <w:rsid w:val="4C626B83"/>
    <w:rsid w:val="4C67A649"/>
    <w:rsid w:val="4C70F0A2"/>
    <w:rsid w:val="4C791C10"/>
    <w:rsid w:val="4C81E69F"/>
    <w:rsid w:val="4C82968A"/>
    <w:rsid w:val="4C86CD39"/>
    <w:rsid w:val="4C8C93DC"/>
    <w:rsid w:val="4C8EEAA2"/>
    <w:rsid w:val="4C928056"/>
    <w:rsid w:val="4C96EEB6"/>
    <w:rsid w:val="4C998B99"/>
    <w:rsid w:val="4C9F9015"/>
    <w:rsid w:val="4CA6043A"/>
    <w:rsid w:val="4CB1CAC2"/>
    <w:rsid w:val="4CB21D44"/>
    <w:rsid w:val="4CBF52C9"/>
    <w:rsid w:val="4CC21E38"/>
    <w:rsid w:val="4CCE0165"/>
    <w:rsid w:val="4CD06365"/>
    <w:rsid w:val="4CDBA425"/>
    <w:rsid w:val="4CED44DD"/>
    <w:rsid w:val="4CF9BF6D"/>
    <w:rsid w:val="4D0034DA"/>
    <w:rsid w:val="4D11599F"/>
    <w:rsid w:val="4D1D4577"/>
    <w:rsid w:val="4D209577"/>
    <w:rsid w:val="4D36C5BE"/>
    <w:rsid w:val="4D391048"/>
    <w:rsid w:val="4D3D0CB3"/>
    <w:rsid w:val="4D4745F2"/>
    <w:rsid w:val="4D57279E"/>
    <w:rsid w:val="4D580D51"/>
    <w:rsid w:val="4D5A6DE6"/>
    <w:rsid w:val="4D5BBE22"/>
    <w:rsid w:val="4D5DC104"/>
    <w:rsid w:val="4D6808A4"/>
    <w:rsid w:val="4D6C6975"/>
    <w:rsid w:val="4D726C75"/>
    <w:rsid w:val="4D73E155"/>
    <w:rsid w:val="4D772526"/>
    <w:rsid w:val="4D777B88"/>
    <w:rsid w:val="4D858FE4"/>
    <w:rsid w:val="4D891868"/>
    <w:rsid w:val="4D8AF14B"/>
    <w:rsid w:val="4D8CE76E"/>
    <w:rsid w:val="4D9766C5"/>
    <w:rsid w:val="4DAA5A6F"/>
    <w:rsid w:val="4DAE3F01"/>
    <w:rsid w:val="4DC42ED2"/>
    <w:rsid w:val="4DC55A2E"/>
    <w:rsid w:val="4DC7CAFD"/>
    <w:rsid w:val="4DD6F0A6"/>
    <w:rsid w:val="4DE07ECA"/>
    <w:rsid w:val="4DE79461"/>
    <w:rsid w:val="4DF18CB7"/>
    <w:rsid w:val="4DF5F310"/>
    <w:rsid w:val="4DF97915"/>
    <w:rsid w:val="4DFA4F2C"/>
    <w:rsid w:val="4E01A993"/>
    <w:rsid w:val="4E0A2024"/>
    <w:rsid w:val="4E122118"/>
    <w:rsid w:val="4E15C63F"/>
    <w:rsid w:val="4E164119"/>
    <w:rsid w:val="4E2B6DB9"/>
    <w:rsid w:val="4E2C1D5E"/>
    <w:rsid w:val="4E32CEFA"/>
    <w:rsid w:val="4E35793F"/>
    <w:rsid w:val="4E35B2ED"/>
    <w:rsid w:val="4E3945BF"/>
    <w:rsid w:val="4E44622D"/>
    <w:rsid w:val="4E475AE2"/>
    <w:rsid w:val="4E4B66C2"/>
    <w:rsid w:val="4E5255B2"/>
    <w:rsid w:val="4E5DCD0F"/>
    <w:rsid w:val="4E5EE85A"/>
    <w:rsid w:val="4E61FC75"/>
    <w:rsid w:val="4E620188"/>
    <w:rsid w:val="4E7D678E"/>
    <w:rsid w:val="4E7F72B1"/>
    <w:rsid w:val="4E7F9E8D"/>
    <w:rsid w:val="4E8697B7"/>
    <w:rsid w:val="4E980A54"/>
    <w:rsid w:val="4E9C7681"/>
    <w:rsid w:val="4EC6BEE1"/>
    <w:rsid w:val="4ECA614D"/>
    <w:rsid w:val="4ECBD093"/>
    <w:rsid w:val="4ED14081"/>
    <w:rsid w:val="4ED1EEAA"/>
    <w:rsid w:val="4EE12FBD"/>
    <w:rsid w:val="4EE82F01"/>
    <w:rsid w:val="4EEC03B6"/>
    <w:rsid w:val="4EF35186"/>
    <w:rsid w:val="4EF762A4"/>
    <w:rsid w:val="4F005EE7"/>
    <w:rsid w:val="4F014FA5"/>
    <w:rsid w:val="4F1B237F"/>
    <w:rsid w:val="4F23F534"/>
    <w:rsid w:val="4F2BF677"/>
    <w:rsid w:val="4F2D1C78"/>
    <w:rsid w:val="4F2DBE81"/>
    <w:rsid w:val="4F2F3794"/>
    <w:rsid w:val="4F2FAC2B"/>
    <w:rsid w:val="4F3BEB13"/>
    <w:rsid w:val="4F3DC94F"/>
    <w:rsid w:val="4F450083"/>
    <w:rsid w:val="4F4DA7A2"/>
    <w:rsid w:val="4F54354D"/>
    <w:rsid w:val="4F5981CC"/>
    <w:rsid w:val="4F796285"/>
    <w:rsid w:val="4F79F330"/>
    <w:rsid w:val="4F8603CF"/>
    <w:rsid w:val="4F9AB1DE"/>
    <w:rsid w:val="4F9D8886"/>
    <w:rsid w:val="4F9E35E6"/>
    <w:rsid w:val="4FA271E7"/>
    <w:rsid w:val="4FAA02BF"/>
    <w:rsid w:val="4FAE4DDF"/>
    <w:rsid w:val="4FB462F8"/>
    <w:rsid w:val="4FB715D0"/>
    <w:rsid w:val="4FC8D370"/>
    <w:rsid w:val="4FCE9F21"/>
    <w:rsid w:val="4FCFDDB4"/>
    <w:rsid w:val="4FD3DB2B"/>
    <w:rsid w:val="4FD4A21E"/>
    <w:rsid w:val="4FD5ECE8"/>
    <w:rsid w:val="4FD871C0"/>
    <w:rsid w:val="4FDAF5E1"/>
    <w:rsid w:val="4FE2ABB5"/>
    <w:rsid w:val="4FE31BAC"/>
    <w:rsid w:val="4FE564C1"/>
    <w:rsid w:val="4FF4973E"/>
    <w:rsid w:val="4FFB293A"/>
    <w:rsid w:val="50029031"/>
    <w:rsid w:val="500C3E25"/>
    <w:rsid w:val="500FE485"/>
    <w:rsid w:val="50133DBB"/>
    <w:rsid w:val="5021F3D0"/>
    <w:rsid w:val="502EAC8F"/>
    <w:rsid w:val="502F1430"/>
    <w:rsid w:val="503285C0"/>
    <w:rsid w:val="50389B2C"/>
    <w:rsid w:val="503FBD52"/>
    <w:rsid w:val="50490A25"/>
    <w:rsid w:val="5052C899"/>
    <w:rsid w:val="506E0E7A"/>
    <w:rsid w:val="5075FE31"/>
    <w:rsid w:val="5081759E"/>
    <w:rsid w:val="50823DD1"/>
    <w:rsid w:val="5089CD1E"/>
    <w:rsid w:val="5090AAA5"/>
    <w:rsid w:val="5097C3AD"/>
    <w:rsid w:val="50A4739D"/>
    <w:rsid w:val="50C7D520"/>
    <w:rsid w:val="50CA873E"/>
    <w:rsid w:val="50CDE32F"/>
    <w:rsid w:val="50D192DD"/>
    <w:rsid w:val="50E6B405"/>
    <w:rsid w:val="50F4F0F6"/>
    <w:rsid w:val="50F55EE0"/>
    <w:rsid w:val="50F905CF"/>
    <w:rsid w:val="5105502E"/>
    <w:rsid w:val="510891E4"/>
    <w:rsid w:val="510E0ACF"/>
    <w:rsid w:val="51173BF6"/>
    <w:rsid w:val="511BE7DB"/>
    <w:rsid w:val="511E9E3A"/>
    <w:rsid w:val="5124B2DD"/>
    <w:rsid w:val="512D26BA"/>
    <w:rsid w:val="5131C8F6"/>
    <w:rsid w:val="51454538"/>
    <w:rsid w:val="5146CB49"/>
    <w:rsid w:val="51485CCA"/>
    <w:rsid w:val="514E456E"/>
    <w:rsid w:val="51516B5F"/>
    <w:rsid w:val="5159CCCE"/>
    <w:rsid w:val="515DCD4F"/>
    <w:rsid w:val="51605F21"/>
    <w:rsid w:val="5167C49D"/>
    <w:rsid w:val="51698039"/>
    <w:rsid w:val="516ABEA9"/>
    <w:rsid w:val="517A297B"/>
    <w:rsid w:val="518A8E65"/>
    <w:rsid w:val="518AD19B"/>
    <w:rsid w:val="5191721E"/>
    <w:rsid w:val="51932083"/>
    <w:rsid w:val="5193BDF0"/>
    <w:rsid w:val="51A76800"/>
    <w:rsid w:val="51AAEF03"/>
    <w:rsid w:val="51BA5A12"/>
    <w:rsid w:val="51C34C78"/>
    <w:rsid w:val="51C695AC"/>
    <w:rsid w:val="51D52475"/>
    <w:rsid w:val="51D6D96E"/>
    <w:rsid w:val="51E17621"/>
    <w:rsid w:val="51E36029"/>
    <w:rsid w:val="51EB06A3"/>
    <w:rsid w:val="51EB4EE4"/>
    <w:rsid w:val="51EB592B"/>
    <w:rsid w:val="51EC331C"/>
    <w:rsid w:val="51F24FA2"/>
    <w:rsid w:val="51FC274B"/>
    <w:rsid w:val="51FD4F1D"/>
    <w:rsid w:val="51FDBE0C"/>
    <w:rsid w:val="52053733"/>
    <w:rsid w:val="5210A98A"/>
    <w:rsid w:val="5211F3E5"/>
    <w:rsid w:val="5212D7AA"/>
    <w:rsid w:val="52185A65"/>
    <w:rsid w:val="5237447B"/>
    <w:rsid w:val="52393854"/>
    <w:rsid w:val="523C6D6E"/>
    <w:rsid w:val="523E9ED8"/>
    <w:rsid w:val="52409951"/>
    <w:rsid w:val="5241A671"/>
    <w:rsid w:val="5242861C"/>
    <w:rsid w:val="5246E9C8"/>
    <w:rsid w:val="5253B05F"/>
    <w:rsid w:val="5253CFE9"/>
    <w:rsid w:val="5255497B"/>
    <w:rsid w:val="525A14E6"/>
    <w:rsid w:val="525E05DC"/>
    <w:rsid w:val="526B3317"/>
    <w:rsid w:val="526C561D"/>
    <w:rsid w:val="527261D9"/>
    <w:rsid w:val="5274F54D"/>
    <w:rsid w:val="52797814"/>
    <w:rsid w:val="52835FC2"/>
    <w:rsid w:val="528B961E"/>
    <w:rsid w:val="52938B79"/>
    <w:rsid w:val="52A61051"/>
    <w:rsid w:val="52A8AB11"/>
    <w:rsid w:val="52AC60DA"/>
    <w:rsid w:val="52AF0EB9"/>
    <w:rsid w:val="52B26ED4"/>
    <w:rsid w:val="52C5E034"/>
    <w:rsid w:val="52CCC3DE"/>
    <w:rsid w:val="52CD54A7"/>
    <w:rsid w:val="52CEE8C7"/>
    <w:rsid w:val="52D2DD79"/>
    <w:rsid w:val="52D4C0F1"/>
    <w:rsid w:val="52E8458D"/>
    <w:rsid w:val="52F8DB81"/>
    <w:rsid w:val="52FB89AF"/>
    <w:rsid w:val="52FF365D"/>
    <w:rsid w:val="5300B9C1"/>
    <w:rsid w:val="530655AA"/>
    <w:rsid w:val="5307E551"/>
    <w:rsid w:val="530A54B3"/>
    <w:rsid w:val="530E6B2E"/>
    <w:rsid w:val="530EFA96"/>
    <w:rsid w:val="530F1E45"/>
    <w:rsid w:val="5315B351"/>
    <w:rsid w:val="531670BE"/>
    <w:rsid w:val="531BBB55"/>
    <w:rsid w:val="532D13CB"/>
    <w:rsid w:val="533F673D"/>
    <w:rsid w:val="53403C5E"/>
    <w:rsid w:val="534D34A2"/>
    <w:rsid w:val="535C1378"/>
    <w:rsid w:val="536DA918"/>
    <w:rsid w:val="53789586"/>
    <w:rsid w:val="537A10F3"/>
    <w:rsid w:val="53813CC6"/>
    <w:rsid w:val="538A5934"/>
    <w:rsid w:val="538F4687"/>
    <w:rsid w:val="539622B9"/>
    <w:rsid w:val="5399295B"/>
    <w:rsid w:val="53A85751"/>
    <w:rsid w:val="53B751A3"/>
    <w:rsid w:val="53BB928C"/>
    <w:rsid w:val="53C7C515"/>
    <w:rsid w:val="53D2E2FC"/>
    <w:rsid w:val="53DFAE67"/>
    <w:rsid w:val="53E04600"/>
    <w:rsid w:val="53E75335"/>
    <w:rsid w:val="53F9CB2B"/>
    <w:rsid w:val="540092CA"/>
    <w:rsid w:val="5404C483"/>
    <w:rsid w:val="5410F85E"/>
    <w:rsid w:val="54234148"/>
    <w:rsid w:val="54315779"/>
    <w:rsid w:val="5438C70C"/>
    <w:rsid w:val="5441D984"/>
    <w:rsid w:val="54424ADB"/>
    <w:rsid w:val="5443EF1B"/>
    <w:rsid w:val="544972D7"/>
    <w:rsid w:val="5451ED54"/>
    <w:rsid w:val="54591D84"/>
    <w:rsid w:val="545BC301"/>
    <w:rsid w:val="545DF4EC"/>
    <w:rsid w:val="545E763C"/>
    <w:rsid w:val="5460013D"/>
    <w:rsid w:val="5463411E"/>
    <w:rsid w:val="5463D1F8"/>
    <w:rsid w:val="54659979"/>
    <w:rsid w:val="54665413"/>
    <w:rsid w:val="5469DA4F"/>
    <w:rsid w:val="5473A385"/>
    <w:rsid w:val="54740233"/>
    <w:rsid w:val="547C534D"/>
    <w:rsid w:val="5484996A"/>
    <w:rsid w:val="548931FE"/>
    <w:rsid w:val="548ABD85"/>
    <w:rsid w:val="549220B3"/>
    <w:rsid w:val="5498EB8C"/>
    <w:rsid w:val="549A2A43"/>
    <w:rsid w:val="54A1A9DA"/>
    <w:rsid w:val="54A6F88D"/>
    <w:rsid w:val="54B31FE2"/>
    <w:rsid w:val="54C48642"/>
    <w:rsid w:val="54C80D13"/>
    <w:rsid w:val="54CFD293"/>
    <w:rsid w:val="54DA7E54"/>
    <w:rsid w:val="54F1AC6C"/>
    <w:rsid w:val="54F2A4F4"/>
    <w:rsid w:val="5508F1A7"/>
    <w:rsid w:val="550A79AB"/>
    <w:rsid w:val="551489B2"/>
    <w:rsid w:val="5517A9C3"/>
    <w:rsid w:val="5527011A"/>
    <w:rsid w:val="55318800"/>
    <w:rsid w:val="55358ABA"/>
    <w:rsid w:val="553E53E5"/>
    <w:rsid w:val="5556068A"/>
    <w:rsid w:val="555ED7EE"/>
    <w:rsid w:val="5561550B"/>
    <w:rsid w:val="5561C660"/>
    <w:rsid w:val="556D93F0"/>
    <w:rsid w:val="556F8DB8"/>
    <w:rsid w:val="5570D29A"/>
    <w:rsid w:val="5589AC77"/>
    <w:rsid w:val="5591F040"/>
    <w:rsid w:val="55B3F808"/>
    <w:rsid w:val="55B82CE4"/>
    <w:rsid w:val="55CB163C"/>
    <w:rsid w:val="55CB5479"/>
    <w:rsid w:val="55CB7DCD"/>
    <w:rsid w:val="55D22701"/>
    <w:rsid w:val="55D26AE5"/>
    <w:rsid w:val="55D49955"/>
    <w:rsid w:val="55D66AF8"/>
    <w:rsid w:val="55DDAD7C"/>
    <w:rsid w:val="55FF4F8C"/>
    <w:rsid w:val="5607DFB7"/>
    <w:rsid w:val="5609796D"/>
    <w:rsid w:val="560DAE85"/>
    <w:rsid w:val="561BD049"/>
    <w:rsid w:val="562A8813"/>
    <w:rsid w:val="56333592"/>
    <w:rsid w:val="5633B6B5"/>
    <w:rsid w:val="5636E4E4"/>
    <w:rsid w:val="56382ADF"/>
    <w:rsid w:val="563D60C8"/>
    <w:rsid w:val="564E8EF0"/>
    <w:rsid w:val="565AD85A"/>
    <w:rsid w:val="565BC10E"/>
    <w:rsid w:val="565D6481"/>
    <w:rsid w:val="56610B19"/>
    <w:rsid w:val="5668CFFC"/>
    <w:rsid w:val="567B20F4"/>
    <w:rsid w:val="567F8AB0"/>
    <w:rsid w:val="56938AD3"/>
    <w:rsid w:val="5696FBCF"/>
    <w:rsid w:val="569B6C1C"/>
    <w:rsid w:val="569E5FC6"/>
    <w:rsid w:val="56A579A4"/>
    <w:rsid w:val="56A92F9B"/>
    <w:rsid w:val="56ADE2E9"/>
    <w:rsid w:val="56AE81D8"/>
    <w:rsid w:val="56B6D17D"/>
    <w:rsid w:val="56BC07C4"/>
    <w:rsid w:val="56C151CE"/>
    <w:rsid w:val="56CCA19A"/>
    <w:rsid w:val="56D11F20"/>
    <w:rsid w:val="56E07001"/>
    <w:rsid w:val="56E7D13A"/>
    <w:rsid w:val="56E93311"/>
    <w:rsid w:val="56E9FF90"/>
    <w:rsid w:val="56EF2F09"/>
    <w:rsid w:val="56FB68BF"/>
    <w:rsid w:val="57075DBA"/>
    <w:rsid w:val="570E5713"/>
    <w:rsid w:val="570EA62B"/>
    <w:rsid w:val="5716FC58"/>
    <w:rsid w:val="571710DC"/>
    <w:rsid w:val="571AF5CA"/>
    <w:rsid w:val="571C8465"/>
    <w:rsid w:val="571D1889"/>
    <w:rsid w:val="571E1197"/>
    <w:rsid w:val="572892F1"/>
    <w:rsid w:val="572E96C9"/>
    <w:rsid w:val="5738A33A"/>
    <w:rsid w:val="57400EAD"/>
    <w:rsid w:val="57430159"/>
    <w:rsid w:val="574DF9FC"/>
    <w:rsid w:val="57663616"/>
    <w:rsid w:val="5778A642"/>
    <w:rsid w:val="5780DEAA"/>
    <w:rsid w:val="578529AA"/>
    <w:rsid w:val="578A9DE6"/>
    <w:rsid w:val="578B8404"/>
    <w:rsid w:val="57B16C19"/>
    <w:rsid w:val="57C36A16"/>
    <w:rsid w:val="57C8F519"/>
    <w:rsid w:val="57CE0E0A"/>
    <w:rsid w:val="57CFCC49"/>
    <w:rsid w:val="57D074AA"/>
    <w:rsid w:val="57D5CE8D"/>
    <w:rsid w:val="57D7963A"/>
    <w:rsid w:val="57E7D739"/>
    <w:rsid w:val="57ED42DE"/>
    <w:rsid w:val="57F27E6D"/>
    <w:rsid w:val="580AEFD9"/>
    <w:rsid w:val="580E3D2F"/>
    <w:rsid w:val="58102F55"/>
    <w:rsid w:val="581534EE"/>
    <w:rsid w:val="583620D4"/>
    <w:rsid w:val="583CDA25"/>
    <w:rsid w:val="584669CA"/>
    <w:rsid w:val="58516B91"/>
    <w:rsid w:val="58596C97"/>
    <w:rsid w:val="585A8AA2"/>
    <w:rsid w:val="585AE180"/>
    <w:rsid w:val="585D1328"/>
    <w:rsid w:val="586DF234"/>
    <w:rsid w:val="58728636"/>
    <w:rsid w:val="587772D5"/>
    <w:rsid w:val="587A7C47"/>
    <w:rsid w:val="5881051D"/>
    <w:rsid w:val="5896E5DD"/>
    <w:rsid w:val="5899CEF4"/>
    <w:rsid w:val="589BABA1"/>
    <w:rsid w:val="58A69E2F"/>
    <w:rsid w:val="58BBA17A"/>
    <w:rsid w:val="58CC11A6"/>
    <w:rsid w:val="58D1D0F9"/>
    <w:rsid w:val="58D3D81C"/>
    <w:rsid w:val="58D7766C"/>
    <w:rsid w:val="58E09F2D"/>
    <w:rsid w:val="58EA4BF7"/>
    <w:rsid w:val="58FBABAE"/>
    <w:rsid w:val="590271F8"/>
    <w:rsid w:val="5902890A"/>
    <w:rsid w:val="5903507B"/>
    <w:rsid w:val="59073857"/>
    <w:rsid w:val="5909DF69"/>
    <w:rsid w:val="591B2BAD"/>
    <w:rsid w:val="592393E3"/>
    <w:rsid w:val="592C0E66"/>
    <w:rsid w:val="592E7A32"/>
    <w:rsid w:val="593DF7A6"/>
    <w:rsid w:val="59559695"/>
    <w:rsid w:val="5962187C"/>
    <w:rsid w:val="5966EE09"/>
    <w:rsid w:val="59682FEA"/>
    <w:rsid w:val="596C3853"/>
    <w:rsid w:val="59718C7E"/>
    <w:rsid w:val="5989D939"/>
    <w:rsid w:val="59950E8F"/>
    <w:rsid w:val="599CA923"/>
    <w:rsid w:val="599D7D81"/>
    <w:rsid w:val="59A552E0"/>
    <w:rsid w:val="59A5B656"/>
    <w:rsid w:val="59B189F0"/>
    <w:rsid w:val="59C8661C"/>
    <w:rsid w:val="59D64538"/>
    <w:rsid w:val="59DD1DFD"/>
    <w:rsid w:val="59E34FB0"/>
    <w:rsid w:val="59E91AA7"/>
    <w:rsid w:val="59E9FD63"/>
    <w:rsid w:val="59F666F5"/>
    <w:rsid w:val="5A085612"/>
    <w:rsid w:val="5A094DF8"/>
    <w:rsid w:val="5A18734F"/>
    <w:rsid w:val="5A1B5CA7"/>
    <w:rsid w:val="5A3277EE"/>
    <w:rsid w:val="5A3B461D"/>
    <w:rsid w:val="5A3FE884"/>
    <w:rsid w:val="5A44AF23"/>
    <w:rsid w:val="5A4A6FBB"/>
    <w:rsid w:val="5A56F01A"/>
    <w:rsid w:val="5A58EA8C"/>
    <w:rsid w:val="5A5A1448"/>
    <w:rsid w:val="5A683DC4"/>
    <w:rsid w:val="5A699CF6"/>
    <w:rsid w:val="5A6DF4E0"/>
    <w:rsid w:val="5A6EF45F"/>
    <w:rsid w:val="5A6F2FCE"/>
    <w:rsid w:val="5A75A44F"/>
    <w:rsid w:val="5A75AF24"/>
    <w:rsid w:val="5A838B3A"/>
    <w:rsid w:val="5A887479"/>
    <w:rsid w:val="5A8D3963"/>
    <w:rsid w:val="5A94A251"/>
    <w:rsid w:val="5A96CE6C"/>
    <w:rsid w:val="5A9C6510"/>
    <w:rsid w:val="5A9C8285"/>
    <w:rsid w:val="5AA2387C"/>
    <w:rsid w:val="5AA80324"/>
    <w:rsid w:val="5AAF1535"/>
    <w:rsid w:val="5AB29BA3"/>
    <w:rsid w:val="5AB73FC8"/>
    <w:rsid w:val="5AC0CB2A"/>
    <w:rsid w:val="5AC54FEE"/>
    <w:rsid w:val="5AC5E5EA"/>
    <w:rsid w:val="5ACE7822"/>
    <w:rsid w:val="5ACEEB93"/>
    <w:rsid w:val="5AD4B76E"/>
    <w:rsid w:val="5AD9CE23"/>
    <w:rsid w:val="5ADDDDEF"/>
    <w:rsid w:val="5AE3E3E4"/>
    <w:rsid w:val="5AFABDBF"/>
    <w:rsid w:val="5AFEC8F6"/>
    <w:rsid w:val="5B03E593"/>
    <w:rsid w:val="5B08E557"/>
    <w:rsid w:val="5B09A351"/>
    <w:rsid w:val="5B0A6DAE"/>
    <w:rsid w:val="5B13B797"/>
    <w:rsid w:val="5B1F5A71"/>
    <w:rsid w:val="5B22AF78"/>
    <w:rsid w:val="5B306036"/>
    <w:rsid w:val="5B3839D9"/>
    <w:rsid w:val="5B4B19B2"/>
    <w:rsid w:val="5B4F2C1A"/>
    <w:rsid w:val="5B628F07"/>
    <w:rsid w:val="5B6BD9B8"/>
    <w:rsid w:val="5B83118B"/>
    <w:rsid w:val="5B994843"/>
    <w:rsid w:val="5BA47D22"/>
    <w:rsid w:val="5BB4F31A"/>
    <w:rsid w:val="5BB66374"/>
    <w:rsid w:val="5BB9F422"/>
    <w:rsid w:val="5BC01181"/>
    <w:rsid w:val="5BCE3005"/>
    <w:rsid w:val="5BD9D6A6"/>
    <w:rsid w:val="5BF0994F"/>
    <w:rsid w:val="5C0152A3"/>
    <w:rsid w:val="5C0E9343"/>
    <w:rsid w:val="5C18B3B6"/>
    <w:rsid w:val="5C204DE8"/>
    <w:rsid w:val="5C213A9D"/>
    <w:rsid w:val="5C2715CA"/>
    <w:rsid w:val="5C30D02F"/>
    <w:rsid w:val="5C3A6E00"/>
    <w:rsid w:val="5C3C3576"/>
    <w:rsid w:val="5C3F929B"/>
    <w:rsid w:val="5C432447"/>
    <w:rsid w:val="5C47F5C6"/>
    <w:rsid w:val="5C508AF9"/>
    <w:rsid w:val="5C5ABFA3"/>
    <w:rsid w:val="5C634956"/>
    <w:rsid w:val="5C67988A"/>
    <w:rsid w:val="5C695986"/>
    <w:rsid w:val="5C7013E6"/>
    <w:rsid w:val="5C70A795"/>
    <w:rsid w:val="5C76F520"/>
    <w:rsid w:val="5C78E60E"/>
    <w:rsid w:val="5C7A6963"/>
    <w:rsid w:val="5C7DC7CE"/>
    <w:rsid w:val="5C93CC94"/>
    <w:rsid w:val="5C94C21F"/>
    <w:rsid w:val="5C97A784"/>
    <w:rsid w:val="5C99DAA3"/>
    <w:rsid w:val="5C9FA73F"/>
    <w:rsid w:val="5CA4D27F"/>
    <w:rsid w:val="5CA58F62"/>
    <w:rsid w:val="5CA6D058"/>
    <w:rsid w:val="5CA80A9C"/>
    <w:rsid w:val="5CB6627C"/>
    <w:rsid w:val="5CC59D8E"/>
    <w:rsid w:val="5CCB6DFA"/>
    <w:rsid w:val="5CDC6C98"/>
    <w:rsid w:val="5CDCCA54"/>
    <w:rsid w:val="5CE2BA3E"/>
    <w:rsid w:val="5CED2B71"/>
    <w:rsid w:val="5CEEAFF8"/>
    <w:rsid w:val="5CEF84CB"/>
    <w:rsid w:val="5CF0FCE1"/>
    <w:rsid w:val="5CF1B613"/>
    <w:rsid w:val="5CFB9218"/>
    <w:rsid w:val="5CFDC229"/>
    <w:rsid w:val="5D0030D0"/>
    <w:rsid w:val="5D0E8CDC"/>
    <w:rsid w:val="5D29C73D"/>
    <w:rsid w:val="5D2A7DDF"/>
    <w:rsid w:val="5D2CA323"/>
    <w:rsid w:val="5D34C146"/>
    <w:rsid w:val="5D3E08AE"/>
    <w:rsid w:val="5D3E2E6A"/>
    <w:rsid w:val="5D57ED44"/>
    <w:rsid w:val="5D7C48C8"/>
    <w:rsid w:val="5D7C715B"/>
    <w:rsid w:val="5D7CE349"/>
    <w:rsid w:val="5D802EC5"/>
    <w:rsid w:val="5D88A4B0"/>
    <w:rsid w:val="5D8E445F"/>
    <w:rsid w:val="5D8E636C"/>
    <w:rsid w:val="5DA3BF9F"/>
    <w:rsid w:val="5DA431D2"/>
    <w:rsid w:val="5DABE28C"/>
    <w:rsid w:val="5DB0D0EB"/>
    <w:rsid w:val="5DB34595"/>
    <w:rsid w:val="5DB725AA"/>
    <w:rsid w:val="5DCCA4D8"/>
    <w:rsid w:val="5DCF45A4"/>
    <w:rsid w:val="5DD1453F"/>
    <w:rsid w:val="5DD29AAA"/>
    <w:rsid w:val="5DD3FD42"/>
    <w:rsid w:val="5DDDECA8"/>
    <w:rsid w:val="5DDFF9D5"/>
    <w:rsid w:val="5DEEC0BD"/>
    <w:rsid w:val="5DEF5AC9"/>
    <w:rsid w:val="5DF4394A"/>
    <w:rsid w:val="5DF4A74B"/>
    <w:rsid w:val="5DFF8285"/>
    <w:rsid w:val="5E0076EC"/>
    <w:rsid w:val="5E0A5463"/>
    <w:rsid w:val="5E0C25D7"/>
    <w:rsid w:val="5E14CEBB"/>
    <w:rsid w:val="5E15E8DA"/>
    <w:rsid w:val="5E1965FD"/>
    <w:rsid w:val="5E1A1CD3"/>
    <w:rsid w:val="5E1BE11D"/>
    <w:rsid w:val="5E1D2401"/>
    <w:rsid w:val="5E23FD15"/>
    <w:rsid w:val="5E335791"/>
    <w:rsid w:val="5E35C73B"/>
    <w:rsid w:val="5E362CF6"/>
    <w:rsid w:val="5E4275CE"/>
    <w:rsid w:val="5E42D608"/>
    <w:rsid w:val="5E4F3750"/>
    <w:rsid w:val="5E4FEC0D"/>
    <w:rsid w:val="5E548EA5"/>
    <w:rsid w:val="5E567A30"/>
    <w:rsid w:val="5E646C31"/>
    <w:rsid w:val="5E64E645"/>
    <w:rsid w:val="5E76E5A8"/>
    <w:rsid w:val="5E7CC15F"/>
    <w:rsid w:val="5E7F9CBE"/>
    <w:rsid w:val="5E8370AE"/>
    <w:rsid w:val="5E8B7BE1"/>
    <w:rsid w:val="5E9C2BC9"/>
    <w:rsid w:val="5E9E607C"/>
    <w:rsid w:val="5E9F8327"/>
    <w:rsid w:val="5EA4CEA3"/>
    <w:rsid w:val="5EA672A5"/>
    <w:rsid w:val="5EA78CFD"/>
    <w:rsid w:val="5EAA1569"/>
    <w:rsid w:val="5EB0845B"/>
    <w:rsid w:val="5EBB0CFF"/>
    <w:rsid w:val="5EC27A22"/>
    <w:rsid w:val="5ECAB39C"/>
    <w:rsid w:val="5ECF2D61"/>
    <w:rsid w:val="5ED9F133"/>
    <w:rsid w:val="5EEFD629"/>
    <w:rsid w:val="5EFE02D0"/>
    <w:rsid w:val="5F054D78"/>
    <w:rsid w:val="5F137C21"/>
    <w:rsid w:val="5F270E78"/>
    <w:rsid w:val="5F2D52CC"/>
    <w:rsid w:val="5F2FD467"/>
    <w:rsid w:val="5F3143E7"/>
    <w:rsid w:val="5F384C2D"/>
    <w:rsid w:val="5F4325D2"/>
    <w:rsid w:val="5F45E148"/>
    <w:rsid w:val="5F48EA46"/>
    <w:rsid w:val="5F50EE4B"/>
    <w:rsid w:val="5F5FBB6B"/>
    <w:rsid w:val="5F64A2C9"/>
    <w:rsid w:val="5F6CBD93"/>
    <w:rsid w:val="5F7366CA"/>
    <w:rsid w:val="5F74B828"/>
    <w:rsid w:val="5F7AEEA7"/>
    <w:rsid w:val="5F7F518D"/>
    <w:rsid w:val="5F8678D5"/>
    <w:rsid w:val="5F8C2B03"/>
    <w:rsid w:val="5F90D536"/>
    <w:rsid w:val="5F9CBF97"/>
    <w:rsid w:val="5FA5BA4F"/>
    <w:rsid w:val="5FA7548B"/>
    <w:rsid w:val="5FB42442"/>
    <w:rsid w:val="5FBDD4CB"/>
    <w:rsid w:val="5FC0FF87"/>
    <w:rsid w:val="5FC1130E"/>
    <w:rsid w:val="5FC8D55F"/>
    <w:rsid w:val="5FCB6001"/>
    <w:rsid w:val="5FD96592"/>
    <w:rsid w:val="5FDC6642"/>
    <w:rsid w:val="5FDDE558"/>
    <w:rsid w:val="5FE616FE"/>
    <w:rsid w:val="5FE77F5C"/>
    <w:rsid w:val="5FE9A881"/>
    <w:rsid w:val="5FE9AD39"/>
    <w:rsid w:val="5FEA62D5"/>
    <w:rsid w:val="5FEF3F0E"/>
    <w:rsid w:val="5FEFA97D"/>
    <w:rsid w:val="60001F3C"/>
    <w:rsid w:val="600136AF"/>
    <w:rsid w:val="6034D5DE"/>
    <w:rsid w:val="6039E543"/>
    <w:rsid w:val="603A27B1"/>
    <w:rsid w:val="604455E3"/>
    <w:rsid w:val="6045827C"/>
    <w:rsid w:val="6048076C"/>
    <w:rsid w:val="60488990"/>
    <w:rsid w:val="60506B56"/>
    <w:rsid w:val="60550DBB"/>
    <w:rsid w:val="6062ADB0"/>
    <w:rsid w:val="608254B9"/>
    <w:rsid w:val="60895946"/>
    <w:rsid w:val="6092BEF4"/>
    <w:rsid w:val="60944683"/>
    <w:rsid w:val="6094FB94"/>
    <w:rsid w:val="60988F95"/>
    <w:rsid w:val="609DD9B0"/>
    <w:rsid w:val="60A445BB"/>
    <w:rsid w:val="60AB0862"/>
    <w:rsid w:val="60B25F6D"/>
    <w:rsid w:val="60BE86C3"/>
    <w:rsid w:val="60BE899F"/>
    <w:rsid w:val="60C8DCE9"/>
    <w:rsid w:val="60CC2806"/>
    <w:rsid w:val="60D6F590"/>
    <w:rsid w:val="60E92A15"/>
    <w:rsid w:val="60EE1D73"/>
    <w:rsid w:val="60F3803D"/>
    <w:rsid w:val="60F55920"/>
    <w:rsid w:val="6104FD39"/>
    <w:rsid w:val="6107C452"/>
    <w:rsid w:val="61113504"/>
    <w:rsid w:val="61129BC0"/>
    <w:rsid w:val="611497C6"/>
    <w:rsid w:val="6118BD1B"/>
    <w:rsid w:val="611B09C9"/>
    <w:rsid w:val="611E2F18"/>
    <w:rsid w:val="61282A7F"/>
    <w:rsid w:val="612D197B"/>
    <w:rsid w:val="612D434D"/>
    <w:rsid w:val="613B5BAC"/>
    <w:rsid w:val="613CB1DA"/>
    <w:rsid w:val="614D88AC"/>
    <w:rsid w:val="614FA276"/>
    <w:rsid w:val="6151F0C3"/>
    <w:rsid w:val="6157F435"/>
    <w:rsid w:val="616CB0B7"/>
    <w:rsid w:val="616D83CA"/>
    <w:rsid w:val="617245B3"/>
    <w:rsid w:val="617BF810"/>
    <w:rsid w:val="618368B9"/>
    <w:rsid w:val="618EAC0D"/>
    <w:rsid w:val="618F79B6"/>
    <w:rsid w:val="61920DD7"/>
    <w:rsid w:val="61976FB0"/>
    <w:rsid w:val="61A7415E"/>
    <w:rsid w:val="61AEC6CB"/>
    <w:rsid w:val="61B10CA8"/>
    <w:rsid w:val="61B8668C"/>
    <w:rsid w:val="61C5DBD9"/>
    <w:rsid w:val="61C9CD38"/>
    <w:rsid w:val="61CF6469"/>
    <w:rsid w:val="61D55579"/>
    <w:rsid w:val="61E9696A"/>
    <w:rsid w:val="61EE651B"/>
    <w:rsid w:val="61EE6BEF"/>
    <w:rsid w:val="61F60F87"/>
    <w:rsid w:val="62149B2E"/>
    <w:rsid w:val="6218DB8D"/>
    <w:rsid w:val="621F2677"/>
    <w:rsid w:val="6220FF66"/>
    <w:rsid w:val="622391BD"/>
    <w:rsid w:val="6224B573"/>
    <w:rsid w:val="622B4E8C"/>
    <w:rsid w:val="62376820"/>
    <w:rsid w:val="623C6332"/>
    <w:rsid w:val="623DE8FA"/>
    <w:rsid w:val="624C3CBD"/>
    <w:rsid w:val="6251257E"/>
    <w:rsid w:val="6256DB99"/>
    <w:rsid w:val="6262B1FC"/>
    <w:rsid w:val="6265E4E5"/>
    <w:rsid w:val="627D145B"/>
    <w:rsid w:val="62867F3C"/>
    <w:rsid w:val="628AA90D"/>
    <w:rsid w:val="628E4396"/>
    <w:rsid w:val="62926C95"/>
    <w:rsid w:val="629A4EE4"/>
    <w:rsid w:val="62B28343"/>
    <w:rsid w:val="62B6BAA0"/>
    <w:rsid w:val="62BB1938"/>
    <w:rsid w:val="62C5E31B"/>
    <w:rsid w:val="62CA548D"/>
    <w:rsid w:val="62D10A34"/>
    <w:rsid w:val="62E0A270"/>
    <w:rsid w:val="62F3DF80"/>
    <w:rsid w:val="62F58277"/>
    <w:rsid w:val="62FB67AB"/>
    <w:rsid w:val="62FD4C80"/>
    <w:rsid w:val="63143346"/>
    <w:rsid w:val="6318A0B3"/>
    <w:rsid w:val="631D6AE9"/>
    <w:rsid w:val="63280D55"/>
    <w:rsid w:val="632E42A7"/>
    <w:rsid w:val="6335773D"/>
    <w:rsid w:val="633C3521"/>
    <w:rsid w:val="634BE6A2"/>
    <w:rsid w:val="634D2B18"/>
    <w:rsid w:val="634DC0B3"/>
    <w:rsid w:val="634E1776"/>
    <w:rsid w:val="6358DCDA"/>
    <w:rsid w:val="6359140E"/>
    <w:rsid w:val="635B8469"/>
    <w:rsid w:val="635C5B4C"/>
    <w:rsid w:val="635FE791"/>
    <w:rsid w:val="636931A7"/>
    <w:rsid w:val="636FF675"/>
    <w:rsid w:val="63740D9A"/>
    <w:rsid w:val="637AF84F"/>
    <w:rsid w:val="639024AD"/>
    <w:rsid w:val="63906C1B"/>
    <w:rsid w:val="6392258A"/>
    <w:rsid w:val="63944F99"/>
    <w:rsid w:val="63973A6B"/>
    <w:rsid w:val="63980A6A"/>
    <w:rsid w:val="63A42182"/>
    <w:rsid w:val="63A9997F"/>
    <w:rsid w:val="63AD9B49"/>
    <w:rsid w:val="63B06D7D"/>
    <w:rsid w:val="63B4EB49"/>
    <w:rsid w:val="63B54D22"/>
    <w:rsid w:val="63C308BD"/>
    <w:rsid w:val="63C46E16"/>
    <w:rsid w:val="63C83BC7"/>
    <w:rsid w:val="63CB1EAA"/>
    <w:rsid w:val="63CCCEE7"/>
    <w:rsid w:val="63DBC156"/>
    <w:rsid w:val="63E5A702"/>
    <w:rsid w:val="63F7C0CB"/>
    <w:rsid w:val="63F894D0"/>
    <w:rsid w:val="63FE21D7"/>
    <w:rsid w:val="640DFC3C"/>
    <w:rsid w:val="641318A1"/>
    <w:rsid w:val="641D592E"/>
    <w:rsid w:val="641ED521"/>
    <w:rsid w:val="641F8045"/>
    <w:rsid w:val="64201807"/>
    <w:rsid w:val="6429B463"/>
    <w:rsid w:val="642B9F95"/>
    <w:rsid w:val="64471E7B"/>
    <w:rsid w:val="644E195C"/>
    <w:rsid w:val="6451A4CA"/>
    <w:rsid w:val="6451F3A2"/>
    <w:rsid w:val="6465ADF9"/>
    <w:rsid w:val="64692FFF"/>
    <w:rsid w:val="647F2197"/>
    <w:rsid w:val="647F7670"/>
    <w:rsid w:val="64966912"/>
    <w:rsid w:val="649D141E"/>
    <w:rsid w:val="64A6C657"/>
    <w:rsid w:val="64A93A6C"/>
    <w:rsid w:val="64B75A71"/>
    <w:rsid w:val="64B75BA9"/>
    <w:rsid w:val="64BB9D67"/>
    <w:rsid w:val="64BFF520"/>
    <w:rsid w:val="64DB1E33"/>
    <w:rsid w:val="64DE075A"/>
    <w:rsid w:val="64E27093"/>
    <w:rsid w:val="64E5C99A"/>
    <w:rsid w:val="64FA7DFA"/>
    <w:rsid w:val="65056E25"/>
    <w:rsid w:val="650872FA"/>
    <w:rsid w:val="650A0B35"/>
    <w:rsid w:val="650ACE86"/>
    <w:rsid w:val="6512FE20"/>
    <w:rsid w:val="6514007F"/>
    <w:rsid w:val="65246A39"/>
    <w:rsid w:val="652AE811"/>
    <w:rsid w:val="6532D65C"/>
    <w:rsid w:val="65355F11"/>
    <w:rsid w:val="656D44D8"/>
    <w:rsid w:val="656DDABB"/>
    <w:rsid w:val="6572DAB6"/>
    <w:rsid w:val="6579A3E4"/>
    <w:rsid w:val="6588F300"/>
    <w:rsid w:val="658ACC29"/>
    <w:rsid w:val="658BCAC7"/>
    <w:rsid w:val="658DFE5F"/>
    <w:rsid w:val="659A368B"/>
    <w:rsid w:val="65A0387C"/>
    <w:rsid w:val="65A3AA04"/>
    <w:rsid w:val="65AA05A3"/>
    <w:rsid w:val="65B6AD39"/>
    <w:rsid w:val="65BFCCD1"/>
    <w:rsid w:val="65C4850E"/>
    <w:rsid w:val="65C76DAA"/>
    <w:rsid w:val="65CBD6AA"/>
    <w:rsid w:val="65D30190"/>
    <w:rsid w:val="65D31F46"/>
    <w:rsid w:val="65D36ABE"/>
    <w:rsid w:val="65E1E33A"/>
    <w:rsid w:val="65E29E66"/>
    <w:rsid w:val="65E5B05D"/>
    <w:rsid w:val="65E93052"/>
    <w:rsid w:val="65ECCAAF"/>
    <w:rsid w:val="65ED5EFF"/>
    <w:rsid w:val="65F1A945"/>
    <w:rsid w:val="66067090"/>
    <w:rsid w:val="660CBD3F"/>
    <w:rsid w:val="660F4437"/>
    <w:rsid w:val="66108878"/>
    <w:rsid w:val="6613C053"/>
    <w:rsid w:val="661763D6"/>
    <w:rsid w:val="661D7942"/>
    <w:rsid w:val="661F4A42"/>
    <w:rsid w:val="66232B56"/>
    <w:rsid w:val="6627D98D"/>
    <w:rsid w:val="662D55F4"/>
    <w:rsid w:val="6634BE91"/>
    <w:rsid w:val="66362562"/>
    <w:rsid w:val="663DE75F"/>
    <w:rsid w:val="663E0662"/>
    <w:rsid w:val="6648C330"/>
    <w:rsid w:val="6650E78E"/>
    <w:rsid w:val="66557FD9"/>
    <w:rsid w:val="66589893"/>
    <w:rsid w:val="6659D4F4"/>
    <w:rsid w:val="665E0DB9"/>
    <w:rsid w:val="666A5B50"/>
    <w:rsid w:val="666F96E2"/>
    <w:rsid w:val="667BA5C7"/>
    <w:rsid w:val="667CDE74"/>
    <w:rsid w:val="6680C014"/>
    <w:rsid w:val="6692857A"/>
    <w:rsid w:val="66931DF6"/>
    <w:rsid w:val="66A6AA6C"/>
    <w:rsid w:val="66AA213F"/>
    <w:rsid w:val="66B503CE"/>
    <w:rsid w:val="66BB805B"/>
    <w:rsid w:val="66BCEC9B"/>
    <w:rsid w:val="66C54D2D"/>
    <w:rsid w:val="66C6EAB6"/>
    <w:rsid w:val="66E95B28"/>
    <w:rsid w:val="66F43BBE"/>
    <w:rsid w:val="66FC5D86"/>
    <w:rsid w:val="66FD42D9"/>
    <w:rsid w:val="67000782"/>
    <w:rsid w:val="67046B89"/>
    <w:rsid w:val="67066E9D"/>
    <w:rsid w:val="670E1C1E"/>
    <w:rsid w:val="6715AA24"/>
    <w:rsid w:val="671FA4C1"/>
    <w:rsid w:val="67245AB4"/>
    <w:rsid w:val="6727470F"/>
    <w:rsid w:val="6730372D"/>
    <w:rsid w:val="6730F0CC"/>
    <w:rsid w:val="67379600"/>
    <w:rsid w:val="673CA620"/>
    <w:rsid w:val="6745BB20"/>
    <w:rsid w:val="674CCFFF"/>
    <w:rsid w:val="676782BE"/>
    <w:rsid w:val="676EA35A"/>
    <w:rsid w:val="67785080"/>
    <w:rsid w:val="677E3336"/>
    <w:rsid w:val="677FB5FD"/>
    <w:rsid w:val="6786085D"/>
    <w:rsid w:val="678AE9C7"/>
    <w:rsid w:val="678F635E"/>
    <w:rsid w:val="679CCD07"/>
    <w:rsid w:val="679DFA78"/>
    <w:rsid w:val="67AA373A"/>
    <w:rsid w:val="67AC834C"/>
    <w:rsid w:val="67ACD8A2"/>
    <w:rsid w:val="67BFA415"/>
    <w:rsid w:val="67C6EB85"/>
    <w:rsid w:val="67C7B8F2"/>
    <w:rsid w:val="67DF2601"/>
    <w:rsid w:val="680551DA"/>
    <w:rsid w:val="6806B874"/>
    <w:rsid w:val="681BEED0"/>
    <w:rsid w:val="681E2F39"/>
    <w:rsid w:val="682064B7"/>
    <w:rsid w:val="68208320"/>
    <w:rsid w:val="68239DDF"/>
    <w:rsid w:val="683DEEBC"/>
    <w:rsid w:val="68457E54"/>
    <w:rsid w:val="6852F6EE"/>
    <w:rsid w:val="6854F180"/>
    <w:rsid w:val="68561DAC"/>
    <w:rsid w:val="685C59FA"/>
    <w:rsid w:val="68674801"/>
    <w:rsid w:val="68694464"/>
    <w:rsid w:val="687567B6"/>
    <w:rsid w:val="687736F2"/>
    <w:rsid w:val="6881B3FE"/>
    <w:rsid w:val="688B0F43"/>
    <w:rsid w:val="689644BA"/>
    <w:rsid w:val="68969283"/>
    <w:rsid w:val="689BF594"/>
    <w:rsid w:val="689E7916"/>
    <w:rsid w:val="68A3411A"/>
    <w:rsid w:val="68AF1725"/>
    <w:rsid w:val="68B090B7"/>
    <w:rsid w:val="68C68762"/>
    <w:rsid w:val="68D48F78"/>
    <w:rsid w:val="68D81773"/>
    <w:rsid w:val="68D9566F"/>
    <w:rsid w:val="68DE5CCC"/>
    <w:rsid w:val="68E5ED89"/>
    <w:rsid w:val="68E678EB"/>
    <w:rsid w:val="68EE1E8C"/>
    <w:rsid w:val="6907F02F"/>
    <w:rsid w:val="690A1FAA"/>
    <w:rsid w:val="691DE34E"/>
    <w:rsid w:val="69507DA4"/>
    <w:rsid w:val="696CC41E"/>
    <w:rsid w:val="6973F863"/>
    <w:rsid w:val="69782508"/>
    <w:rsid w:val="69795197"/>
    <w:rsid w:val="698A2744"/>
    <w:rsid w:val="698E163B"/>
    <w:rsid w:val="69956B8B"/>
    <w:rsid w:val="6999F9DB"/>
    <w:rsid w:val="699ADDDA"/>
    <w:rsid w:val="69A8C94D"/>
    <w:rsid w:val="69AF955A"/>
    <w:rsid w:val="69B0CEAB"/>
    <w:rsid w:val="69C1DBDF"/>
    <w:rsid w:val="69DDC099"/>
    <w:rsid w:val="69EDB6A6"/>
    <w:rsid w:val="69F20786"/>
    <w:rsid w:val="69F2AB31"/>
    <w:rsid w:val="6A0F8BBF"/>
    <w:rsid w:val="6A16540A"/>
    <w:rsid w:val="6A243EDB"/>
    <w:rsid w:val="6A2C6951"/>
    <w:rsid w:val="6A2F0F55"/>
    <w:rsid w:val="6A3262E4"/>
    <w:rsid w:val="6A329A13"/>
    <w:rsid w:val="6A3C32C3"/>
    <w:rsid w:val="6A4486D9"/>
    <w:rsid w:val="6A4A8A37"/>
    <w:rsid w:val="6A4F9F0B"/>
    <w:rsid w:val="6A514F0D"/>
    <w:rsid w:val="6A568304"/>
    <w:rsid w:val="6A5982F4"/>
    <w:rsid w:val="6A5CC794"/>
    <w:rsid w:val="6A68075E"/>
    <w:rsid w:val="6A730534"/>
    <w:rsid w:val="6A75116B"/>
    <w:rsid w:val="6A813CC3"/>
    <w:rsid w:val="6A872D37"/>
    <w:rsid w:val="6A87F7C6"/>
    <w:rsid w:val="6A8F188C"/>
    <w:rsid w:val="6A98DD09"/>
    <w:rsid w:val="6A9C079F"/>
    <w:rsid w:val="6AA339CC"/>
    <w:rsid w:val="6AA4C6DA"/>
    <w:rsid w:val="6AA7C881"/>
    <w:rsid w:val="6AA857E2"/>
    <w:rsid w:val="6AAF9D86"/>
    <w:rsid w:val="6AAFCA62"/>
    <w:rsid w:val="6ABAFA94"/>
    <w:rsid w:val="6AD1C2F9"/>
    <w:rsid w:val="6AD517F6"/>
    <w:rsid w:val="6AF60329"/>
    <w:rsid w:val="6B03006E"/>
    <w:rsid w:val="6B14F8C2"/>
    <w:rsid w:val="6B194876"/>
    <w:rsid w:val="6B1B7DC9"/>
    <w:rsid w:val="6B22D4CD"/>
    <w:rsid w:val="6B2B289D"/>
    <w:rsid w:val="6B345D6D"/>
    <w:rsid w:val="6B391131"/>
    <w:rsid w:val="6B399AD6"/>
    <w:rsid w:val="6B4163C8"/>
    <w:rsid w:val="6B4B48AD"/>
    <w:rsid w:val="6B5730F0"/>
    <w:rsid w:val="6B5CE9D6"/>
    <w:rsid w:val="6B6560B0"/>
    <w:rsid w:val="6B66D51C"/>
    <w:rsid w:val="6B6B86CD"/>
    <w:rsid w:val="6B6CC08F"/>
    <w:rsid w:val="6B73EEA0"/>
    <w:rsid w:val="6B78F15D"/>
    <w:rsid w:val="6B79D332"/>
    <w:rsid w:val="6B7A7F86"/>
    <w:rsid w:val="6B864905"/>
    <w:rsid w:val="6B8DF4D6"/>
    <w:rsid w:val="6B8EAAB3"/>
    <w:rsid w:val="6B91FD27"/>
    <w:rsid w:val="6BA2ED01"/>
    <w:rsid w:val="6BA7114E"/>
    <w:rsid w:val="6BAC1F4C"/>
    <w:rsid w:val="6BC633F9"/>
    <w:rsid w:val="6BCF6332"/>
    <w:rsid w:val="6BCFCE90"/>
    <w:rsid w:val="6BD984DE"/>
    <w:rsid w:val="6BDE94F3"/>
    <w:rsid w:val="6BE14F64"/>
    <w:rsid w:val="6BE82037"/>
    <w:rsid w:val="6BEA1754"/>
    <w:rsid w:val="6C090611"/>
    <w:rsid w:val="6C0D6F74"/>
    <w:rsid w:val="6C116AA6"/>
    <w:rsid w:val="6C12AC68"/>
    <w:rsid w:val="6C19E709"/>
    <w:rsid w:val="6C1BB03C"/>
    <w:rsid w:val="6C282D52"/>
    <w:rsid w:val="6C2992D6"/>
    <w:rsid w:val="6C45BB19"/>
    <w:rsid w:val="6C4751DF"/>
    <w:rsid w:val="6C49667F"/>
    <w:rsid w:val="6C4DFA06"/>
    <w:rsid w:val="6C6093AF"/>
    <w:rsid w:val="6C7FF8D2"/>
    <w:rsid w:val="6C8F4878"/>
    <w:rsid w:val="6C92DCFE"/>
    <w:rsid w:val="6C985BA2"/>
    <w:rsid w:val="6C9AB7ED"/>
    <w:rsid w:val="6C9EA4A5"/>
    <w:rsid w:val="6CA86F6F"/>
    <w:rsid w:val="6CA9F2C1"/>
    <w:rsid w:val="6CB34787"/>
    <w:rsid w:val="6CB34EA9"/>
    <w:rsid w:val="6CB7DBCE"/>
    <w:rsid w:val="6CB914FA"/>
    <w:rsid w:val="6CB96212"/>
    <w:rsid w:val="6CBA65EB"/>
    <w:rsid w:val="6CBBBC5C"/>
    <w:rsid w:val="6CBC82B2"/>
    <w:rsid w:val="6CBD0C3B"/>
    <w:rsid w:val="6CCC3647"/>
    <w:rsid w:val="6CD23A1C"/>
    <w:rsid w:val="6CD8739F"/>
    <w:rsid w:val="6CE0F1B5"/>
    <w:rsid w:val="6CE3CDA8"/>
    <w:rsid w:val="6CE59BF9"/>
    <w:rsid w:val="6CE6F7AC"/>
    <w:rsid w:val="6CE77B9A"/>
    <w:rsid w:val="6CEBB099"/>
    <w:rsid w:val="6CF293A2"/>
    <w:rsid w:val="6CFA5A6B"/>
    <w:rsid w:val="6CFF9B92"/>
    <w:rsid w:val="6D10E646"/>
    <w:rsid w:val="6D2782F1"/>
    <w:rsid w:val="6D28A452"/>
    <w:rsid w:val="6D31623A"/>
    <w:rsid w:val="6D36C55D"/>
    <w:rsid w:val="6D398C95"/>
    <w:rsid w:val="6D45E21E"/>
    <w:rsid w:val="6D49C1CA"/>
    <w:rsid w:val="6D4C85FA"/>
    <w:rsid w:val="6D538C64"/>
    <w:rsid w:val="6D61EE5F"/>
    <w:rsid w:val="6D66FD68"/>
    <w:rsid w:val="6D68FD9F"/>
    <w:rsid w:val="6D6B7111"/>
    <w:rsid w:val="6D6EC5F2"/>
    <w:rsid w:val="6D7B8B11"/>
    <w:rsid w:val="6D995EAF"/>
    <w:rsid w:val="6DA3776B"/>
    <w:rsid w:val="6DA406D6"/>
    <w:rsid w:val="6DA85B03"/>
    <w:rsid w:val="6DAC5E16"/>
    <w:rsid w:val="6DC88581"/>
    <w:rsid w:val="6DE41D3E"/>
    <w:rsid w:val="6DE58F17"/>
    <w:rsid w:val="6DE914EF"/>
    <w:rsid w:val="6DF110D0"/>
    <w:rsid w:val="6DF3C83D"/>
    <w:rsid w:val="6DF8EE15"/>
    <w:rsid w:val="6DFB3637"/>
    <w:rsid w:val="6DFB8B5E"/>
    <w:rsid w:val="6DFD790E"/>
    <w:rsid w:val="6DFF3D3A"/>
    <w:rsid w:val="6E0CEB46"/>
    <w:rsid w:val="6E0D8587"/>
    <w:rsid w:val="6E177987"/>
    <w:rsid w:val="6E1B2DFA"/>
    <w:rsid w:val="6E1D79A9"/>
    <w:rsid w:val="6E23C4A5"/>
    <w:rsid w:val="6E31B5B0"/>
    <w:rsid w:val="6E32B446"/>
    <w:rsid w:val="6E33533E"/>
    <w:rsid w:val="6E4CCF7D"/>
    <w:rsid w:val="6E4F06FB"/>
    <w:rsid w:val="6E523246"/>
    <w:rsid w:val="6E6264FE"/>
    <w:rsid w:val="6E68A215"/>
    <w:rsid w:val="6E6DF66A"/>
    <w:rsid w:val="6E6F3171"/>
    <w:rsid w:val="6E777FAB"/>
    <w:rsid w:val="6E7E0647"/>
    <w:rsid w:val="6E8807CF"/>
    <w:rsid w:val="6E8C0666"/>
    <w:rsid w:val="6E8DAE93"/>
    <w:rsid w:val="6E959F97"/>
    <w:rsid w:val="6E965921"/>
    <w:rsid w:val="6E981763"/>
    <w:rsid w:val="6E9B601B"/>
    <w:rsid w:val="6E9E2C4A"/>
    <w:rsid w:val="6EA01B74"/>
    <w:rsid w:val="6EA36BF6"/>
    <w:rsid w:val="6EBE17EB"/>
    <w:rsid w:val="6EBE3E7E"/>
    <w:rsid w:val="6EC10AF6"/>
    <w:rsid w:val="6EDC0365"/>
    <w:rsid w:val="6EDCF6C1"/>
    <w:rsid w:val="6EDD4E91"/>
    <w:rsid w:val="6EE7082C"/>
    <w:rsid w:val="6EFC1B4C"/>
    <w:rsid w:val="6F0D87A2"/>
    <w:rsid w:val="6F1CD476"/>
    <w:rsid w:val="6F213AE4"/>
    <w:rsid w:val="6F299E0E"/>
    <w:rsid w:val="6F2ACB43"/>
    <w:rsid w:val="6F3001E9"/>
    <w:rsid w:val="6F36DCA9"/>
    <w:rsid w:val="6F38866B"/>
    <w:rsid w:val="6F3CCD1F"/>
    <w:rsid w:val="6F49A4C9"/>
    <w:rsid w:val="6F4FBD5C"/>
    <w:rsid w:val="6F516D5C"/>
    <w:rsid w:val="6F669D3B"/>
    <w:rsid w:val="6F67AC88"/>
    <w:rsid w:val="6F6832AA"/>
    <w:rsid w:val="6F72498D"/>
    <w:rsid w:val="6F733954"/>
    <w:rsid w:val="6F7DDEEC"/>
    <w:rsid w:val="6F844167"/>
    <w:rsid w:val="6F846B44"/>
    <w:rsid w:val="6F85C939"/>
    <w:rsid w:val="6F90838B"/>
    <w:rsid w:val="6F91A2A0"/>
    <w:rsid w:val="6F9A3BC8"/>
    <w:rsid w:val="6F9CA440"/>
    <w:rsid w:val="6FBAD165"/>
    <w:rsid w:val="6FBCB162"/>
    <w:rsid w:val="6FC6605B"/>
    <w:rsid w:val="6FCB9C9C"/>
    <w:rsid w:val="6FCEF35F"/>
    <w:rsid w:val="6FD31319"/>
    <w:rsid w:val="6FD42926"/>
    <w:rsid w:val="6FD50360"/>
    <w:rsid w:val="6FD665FE"/>
    <w:rsid w:val="6FE77376"/>
    <w:rsid w:val="6FF510EF"/>
    <w:rsid w:val="6FF56A62"/>
    <w:rsid w:val="6FF72EC8"/>
    <w:rsid w:val="6FF7B54C"/>
    <w:rsid w:val="6FF7BAAD"/>
    <w:rsid w:val="7004FE1B"/>
    <w:rsid w:val="7015C768"/>
    <w:rsid w:val="7016E93D"/>
    <w:rsid w:val="701C483C"/>
    <w:rsid w:val="701C7B34"/>
    <w:rsid w:val="70212A5C"/>
    <w:rsid w:val="70213FB7"/>
    <w:rsid w:val="702A62E6"/>
    <w:rsid w:val="7034D858"/>
    <w:rsid w:val="7034E535"/>
    <w:rsid w:val="703CB521"/>
    <w:rsid w:val="703D7BE5"/>
    <w:rsid w:val="7042BE16"/>
    <w:rsid w:val="704304E3"/>
    <w:rsid w:val="704519DB"/>
    <w:rsid w:val="704C58DC"/>
    <w:rsid w:val="704CCB93"/>
    <w:rsid w:val="7058D061"/>
    <w:rsid w:val="7058F64B"/>
    <w:rsid w:val="706268C0"/>
    <w:rsid w:val="706B6081"/>
    <w:rsid w:val="707EC918"/>
    <w:rsid w:val="707F5206"/>
    <w:rsid w:val="70876306"/>
    <w:rsid w:val="708E9F2E"/>
    <w:rsid w:val="70934C0B"/>
    <w:rsid w:val="70A3D71D"/>
    <w:rsid w:val="70C6472A"/>
    <w:rsid w:val="70CBD9E4"/>
    <w:rsid w:val="70CE3CA7"/>
    <w:rsid w:val="70DD55CE"/>
    <w:rsid w:val="70E388A5"/>
    <w:rsid w:val="70E407B1"/>
    <w:rsid w:val="70E81DF6"/>
    <w:rsid w:val="70EEFEB8"/>
    <w:rsid w:val="70F2A679"/>
    <w:rsid w:val="70F2CF6A"/>
    <w:rsid w:val="7104C474"/>
    <w:rsid w:val="7107F1EF"/>
    <w:rsid w:val="710F2D98"/>
    <w:rsid w:val="711103B8"/>
    <w:rsid w:val="71188C56"/>
    <w:rsid w:val="711FC549"/>
    <w:rsid w:val="712C0485"/>
    <w:rsid w:val="7133B36D"/>
    <w:rsid w:val="7137FC73"/>
    <w:rsid w:val="713F0F0A"/>
    <w:rsid w:val="7143561B"/>
    <w:rsid w:val="714A909F"/>
    <w:rsid w:val="714B3285"/>
    <w:rsid w:val="714FA183"/>
    <w:rsid w:val="716F3283"/>
    <w:rsid w:val="7170487F"/>
    <w:rsid w:val="71721EF1"/>
    <w:rsid w:val="71783792"/>
    <w:rsid w:val="717EED78"/>
    <w:rsid w:val="7187612E"/>
    <w:rsid w:val="719191DA"/>
    <w:rsid w:val="719635D5"/>
    <w:rsid w:val="71A62ACD"/>
    <w:rsid w:val="71A7496E"/>
    <w:rsid w:val="71AC2F37"/>
    <w:rsid w:val="71ACEAA1"/>
    <w:rsid w:val="71BCCCA5"/>
    <w:rsid w:val="71C1BFD3"/>
    <w:rsid w:val="71C39379"/>
    <w:rsid w:val="71C8880B"/>
    <w:rsid w:val="71CE23CD"/>
    <w:rsid w:val="71DB284B"/>
    <w:rsid w:val="71DD6F93"/>
    <w:rsid w:val="71DE8059"/>
    <w:rsid w:val="71DE9E3E"/>
    <w:rsid w:val="71DF2C8A"/>
    <w:rsid w:val="71E0F324"/>
    <w:rsid w:val="71E8701E"/>
    <w:rsid w:val="71EFDEAA"/>
    <w:rsid w:val="71F3A714"/>
    <w:rsid w:val="71FB5238"/>
    <w:rsid w:val="7203E477"/>
    <w:rsid w:val="72073645"/>
    <w:rsid w:val="720C600E"/>
    <w:rsid w:val="721ACF27"/>
    <w:rsid w:val="722622CA"/>
    <w:rsid w:val="7234E9AC"/>
    <w:rsid w:val="7239BAEF"/>
    <w:rsid w:val="723FD733"/>
    <w:rsid w:val="72496B25"/>
    <w:rsid w:val="7249FD9E"/>
    <w:rsid w:val="724EBEB4"/>
    <w:rsid w:val="724F7930"/>
    <w:rsid w:val="72529C61"/>
    <w:rsid w:val="725598DE"/>
    <w:rsid w:val="7259E703"/>
    <w:rsid w:val="725DDC54"/>
    <w:rsid w:val="72685B92"/>
    <w:rsid w:val="727A1218"/>
    <w:rsid w:val="727EFBD4"/>
    <w:rsid w:val="727FDBB6"/>
    <w:rsid w:val="72896B48"/>
    <w:rsid w:val="72A38047"/>
    <w:rsid w:val="72A771AE"/>
    <w:rsid w:val="72B265D0"/>
    <w:rsid w:val="72B84F04"/>
    <w:rsid w:val="72B9B5A5"/>
    <w:rsid w:val="72C007E0"/>
    <w:rsid w:val="72C83B62"/>
    <w:rsid w:val="72CF6435"/>
    <w:rsid w:val="72EA8E4F"/>
    <w:rsid w:val="72ECCB40"/>
    <w:rsid w:val="72EE5EFA"/>
    <w:rsid w:val="72F6B539"/>
    <w:rsid w:val="72FE3AF8"/>
    <w:rsid w:val="730A0806"/>
    <w:rsid w:val="730CD51B"/>
    <w:rsid w:val="730CE886"/>
    <w:rsid w:val="730D69AF"/>
    <w:rsid w:val="7314EE6C"/>
    <w:rsid w:val="73193F0E"/>
    <w:rsid w:val="7322A4B1"/>
    <w:rsid w:val="732828DE"/>
    <w:rsid w:val="732AFA30"/>
    <w:rsid w:val="732CE262"/>
    <w:rsid w:val="7330056A"/>
    <w:rsid w:val="73343D2F"/>
    <w:rsid w:val="7337C8BE"/>
    <w:rsid w:val="733EDF97"/>
    <w:rsid w:val="734756ED"/>
    <w:rsid w:val="7348F4E8"/>
    <w:rsid w:val="7353BFCC"/>
    <w:rsid w:val="736CEF70"/>
    <w:rsid w:val="7375C9F5"/>
    <w:rsid w:val="737D1A5E"/>
    <w:rsid w:val="73A121CB"/>
    <w:rsid w:val="73A5E2BC"/>
    <w:rsid w:val="73A9EC64"/>
    <w:rsid w:val="73B6131A"/>
    <w:rsid w:val="73B726B5"/>
    <w:rsid w:val="73B764EC"/>
    <w:rsid w:val="73C88552"/>
    <w:rsid w:val="73D8E81A"/>
    <w:rsid w:val="73DC8157"/>
    <w:rsid w:val="73E10360"/>
    <w:rsid w:val="73E9827A"/>
    <w:rsid w:val="73F85A3F"/>
    <w:rsid w:val="73FB5069"/>
    <w:rsid w:val="73FE4133"/>
    <w:rsid w:val="740142F4"/>
    <w:rsid w:val="740FADE4"/>
    <w:rsid w:val="7411082F"/>
    <w:rsid w:val="7412D03A"/>
    <w:rsid w:val="74131D12"/>
    <w:rsid w:val="7416D0AC"/>
    <w:rsid w:val="741E6283"/>
    <w:rsid w:val="7425931A"/>
    <w:rsid w:val="742605DF"/>
    <w:rsid w:val="742E5ACE"/>
    <w:rsid w:val="743264D2"/>
    <w:rsid w:val="74331AB2"/>
    <w:rsid w:val="7434C169"/>
    <w:rsid w:val="743A3420"/>
    <w:rsid w:val="743AE275"/>
    <w:rsid w:val="744758B6"/>
    <w:rsid w:val="7448FBD2"/>
    <w:rsid w:val="74571DD9"/>
    <w:rsid w:val="745EDE88"/>
    <w:rsid w:val="746099C4"/>
    <w:rsid w:val="7461D7DE"/>
    <w:rsid w:val="74669875"/>
    <w:rsid w:val="7467775B"/>
    <w:rsid w:val="7468B0B1"/>
    <w:rsid w:val="7469B63A"/>
    <w:rsid w:val="746B1E74"/>
    <w:rsid w:val="746EBEF5"/>
    <w:rsid w:val="747444F3"/>
    <w:rsid w:val="7476BC12"/>
    <w:rsid w:val="7477D304"/>
    <w:rsid w:val="747AFD30"/>
    <w:rsid w:val="74964A58"/>
    <w:rsid w:val="749C6249"/>
    <w:rsid w:val="749E4D53"/>
    <w:rsid w:val="74AFEEE0"/>
    <w:rsid w:val="74B2BD6F"/>
    <w:rsid w:val="74B36736"/>
    <w:rsid w:val="74BF7561"/>
    <w:rsid w:val="74C8E583"/>
    <w:rsid w:val="74CF5BF1"/>
    <w:rsid w:val="74D0CA69"/>
    <w:rsid w:val="74DDFD22"/>
    <w:rsid w:val="74E0CE34"/>
    <w:rsid w:val="74E239B3"/>
    <w:rsid w:val="74E8665D"/>
    <w:rsid w:val="74F8E48A"/>
    <w:rsid w:val="75012241"/>
    <w:rsid w:val="75083053"/>
    <w:rsid w:val="750D7BBB"/>
    <w:rsid w:val="7511B2B4"/>
    <w:rsid w:val="7522FAAE"/>
    <w:rsid w:val="752E2A7B"/>
    <w:rsid w:val="75325863"/>
    <w:rsid w:val="753D6970"/>
    <w:rsid w:val="7540D70A"/>
    <w:rsid w:val="7544D045"/>
    <w:rsid w:val="75464973"/>
    <w:rsid w:val="754B538D"/>
    <w:rsid w:val="754C767A"/>
    <w:rsid w:val="7553AF0D"/>
    <w:rsid w:val="755618F4"/>
    <w:rsid w:val="755E6A12"/>
    <w:rsid w:val="7564DFF2"/>
    <w:rsid w:val="756FACFA"/>
    <w:rsid w:val="75842830"/>
    <w:rsid w:val="7584C144"/>
    <w:rsid w:val="7585112E"/>
    <w:rsid w:val="7588F848"/>
    <w:rsid w:val="759A42F9"/>
    <w:rsid w:val="759C69EB"/>
    <w:rsid w:val="75A0AC46"/>
    <w:rsid w:val="75A15781"/>
    <w:rsid w:val="75AD7E78"/>
    <w:rsid w:val="75B1CDED"/>
    <w:rsid w:val="75B2F38B"/>
    <w:rsid w:val="75C3D25B"/>
    <w:rsid w:val="75D6917B"/>
    <w:rsid w:val="75D6E27E"/>
    <w:rsid w:val="75DA3EEC"/>
    <w:rsid w:val="75DFBDF8"/>
    <w:rsid w:val="75F0ACF7"/>
    <w:rsid w:val="75F2F554"/>
    <w:rsid w:val="75FC6258"/>
    <w:rsid w:val="75FE711D"/>
    <w:rsid w:val="76090A04"/>
    <w:rsid w:val="761C636D"/>
    <w:rsid w:val="7621F384"/>
    <w:rsid w:val="762DE816"/>
    <w:rsid w:val="763397B6"/>
    <w:rsid w:val="7639882C"/>
    <w:rsid w:val="763CF2DC"/>
    <w:rsid w:val="7645F226"/>
    <w:rsid w:val="764641C3"/>
    <w:rsid w:val="764A348E"/>
    <w:rsid w:val="764BB704"/>
    <w:rsid w:val="764E171E"/>
    <w:rsid w:val="764EE407"/>
    <w:rsid w:val="76610E19"/>
    <w:rsid w:val="766405B9"/>
    <w:rsid w:val="7671ADFD"/>
    <w:rsid w:val="767A62DD"/>
    <w:rsid w:val="767C521B"/>
    <w:rsid w:val="767E6C06"/>
    <w:rsid w:val="76AF1CC2"/>
    <w:rsid w:val="76B28BC4"/>
    <w:rsid w:val="76B2B4DD"/>
    <w:rsid w:val="76B5A005"/>
    <w:rsid w:val="76BCB05C"/>
    <w:rsid w:val="76C3A6B5"/>
    <w:rsid w:val="76C531FC"/>
    <w:rsid w:val="76C7175C"/>
    <w:rsid w:val="76CC2281"/>
    <w:rsid w:val="76CCF072"/>
    <w:rsid w:val="76D5B253"/>
    <w:rsid w:val="76D979E8"/>
    <w:rsid w:val="76DA2F67"/>
    <w:rsid w:val="76DF72E8"/>
    <w:rsid w:val="76ED2C6A"/>
    <w:rsid w:val="76FC7437"/>
    <w:rsid w:val="76FEF979"/>
    <w:rsid w:val="7707641E"/>
    <w:rsid w:val="77103006"/>
    <w:rsid w:val="7724038E"/>
    <w:rsid w:val="772968A9"/>
    <w:rsid w:val="772AA268"/>
    <w:rsid w:val="772C46BE"/>
    <w:rsid w:val="772E5B6C"/>
    <w:rsid w:val="7731B86F"/>
    <w:rsid w:val="774AD427"/>
    <w:rsid w:val="774EF19B"/>
    <w:rsid w:val="77505EE7"/>
    <w:rsid w:val="7758586E"/>
    <w:rsid w:val="775CB0A1"/>
    <w:rsid w:val="776516E1"/>
    <w:rsid w:val="776AA94F"/>
    <w:rsid w:val="77747C70"/>
    <w:rsid w:val="7785E52B"/>
    <w:rsid w:val="778A1F6C"/>
    <w:rsid w:val="778CCFD7"/>
    <w:rsid w:val="77A14F5C"/>
    <w:rsid w:val="77B33AA1"/>
    <w:rsid w:val="77BA5A71"/>
    <w:rsid w:val="77BAFD81"/>
    <w:rsid w:val="77C6D2B9"/>
    <w:rsid w:val="77D8F837"/>
    <w:rsid w:val="77DB0623"/>
    <w:rsid w:val="77DF6AE2"/>
    <w:rsid w:val="77E70DAC"/>
    <w:rsid w:val="77EA7138"/>
    <w:rsid w:val="77EB44F2"/>
    <w:rsid w:val="77EF8434"/>
    <w:rsid w:val="77F0D45F"/>
    <w:rsid w:val="77F483D3"/>
    <w:rsid w:val="77F742AA"/>
    <w:rsid w:val="77FF95CD"/>
    <w:rsid w:val="7804BE52"/>
    <w:rsid w:val="78063C60"/>
    <w:rsid w:val="78085B69"/>
    <w:rsid w:val="7809E4EC"/>
    <w:rsid w:val="780D84D9"/>
    <w:rsid w:val="781CE5ED"/>
    <w:rsid w:val="783223EF"/>
    <w:rsid w:val="7838C419"/>
    <w:rsid w:val="78464D16"/>
    <w:rsid w:val="7850D6EC"/>
    <w:rsid w:val="785528C1"/>
    <w:rsid w:val="7855CC0C"/>
    <w:rsid w:val="78564F3B"/>
    <w:rsid w:val="785DBE00"/>
    <w:rsid w:val="785F93BC"/>
    <w:rsid w:val="7867E130"/>
    <w:rsid w:val="78745CC9"/>
    <w:rsid w:val="7877F9B3"/>
    <w:rsid w:val="78812729"/>
    <w:rsid w:val="7882F3A8"/>
    <w:rsid w:val="788414C8"/>
    <w:rsid w:val="78868CE4"/>
    <w:rsid w:val="788D2148"/>
    <w:rsid w:val="78979C3A"/>
    <w:rsid w:val="789D5132"/>
    <w:rsid w:val="789DD940"/>
    <w:rsid w:val="78A47066"/>
    <w:rsid w:val="78ADFF7F"/>
    <w:rsid w:val="78BACFC1"/>
    <w:rsid w:val="78BBAFBD"/>
    <w:rsid w:val="78BD0275"/>
    <w:rsid w:val="78BE558B"/>
    <w:rsid w:val="78BFE920"/>
    <w:rsid w:val="78CBD75F"/>
    <w:rsid w:val="78CD6CD7"/>
    <w:rsid w:val="78E5FFE8"/>
    <w:rsid w:val="78E86F10"/>
    <w:rsid w:val="78EB5419"/>
    <w:rsid w:val="78EBB6D7"/>
    <w:rsid w:val="78F35965"/>
    <w:rsid w:val="78FC9D21"/>
    <w:rsid w:val="78FD240F"/>
    <w:rsid w:val="790D3D75"/>
    <w:rsid w:val="790FC4F6"/>
    <w:rsid w:val="79134C30"/>
    <w:rsid w:val="79194C14"/>
    <w:rsid w:val="79205AFB"/>
    <w:rsid w:val="79208239"/>
    <w:rsid w:val="7920922C"/>
    <w:rsid w:val="7932272C"/>
    <w:rsid w:val="79356038"/>
    <w:rsid w:val="79356BDF"/>
    <w:rsid w:val="793A12CF"/>
    <w:rsid w:val="7941CDB6"/>
    <w:rsid w:val="794C0847"/>
    <w:rsid w:val="7954B8F1"/>
    <w:rsid w:val="79555FAC"/>
    <w:rsid w:val="795A61EC"/>
    <w:rsid w:val="795C9805"/>
    <w:rsid w:val="79644164"/>
    <w:rsid w:val="79664A86"/>
    <w:rsid w:val="796BF973"/>
    <w:rsid w:val="796E42D5"/>
    <w:rsid w:val="79712CAA"/>
    <w:rsid w:val="797E3BA3"/>
    <w:rsid w:val="797FDBEA"/>
    <w:rsid w:val="79816A2B"/>
    <w:rsid w:val="79824C05"/>
    <w:rsid w:val="79857F6B"/>
    <w:rsid w:val="798A32AF"/>
    <w:rsid w:val="79946025"/>
    <w:rsid w:val="7995542C"/>
    <w:rsid w:val="799A3C13"/>
    <w:rsid w:val="79B58631"/>
    <w:rsid w:val="79C38528"/>
    <w:rsid w:val="79C7D71F"/>
    <w:rsid w:val="79CA1CDF"/>
    <w:rsid w:val="79CE0DF7"/>
    <w:rsid w:val="79D3DA9E"/>
    <w:rsid w:val="79D402D3"/>
    <w:rsid w:val="79DDCAF0"/>
    <w:rsid w:val="79E166FD"/>
    <w:rsid w:val="79EDF2DF"/>
    <w:rsid w:val="79F5AD9A"/>
    <w:rsid w:val="79FC2585"/>
    <w:rsid w:val="7A166D85"/>
    <w:rsid w:val="7A17B7E7"/>
    <w:rsid w:val="7A1E7AA2"/>
    <w:rsid w:val="7A31D7F8"/>
    <w:rsid w:val="7A412AC7"/>
    <w:rsid w:val="7A4249AB"/>
    <w:rsid w:val="7A4874F6"/>
    <w:rsid w:val="7A495D3E"/>
    <w:rsid w:val="7A50B21F"/>
    <w:rsid w:val="7A513532"/>
    <w:rsid w:val="7A5BCC3E"/>
    <w:rsid w:val="7A6BAF41"/>
    <w:rsid w:val="7A727899"/>
    <w:rsid w:val="7A72F087"/>
    <w:rsid w:val="7A9112F3"/>
    <w:rsid w:val="7A96C512"/>
    <w:rsid w:val="7A9CE126"/>
    <w:rsid w:val="7A9F42ED"/>
    <w:rsid w:val="7AA3BE80"/>
    <w:rsid w:val="7AA49569"/>
    <w:rsid w:val="7AA639EB"/>
    <w:rsid w:val="7AABB884"/>
    <w:rsid w:val="7AAED97A"/>
    <w:rsid w:val="7AB6BB86"/>
    <w:rsid w:val="7ABE0142"/>
    <w:rsid w:val="7AC3C35D"/>
    <w:rsid w:val="7AC70AE4"/>
    <w:rsid w:val="7AD02435"/>
    <w:rsid w:val="7AD7F69D"/>
    <w:rsid w:val="7AE06479"/>
    <w:rsid w:val="7AF8F59D"/>
    <w:rsid w:val="7AFE508D"/>
    <w:rsid w:val="7B0591D7"/>
    <w:rsid w:val="7B0E8D10"/>
    <w:rsid w:val="7B0EE207"/>
    <w:rsid w:val="7B19085B"/>
    <w:rsid w:val="7B221365"/>
    <w:rsid w:val="7B2559A8"/>
    <w:rsid w:val="7B255C06"/>
    <w:rsid w:val="7B2EBF3F"/>
    <w:rsid w:val="7B304E33"/>
    <w:rsid w:val="7B31F6E1"/>
    <w:rsid w:val="7B34F512"/>
    <w:rsid w:val="7B36D81D"/>
    <w:rsid w:val="7B3C539D"/>
    <w:rsid w:val="7B3EDFA6"/>
    <w:rsid w:val="7B403542"/>
    <w:rsid w:val="7B55BE06"/>
    <w:rsid w:val="7B62116B"/>
    <w:rsid w:val="7B64388B"/>
    <w:rsid w:val="7B6A4F2C"/>
    <w:rsid w:val="7B7A3E43"/>
    <w:rsid w:val="7B8066FE"/>
    <w:rsid w:val="7B848961"/>
    <w:rsid w:val="7B954F2E"/>
    <w:rsid w:val="7B9C2970"/>
    <w:rsid w:val="7BB8BC58"/>
    <w:rsid w:val="7BBA2B53"/>
    <w:rsid w:val="7BC87451"/>
    <w:rsid w:val="7BD477D5"/>
    <w:rsid w:val="7BD9AA53"/>
    <w:rsid w:val="7BDD8BDF"/>
    <w:rsid w:val="7BDFA717"/>
    <w:rsid w:val="7BE5B983"/>
    <w:rsid w:val="7BEFB36B"/>
    <w:rsid w:val="7BF20E4E"/>
    <w:rsid w:val="7BF78D2F"/>
    <w:rsid w:val="7BFB00CC"/>
    <w:rsid w:val="7C042D99"/>
    <w:rsid w:val="7C05EBBF"/>
    <w:rsid w:val="7C05FB4C"/>
    <w:rsid w:val="7C07A50F"/>
    <w:rsid w:val="7C0EF036"/>
    <w:rsid w:val="7C12616F"/>
    <w:rsid w:val="7C13828D"/>
    <w:rsid w:val="7C213DB6"/>
    <w:rsid w:val="7C23D287"/>
    <w:rsid w:val="7C2DF1B9"/>
    <w:rsid w:val="7C3586AA"/>
    <w:rsid w:val="7C36EFF1"/>
    <w:rsid w:val="7C3B4074"/>
    <w:rsid w:val="7C4D672E"/>
    <w:rsid w:val="7C544101"/>
    <w:rsid w:val="7C56046E"/>
    <w:rsid w:val="7C579007"/>
    <w:rsid w:val="7C70F890"/>
    <w:rsid w:val="7C72AEF9"/>
    <w:rsid w:val="7C7B4477"/>
    <w:rsid w:val="7C808BC0"/>
    <w:rsid w:val="7C8C67A7"/>
    <w:rsid w:val="7C8D4B3E"/>
    <w:rsid w:val="7C9320B5"/>
    <w:rsid w:val="7C98D68A"/>
    <w:rsid w:val="7C992C05"/>
    <w:rsid w:val="7CA70DD7"/>
    <w:rsid w:val="7CABE062"/>
    <w:rsid w:val="7CB0A255"/>
    <w:rsid w:val="7CB4DB00"/>
    <w:rsid w:val="7CBAE74E"/>
    <w:rsid w:val="7CC193CC"/>
    <w:rsid w:val="7CD12BC5"/>
    <w:rsid w:val="7CDB81A7"/>
    <w:rsid w:val="7CE08321"/>
    <w:rsid w:val="7CE2F8E8"/>
    <w:rsid w:val="7CE7C90F"/>
    <w:rsid w:val="7CEF776F"/>
    <w:rsid w:val="7CF4E30A"/>
    <w:rsid w:val="7CF98F88"/>
    <w:rsid w:val="7D0BF790"/>
    <w:rsid w:val="7D0C68A7"/>
    <w:rsid w:val="7D10FFC0"/>
    <w:rsid w:val="7D1157CF"/>
    <w:rsid w:val="7D1209B9"/>
    <w:rsid w:val="7D14DF47"/>
    <w:rsid w:val="7D1808F1"/>
    <w:rsid w:val="7D1A3CA2"/>
    <w:rsid w:val="7D1DE007"/>
    <w:rsid w:val="7D1F5916"/>
    <w:rsid w:val="7D23F203"/>
    <w:rsid w:val="7D24A9E8"/>
    <w:rsid w:val="7D27ED3F"/>
    <w:rsid w:val="7D2EC142"/>
    <w:rsid w:val="7D2FF3A7"/>
    <w:rsid w:val="7D39E613"/>
    <w:rsid w:val="7D3A5284"/>
    <w:rsid w:val="7D3D3062"/>
    <w:rsid w:val="7D51BBC0"/>
    <w:rsid w:val="7D624219"/>
    <w:rsid w:val="7D6D222E"/>
    <w:rsid w:val="7D75B809"/>
    <w:rsid w:val="7D7D0BA3"/>
    <w:rsid w:val="7D888AC9"/>
    <w:rsid w:val="7D97590B"/>
    <w:rsid w:val="7DA7432D"/>
    <w:rsid w:val="7DAE8455"/>
    <w:rsid w:val="7DB79539"/>
    <w:rsid w:val="7DBBE707"/>
    <w:rsid w:val="7DBE7BCC"/>
    <w:rsid w:val="7DC07114"/>
    <w:rsid w:val="7DC273E3"/>
    <w:rsid w:val="7DD6B2A9"/>
    <w:rsid w:val="7DDBB6EE"/>
    <w:rsid w:val="7DE062A1"/>
    <w:rsid w:val="7DE62559"/>
    <w:rsid w:val="7DEB36FF"/>
    <w:rsid w:val="7DED085D"/>
    <w:rsid w:val="7DF682D2"/>
    <w:rsid w:val="7DFCA9F0"/>
    <w:rsid w:val="7E064E82"/>
    <w:rsid w:val="7E0D24BC"/>
    <w:rsid w:val="7E0F3044"/>
    <w:rsid w:val="7E13C929"/>
    <w:rsid w:val="7E1B30DE"/>
    <w:rsid w:val="7E25C8E4"/>
    <w:rsid w:val="7E267D51"/>
    <w:rsid w:val="7E27DF08"/>
    <w:rsid w:val="7E2FCE90"/>
    <w:rsid w:val="7E31E752"/>
    <w:rsid w:val="7E33823F"/>
    <w:rsid w:val="7E35BCA5"/>
    <w:rsid w:val="7E4C0468"/>
    <w:rsid w:val="7E4D83DE"/>
    <w:rsid w:val="7E4E5EE0"/>
    <w:rsid w:val="7E522FE9"/>
    <w:rsid w:val="7E54ABA7"/>
    <w:rsid w:val="7E5F1A29"/>
    <w:rsid w:val="7E6E650B"/>
    <w:rsid w:val="7E84FDCD"/>
    <w:rsid w:val="7E86EE55"/>
    <w:rsid w:val="7E8A98ED"/>
    <w:rsid w:val="7E8EE55A"/>
    <w:rsid w:val="7E94D0DD"/>
    <w:rsid w:val="7E9982CC"/>
    <w:rsid w:val="7E9BA37D"/>
    <w:rsid w:val="7EAA2B6A"/>
    <w:rsid w:val="7EADD4AD"/>
    <w:rsid w:val="7EB82355"/>
    <w:rsid w:val="7EC3E3C9"/>
    <w:rsid w:val="7ECA8364"/>
    <w:rsid w:val="7ECC95E1"/>
    <w:rsid w:val="7ED5F314"/>
    <w:rsid w:val="7EDBD3D7"/>
    <w:rsid w:val="7EE1E4BD"/>
    <w:rsid w:val="7EE82E88"/>
    <w:rsid w:val="7EEDC28E"/>
    <w:rsid w:val="7EF590F2"/>
    <w:rsid w:val="7EF59E01"/>
    <w:rsid w:val="7F37FFDC"/>
    <w:rsid w:val="7F4E5648"/>
    <w:rsid w:val="7F503146"/>
    <w:rsid w:val="7F5BEB9E"/>
    <w:rsid w:val="7F62BF67"/>
    <w:rsid w:val="7F63FC72"/>
    <w:rsid w:val="7F65B74F"/>
    <w:rsid w:val="7F694AA3"/>
    <w:rsid w:val="7F8D8867"/>
    <w:rsid w:val="7F9435E5"/>
    <w:rsid w:val="7F9BC523"/>
    <w:rsid w:val="7F9D8FD2"/>
    <w:rsid w:val="7FA05FEE"/>
    <w:rsid w:val="7FA1A141"/>
    <w:rsid w:val="7FAD593A"/>
    <w:rsid w:val="7FAEA08A"/>
    <w:rsid w:val="7FAF1580"/>
    <w:rsid w:val="7FC5C8AA"/>
    <w:rsid w:val="7FD2C916"/>
    <w:rsid w:val="7FD6045F"/>
    <w:rsid w:val="7FF1B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A2EB8B"/>
  <w15:docId w15:val="{B2A61BF5-57E6-4FCE-B8A9-6D87CE1E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1AC8"/>
    <w:rPr>
      <w:rFonts w:ascii="Arial" w:hAnsi="Arial"/>
      <w:sz w:val="22"/>
    </w:rPr>
  </w:style>
  <w:style w:type="paragraph" w:styleId="Heading1">
    <w:name w:val="heading 1"/>
    <w:basedOn w:val="Normal"/>
    <w:next w:val="Normal"/>
    <w:link w:val="Heading1Char"/>
    <w:autoRedefine/>
    <w:uiPriority w:val="9"/>
    <w:qFormat/>
    <w:rsid w:val="003E0864"/>
    <w:pPr>
      <w:keepNext/>
      <w:keepLines/>
      <w:framePr w:hSpace="180" w:wrap="around" w:vAnchor="text" w:hAnchor="text" w:y="-1079"/>
      <w:shd w:val="clear" w:color="auto" w:fill="385623" w:themeFill="accent6" w:themeFillShade="80"/>
      <w:tabs>
        <w:tab w:val="left" w:pos="180"/>
        <w:tab w:val="left" w:pos="270"/>
        <w:tab w:val="left" w:pos="641"/>
      </w:tabs>
      <w:ind w:left="999"/>
      <w:outlineLvl w:val="0"/>
    </w:pPr>
    <w:rPr>
      <w:rFonts w:eastAsiaTheme="majorEastAsia" w:cstheme="majorBidi"/>
      <w:color w:val="FFFFFF" w:themeColor="background1"/>
      <w:sz w:val="28"/>
      <w:szCs w:val="32"/>
    </w:rPr>
  </w:style>
  <w:style w:type="paragraph" w:styleId="Heading2">
    <w:name w:val="heading 2"/>
    <w:basedOn w:val="Normal"/>
    <w:next w:val="Normal"/>
    <w:link w:val="Heading2Char"/>
    <w:autoRedefine/>
    <w:uiPriority w:val="9"/>
    <w:unhideWhenUsed/>
    <w:qFormat/>
    <w:rsid w:val="001509FD"/>
    <w:pPr>
      <w:keepNext/>
      <w:keepLines/>
      <w:spacing w:before="80" w:after="120"/>
      <w:outlineLvl w:val="1"/>
    </w:pPr>
    <w:rPr>
      <w:rFonts w:eastAsiaTheme="majorEastAsia" w:cs="Arial"/>
      <w:b/>
      <w:i/>
      <w:iCs/>
      <w:color w:val="385623" w:themeColor="accent6" w:themeShade="80"/>
      <w:szCs w:val="22"/>
      <w:lang w:eastAsia="zh-CN"/>
    </w:rPr>
  </w:style>
  <w:style w:type="paragraph" w:styleId="Heading3">
    <w:name w:val="heading 3"/>
    <w:basedOn w:val="Normal"/>
    <w:next w:val="Normal"/>
    <w:link w:val="Heading3Char"/>
    <w:autoRedefine/>
    <w:uiPriority w:val="9"/>
    <w:unhideWhenUsed/>
    <w:qFormat/>
    <w:rsid w:val="00640D46"/>
    <w:pPr>
      <w:keepNext/>
      <w:keepLines/>
      <w:spacing w:after="360"/>
      <w:ind w:left="720"/>
      <w:outlineLvl w:val="2"/>
    </w:pPr>
    <w:rPr>
      <w:rFonts w:eastAsiaTheme="minorHAnsi" w:cs="Arial"/>
      <w:b/>
      <w:bCs/>
      <w:color w:val="000000" w:themeColor="text1"/>
      <w:sz w:val="28"/>
      <w:szCs w:val="22"/>
    </w:rPr>
  </w:style>
  <w:style w:type="paragraph" w:styleId="Heading4">
    <w:name w:val="heading 4"/>
    <w:basedOn w:val="Normal"/>
    <w:next w:val="Normal"/>
    <w:link w:val="Heading4Char"/>
    <w:autoRedefine/>
    <w:uiPriority w:val="9"/>
    <w:unhideWhenUsed/>
    <w:qFormat/>
    <w:rsid w:val="00CA1FB1"/>
    <w:pPr>
      <w:keepNext/>
      <w:keepLines/>
      <w:spacing w:before="80"/>
      <w:ind w:left="864"/>
      <w:outlineLvl w:val="3"/>
    </w:pPr>
    <w:rPr>
      <w:rFonts w:eastAsiaTheme="majorEastAsia" w:cstheme="majorBidi"/>
      <w:color w:val="000000" w:themeColor="text1"/>
      <w:szCs w:val="22"/>
    </w:rPr>
  </w:style>
  <w:style w:type="paragraph" w:styleId="Heading5">
    <w:name w:val="heading 5"/>
    <w:basedOn w:val="Normal"/>
    <w:next w:val="Normal"/>
    <w:link w:val="Heading5Char"/>
    <w:uiPriority w:val="9"/>
    <w:unhideWhenUsed/>
    <w:qFormat/>
    <w:rsid w:val="002623CA"/>
    <w:pPr>
      <w:keepNext/>
      <w:keepLines/>
      <w:numPr>
        <w:ilvl w:val="4"/>
        <w:numId w:val="26"/>
      </w:numPr>
      <w:spacing w:before="40"/>
      <w:outlineLvl w:val="4"/>
    </w:pPr>
    <w:rPr>
      <w:rFonts w:eastAsiaTheme="majorEastAsia" w:cstheme="majorBidi"/>
      <w:i/>
      <w:iCs/>
      <w:color w:val="007B4C"/>
      <w:szCs w:val="22"/>
    </w:rPr>
  </w:style>
  <w:style w:type="paragraph" w:styleId="Heading6">
    <w:name w:val="heading 6"/>
    <w:basedOn w:val="Normal"/>
    <w:next w:val="Normal"/>
    <w:link w:val="Heading6Char"/>
    <w:uiPriority w:val="9"/>
    <w:unhideWhenUsed/>
    <w:qFormat/>
    <w:rsid w:val="00C27782"/>
    <w:pPr>
      <w:keepNext/>
      <w:keepLines/>
      <w:numPr>
        <w:ilvl w:val="5"/>
        <w:numId w:val="26"/>
      </w:numPr>
      <w:spacing w:before="4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C27782"/>
    <w:pPr>
      <w:keepNext/>
      <w:keepLines/>
      <w:numPr>
        <w:ilvl w:val="6"/>
        <w:numId w:val="26"/>
      </w:numPr>
      <w:spacing w:before="4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27782"/>
    <w:pPr>
      <w:keepNext/>
      <w:keepLines/>
      <w:numPr>
        <w:ilvl w:val="7"/>
        <w:numId w:val="26"/>
      </w:numPr>
      <w:spacing w:before="4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27782"/>
    <w:pPr>
      <w:keepNext/>
      <w:keepLines/>
      <w:numPr>
        <w:ilvl w:val="8"/>
        <w:numId w:val="26"/>
      </w:numPr>
      <w:spacing w:before="4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64"/>
    <w:rPr>
      <w:rFonts w:ascii="Arial" w:eastAsiaTheme="majorEastAsia" w:hAnsi="Arial" w:cstheme="majorBidi"/>
      <w:color w:val="FFFFFF" w:themeColor="background1"/>
      <w:sz w:val="28"/>
      <w:szCs w:val="32"/>
      <w:shd w:val="clear" w:color="auto" w:fill="385623" w:themeFill="accent6" w:themeFillShade="80"/>
    </w:rPr>
  </w:style>
  <w:style w:type="character" w:customStyle="1" w:styleId="Heading2Char">
    <w:name w:val="Heading 2 Char"/>
    <w:basedOn w:val="DefaultParagraphFont"/>
    <w:link w:val="Heading2"/>
    <w:uiPriority w:val="9"/>
    <w:rsid w:val="001509FD"/>
    <w:rPr>
      <w:rFonts w:ascii="Arial" w:eastAsiaTheme="majorEastAsia" w:hAnsi="Arial" w:cs="Arial"/>
      <w:b/>
      <w:i/>
      <w:iCs/>
      <w:color w:val="385623" w:themeColor="accent6" w:themeShade="80"/>
      <w:sz w:val="22"/>
      <w:szCs w:val="22"/>
      <w:lang w:eastAsia="zh-CN"/>
    </w:rPr>
  </w:style>
  <w:style w:type="character" w:customStyle="1" w:styleId="Heading3Char">
    <w:name w:val="Heading 3 Char"/>
    <w:basedOn w:val="DefaultParagraphFont"/>
    <w:link w:val="Heading3"/>
    <w:uiPriority w:val="9"/>
    <w:rsid w:val="00640D46"/>
    <w:rPr>
      <w:rFonts w:ascii="Arial" w:eastAsiaTheme="minorHAnsi" w:hAnsi="Arial" w:cs="Arial"/>
      <w:b/>
      <w:bCs/>
      <w:color w:val="000000" w:themeColor="text1"/>
      <w:sz w:val="28"/>
      <w:szCs w:val="22"/>
    </w:rPr>
  </w:style>
  <w:style w:type="character" w:customStyle="1" w:styleId="Heading4Char">
    <w:name w:val="Heading 4 Char"/>
    <w:basedOn w:val="DefaultParagraphFont"/>
    <w:link w:val="Heading4"/>
    <w:uiPriority w:val="9"/>
    <w:rsid w:val="00CA1FB1"/>
    <w:rPr>
      <w:rFonts w:ascii="Arial" w:eastAsiaTheme="majorEastAsia" w:hAnsi="Arial" w:cstheme="majorBidi"/>
      <w:color w:val="000000" w:themeColor="text1"/>
      <w:sz w:val="22"/>
      <w:szCs w:val="22"/>
    </w:rPr>
  </w:style>
  <w:style w:type="character" w:customStyle="1" w:styleId="Heading5Char">
    <w:name w:val="Heading 5 Char"/>
    <w:basedOn w:val="DefaultParagraphFont"/>
    <w:link w:val="Heading5"/>
    <w:uiPriority w:val="9"/>
    <w:rsid w:val="002623CA"/>
    <w:rPr>
      <w:rFonts w:ascii="Arial" w:eastAsiaTheme="majorEastAsia" w:hAnsi="Arial" w:cstheme="majorBidi"/>
      <w:i/>
      <w:iCs/>
      <w:color w:val="007B4C"/>
      <w:sz w:val="22"/>
      <w:szCs w:val="22"/>
    </w:rPr>
  </w:style>
  <w:style w:type="character" w:customStyle="1" w:styleId="Heading6Char">
    <w:name w:val="Heading 6 Char"/>
    <w:basedOn w:val="DefaultParagraphFont"/>
    <w:link w:val="Heading6"/>
    <w:uiPriority w:val="9"/>
    <w:rsid w:val="00C27782"/>
    <w:rPr>
      <w:rFonts w:asciiTheme="majorHAnsi" w:eastAsiaTheme="majorEastAsia" w:hAnsiTheme="majorHAnsi" w:cstheme="majorBidi"/>
      <w:color w:val="70AD47" w:themeColor="accent6"/>
      <w:sz w:val="22"/>
    </w:rPr>
  </w:style>
  <w:style w:type="character" w:customStyle="1" w:styleId="Heading7Char">
    <w:name w:val="Heading 7 Char"/>
    <w:basedOn w:val="DefaultParagraphFont"/>
    <w:link w:val="Heading7"/>
    <w:uiPriority w:val="9"/>
    <w:rsid w:val="00C27782"/>
    <w:rPr>
      <w:rFonts w:asciiTheme="majorHAnsi" w:eastAsiaTheme="majorEastAsia" w:hAnsiTheme="majorHAnsi" w:cstheme="majorBidi"/>
      <w:b/>
      <w:bCs/>
      <w:color w:val="70AD47" w:themeColor="accent6"/>
      <w:sz w:val="22"/>
    </w:rPr>
  </w:style>
  <w:style w:type="character" w:customStyle="1" w:styleId="Heading8Char">
    <w:name w:val="Heading 8 Char"/>
    <w:basedOn w:val="DefaultParagraphFont"/>
    <w:link w:val="Heading8"/>
    <w:uiPriority w:val="9"/>
    <w:semiHidden/>
    <w:rsid w:val="00C27782"/>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27782"/>
    <w:rPr>
      <w:rFonts w:asciiTheme="majorHAnsi" w:eastAsiaTheme="majorEastAsia" w:hAnsiTheme="majorHAnsi" w:cstheme="majorBidi"/>
      <w:i/>
      <w:iCs/>
      <w:color w:val="70AD47" w:themeColor="accent6"/>
      <w:sz w:val="20"/>
      <w:szCs w:val="20"/>
    </w:rPr>
  </w:style>
  <w:style w:type="character" w:styleId="CommentReference">
    <w:name w:val="annotation reference"/>
    <w:uiPriority w:val="99"/>
    <w:unhideWhenUsed/>
    <w:rsid w:val="008B62EA"/>
    <w:rPr>
      <w:sz w:val="16"/>
      <w:szCs w:val="16"/>
    </w:rPr>
  </w:style>
  <w:style w:type="paragraph" w:styleId="CommentText">
    <w:name w:val="annotation text"/>
    <w:basedOn w:val="Normal"/>
    <w:link w:val="CommentTextChar"/>
    <w:uiPriority w:val="99"/>
    <w:unhideWhenUsed/>
    <w:rsid w:val="008B62EA"/>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B62EA"/>
    <w:rPr>
      <w:rFonts w:ascii="Times New Roman" w:eastAsia="Times New Roman" w:hAnsi="Times New Roman" w:cs="Times New Roman"/>
      <w:sz w:val="20"/>
      <w:szCs w:val="20"/>
    </w:rPr>
  </w:style>
  <w:style w:type="paragraph" w:styleId="Revision">
    <w:name w:val="Revision"/>
    <w:hidden/>
    <w:uiPriority w:val="99"/>
    <w:semiHidden/>
    <w:rsid w:val="008B62EA"/>
  </w:style>
  <w:style w:type="paragraph" w:styleId="BalloonText">
    <w:name w:val="Balloon Text"/>
    <w:basedOn w:val="Normal"/>
    <w:link w:val="BalloonTextChar"/>
    <w:uiPriority w:val="99"/>
    <w:semiHidden/>
    <w:unhideWhenUsed/>
    <w:rsid w:val="008B62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2EA"/>
    <w:rPr>
      <w:rFonts w:ascii="Segoe UI" w:hAnsi="Segoe UI" w:cs="Segoe UI"/>
      <w:sz w:val="18"/>
      <w:szCs w:val="18"/>
    </w:rPr>
  </w:style>
  <w:style w:type="character" w:styleId="Strong">
    <w:name w:val="Strong"/>
    <w:basedOn w:val="DefaultParagraphFont"/>
    <w:uiPriority w:val="22"/>
    <w:qFormat/>
    <w:rsid w:val="00C27782"/>
    <w:rPr>
      <w:b/>
      <w:bCs/>
    </w:rPr>
  </w:style>
  <w:style w:type="paragraph" w:styleId="ListParagraph">
    <w:name w:val="List Paragraph"/>
    <w:basedOn w:val="Normal"/>
    <w:link w:val="ListParagraphChar"/>
    <w:uiPriority w:val="34"/>
    <w:qFormat/>
    <w:rsid w:val="008B62EA"/>
    <w:pPr>
      <w:ind w:left="720"/>
      <w:contextualSpacing/>
    </w:pPr>
  </w:style>
  <w:style w:type="table" w:styleId="TableGrid">
    <w:name w:val="Table Grid"/>
    <w:basedOn w:val="TableNormal"/>
    <w:uiPriority w:val="39"/>
    <w:rsid w:val="00AB1D44"/>
    <w:pPr>
      <w:jc w:val="center"/>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017"/>
    <w:pPr>
      <w:tabs>
        <w:tab w:val="center" w:pos="4680"/>
        <w:tab w:val="right" w:pos="9360"/>
      </w:tabs>
    </w:pPr>
  </w:style>
  <w:style w:type="character" w:customStyle="1" w:styleId="HeaderChar">
    <w:name w:val="Header Char"/>
    <w:basedOn w:val="DefaultParagraphFont"/>
    <w:link w:val="Header"/>
    <w:uiPriority w:val="99"/>
    <w:rsid w:val="00926017"/>
  </w:style>
  <w:style w:type="paragraph" w:styleId="Footer">
    <w:name w:val="footer"/>
    <w:basedOn w:val="Normal"/>
    <w:link w:val="FooterChar"/>
    <w:uiPriority w:val="99"/>
    <w:unhideWhenUsed/>
    <w:rsid w:val="00926017"/>
    <w:pPr>
      <w:tabs>
        <w:tab w:val="center" w:pos="4680"/>
        <w:tab w:val="right" w:pos="9360"/>
      </w:tabs>
    </w:pPr>
  </w:style>
  <w:style w:type="character" w:customStyle="1" w:styleId="FooterChar">
    <w:name w:val="Footer Char"/>
    <w:basedOn w:val="DefaultParagraphFont"/>
    <w:link w:val="Footer"/>
    <w:uiPriority w:val="99"/>
    <w:rsid w:val="00926017"/>
  </w:style>
  <w:style w:type="paragraph" w:styleId="Caption">
    <w:name w:val="caption"/>
    <w:basedOn w:val="Normal"/>
    <w:next w:val="Normal"/>
    <w:uiPriority w:val="35"/>
    <w:semiHidden/>
    <w:unhideWhenUsed/>
    <w:qFormat/>
    <w:rsid w:val="00C27782"/>
    <w:rPr>
      <w:b/>
      <w:bCs/>
      <w:smallCaps/>
      <w:color w:val="595959" w:themeColor="text1" w:themeTint="A6"/>
    </w:rPr>
  </w:style>
  <w:style w:type="paragraph" w:styleId="Title">
    <w:name w:val="Title"/>
    <w:basedOn w:val="Normal"/>
    <w:next w:val="Normal"/>
    <w:link w:val="TitleChar"/>
    <w:uiPriority w:val="10"/>
    <w:qFormat/>
    <w:rsid w:val="00C27782"/>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2778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27782"/>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27782"/>
    <w:rPr>
      <w:rFonts w:asciiTheme="majorHAnsi" w:eastAsiaTheme="majorEastAsia" w:hAnsiTheme="majorHAnsi" w:cstheme="majorBidi"/>
      <w:sz w:val="30"/>
      <w:szCs w:val="30"/>
    </w:rPr>
  </w:style>
  <w:style w:type="character" w:styleId="Emphasis">
    <w:name w:val="Emphasis"/>
    <w:basedOn w:val="DefaultParagraphFont"/>
    <w:uiPriority w:val="20"/>
    <w:qFormat/>
    <w:rsid w:val="00C27782"/>
    <w:rPr>
      <w:i/>
      <w:iCs/>
      <w:color w:val="70AD47" w:themeColor="accent6"/>
    </w:rPr>
  </w:style>
  <w:style w:type="paragraph" w:styleId="NoSpacing">
    <w:name w:val="No Spacing"/>
    <w:uiPriority w:val="1"/>
    <w:qFormat/>
    <w:rsid w:val="00C27782"/>
  </w:style>
  <w:style w:type="paragraph" w:styleId="Quote">
    <w:name w:val="Quote"/>
    <w:basedOn w:val="Normal"/>
    <w:next w:val="Normal"/>
    <w:link w:val="QuoteChar"/>
    <w:uiPriority w:val="29"/>
    <w:qFormat/>
    <w:rsid w:val="00C2778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27782"/>
    <w:rPr>
      <w:i/>
      <w:iCs/>
      <w:color w:val="262626" w:themeColor="text1" w:themeTint="D9"/>
    </w:rPr>
  </w:style>
  <w:style w:type="paragraph" w:styleId="IntenseQuote">
    <w:name w:val="Intense Quote"/>
    <w:basedOn w:val="Normal"/>
    <w:next w:val="Normal"/>
    <w:link w:val="IntenseQuoteChar"/>
    <w:uiPriority w:val="30"/>
    <w:qFormat/>
    <w:rsid w:val="00C2778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2778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27782"/>
    <w:rPr>
      <w:i/>
      <w:iCs/>
    </w:rPr>
  </w:style>
  <w:style w:type="character" w:styleId="IntenseEmphasis">
    <w:name w:val="Intense Emphasis"/>
    <w:basedOn w:val="DefaultParagraphFont"/>
    <w:uiPriority w:val="21"/>
    <w:qFormat/>
    <w:rsid w:val="00C27782"/>
    <w:rPr>
      <w:b/>
      <w:bCs/>
      <w:i/>
      <w:iCs/>
    </w:rPr>
  </w:style>
  <w:style w:type="character" w:styleId="SubtleReference">
    <w:name w:val="Subtle Reference"/>
    <w:basedOn w:val="DefaultParagraphFont"/>
    <w:uiPriority w:val="31"/>
    <w:qFormat/>
    <w:rsid w:val="00C27782"/>
    <w:rPr>
      <w:smallCaps/>
      <w:color w:val="595959" w:themeColor="text1" w:themeTint="A6"/>
    </w:rPr>
  </w:style>
  <w:style w:type="character" w:styleId="IntenseReference">
    <w:name w:val="Intense Reference"/>
    <w:basedOn w:val="DefaultParagraphFont"/>
    <w:uiPriority w:val="32"/>
    <w:qFormat/>
    <w:rsid w:val="00C27782"/>
    <w:rPr>
      <w:b/>
      <w:bCs/>
      <w:smallCaps/>
      <w:color w:val="70AD47" w:themeColor="accent6"/>
    </w:rPr>
  </w:style>
  <w:style w:type="character" w:styleId="BookTitle">
    <w:name w:val="Book Title"/>
    <w:basedOn w:val="DefaultParagraphFont"/>
    <w:uiPriority w:val="33"/>
    <w:qFormat/>
    <w:rsid w:val="00C27782"/>
    <w:rPr>
      <w:b/>
      <w:bCs/>
      <w:caps w:val="0"/>
      <w:smallCaps/>
      <w:spacing w:val="7"/>
      <w:sz w:val="21"/>
      <w:szCs w:val="21"/>
    </w:rPr>
  </w:style>
  <w:style w:type="paragraph" w:styleId="TOCHeading">
    <w:name w:val="TOC Heading"/>
    <w:basedOn w:val="Heading1"/>
    <w:next w:val="Normal"/>
    <w:uiPriority w:val="39"/>
    <w:unhideWhenUsed/>
    <w:qFormat/>
    <w:rsid w:val="00C27782"/>
    <w:pPr>
      <w:framePr w:wrap="around"/>
      <w:outlineLvl w:val="9"/>
    </w:pPr>
  </w:style>
  <w:style w:type="paragraph" w:styleId="TOC1">
    <w:name w:val="toc 1"/>
    <w:basedOn w:val="Normal"/>
    <w:next w:val="Normal"/>
    <w:autoRedefine/>
    <w:uiPriority w:val="39"/>
    <w:unhideWhenUsed/>
    <w:rsid w:val="004E6B83"/>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C27782"/>
    <w:pPr>
      <w:ind w:left="220"/>
    </w:pPr>
    <w:rPr>
      <w:rFonts w:asciiTheme="minorHAnsi" w:hAnsiTheme="minorHAnsi" w:cstheme="minorHAnsi"/>
      <w:smallCaps/>
      <w:sz w:val="20"/>
      <w:szCs w:val="20"/>
    </w:rPr>
  </w:style>
  <w:style w:type="character" w:styleId="Hyperlink">
    <w:name w:val="Hyperlink"/>
    <w:basedOn w:val="DefaultParagraphFont"/>
    <w:uiPriority w:val="99"/>
    <w:unhideWhenUsed/>
    <w:rsid w:val="00C27782"/>
    <w:rPr>
      <w:color w:val="0563C1" w:themeColor="hyperlink"/>
      <w:u w:val="single"/>
    </w:rPr>
  </w:style>
  <w:style w:type="paragraph" w:styleId="TOC3">
    <w:name w:val="toc 3"/>
    <w:basedOn w:val="Normal"/>
    <w:next w:val="Normal"/>
    <w:autoRedefine/>
    <w:uiPriority w:val="39"/>
    <w:unhideWhenUsed/>
    <w:rsid w:val="005A3B0F"/>
    <w:pPr>
      <w:ind w:left="440"/>
    </w:pPr>
    <w:rPr>
      <w:rFonts w:asciiTheme="minorHAnsi" w:hAnsiTheme="minorHAnsi" w:cstheme="minorHAnsi"/>
      <w:i/>
      <w:iCs/>
      <w:sz w:val="20"/>
      <w:szCs w:val="20"/>
    </w:rPr>
  </w:style>
  <w:style w:type="paragraph" w:styleId="NormalWeb">
    <w:name w:val="Normal (Web)"/>
    <w:basedOn w:val="Normal"/>
    <w:uiPriority w:val="99"/>
    <w:unhideWhenUsed/>
    <w:rsid w:val="00E70A38"/>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0A38"/>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70A38"/>
    <w:rPr>
      <w:rFonts w:ascii="Times New Roman" w:eastAsia="Times New Roman" w:hAnsi="Times New Roman" w:cs="Times New Roman"/>
      <w:b/>
      <w:bCs/>
      <w:sz w:val="20"/>
      <w:szCs w:val="20"/>
    </w:rPr>
  </w:style>
  <w:style w:type="paragraph" w:styleId="BodyText3">
    <w:name w:val="Body Text 3"/>
    <w:basedOn w:val="Normal"/>
    <w:link w:val="BodyText3Char"/>
    <w:semiHidden/>
    <w:rsid w:val="00CD0807"/>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CD0807"/>
    <w:rPr>
      <w:rFonts w:ascii="Times New Roman" w:eastAsia="Times New Roman" w:hAnsi="Times New Roman" w:cs="Times New Roman"/>
      <w:sz w:val="24"/>
      <w:szCs w:val="24"/>
    </w:rPr>
  </w:style>
  <w:style w:type="paragraph" w:customStyle="1" w:styleId="Default">
    <w:name w:val="Default"/>
    <w:rsid w:val="00A37961"/>
    <w:pPr>
      <w:autoSpaceDE w:val="0"/>
      <w:autoSpaceDN w:val="0"/>
      <w:adjustRightInd w:val="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CA4BB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A4BB6"/>
    <w:rPr>
      <w:rFonts w:ascii="Lucida Grande" w:hAnsi="Lucida Grande" w:cs="Lucida Grande"/>
      <w:sz w:val="24"/>
      <w:szCs w:val="24"/>
    </w:rPr>
  </w:style>
  <w:style w:type="paragraph" w:styleId="PlainText">
    <w:name w:val="Plain Text"/>
    <w:basedOn w:val="Normal"/>
    <w:link w:val="PlainTextChar"/>
    <w:uiPriority w:val="99"/>
    <w:unhideWhenUsed/>
    <w:rsid w:val="008C797B"/>
    <w:rPr>
      <w:rFonts w:ascii="Consolas" w:eastAsiaTheme="minorHAnsi" w:hAnsi="Consolas" w:cs="Consolas"/>
    </w:rPr>
  </w:style>
  <w:style w:type="character" w:customStyle="1" w:styleId="PlainTextChar">
    <w:name w:val="Plain Text Char"/>
    <w:basedOn w:val="DefaultParagraphFont"/>
    <w:link w:val="PlainText"/>
    <w:uiPriority w:val="99"/>
    <w:rsid w:val="008C797B"/>
    <w:rPr>
      <w:rFonts w:ascii="Consolas" w:eastAsiaTheme="minorHAnsi" w:hAnsi="Consolas" w:cs="Consolas"/>
    </w:rPr>
  </w:style>
  <w:style w:type="table" w:styleId="TableGridLight">
    <w:name w:val="Grid Table Light"/>
    <w:basedOn w:val="TableNormal"/>
    <w:uiPriority w:val="40"/>
    <w:rsid w:val="002623C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2A570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2A570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2A570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2A570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2A570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2A5708"/>
    <w:pPr>
      <w:ind w:left="1760"/>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8442F9"/>
    <w:rPr>
      <w:color w:val="954F72" w:themeColor="followedHyperlink"/>
      <w:u w:val="single"/>
    </w:rPr>
  </w:style>
  <w:style w:type="character" w:customStyle="1" w:styleId="normaltextrun">
    <w:name w:val="normaltextrun"/>
    <w:basedOn w:val="DefaultParagraphFont"/>
    <w:rsid w:val="00635D17"/>
  </w:style>
  <w:style w:type="paragraph" w:customStyle="1" w:styleId="paragraph">
    <w:name w:val="paragraph"/>
    <w:basedOn w:val="Normal"/>
    <w:rsid w:val="000F525A"/>
    <w:pPr>
      <w:spacing w:before="100" w:beforeAutospacing="1" w:after="100" w:afterAutospacing="1"/>
    </w:pPr>
    <w:rPr>
      <w:rFonts w:ascii="Times New Roman" w:eastAsiaTheme="minorHAnsi" w:hAnsi="Times New Roman" w:cs="Times New Roman"/>
      <w:sz w:val="24"/>
      <w:szCs w:val="24"/>
    </w:rPr>
  </w:style>
  <w:style w:type="character" w:customStyle="1" w:styleId="eop">
    <w:name w:val="eop"/>
    <w:basedOn w:val="DefaultParagraphFont"/>
    <w:rsid w:val="000F525A"/>
  </w:style>
  <w:style w:type="character" w:styleId="UnresolvedMention">
    <w:name w:val="Unresolved Mention"/>
    <w:basedOn w:val="DefaultParagraphFont"/>
    <w:uiPriority w:val="99"/>
    <w:rsid w:val="0017439F"/>
    <w:rPr>
      <w:color w:val="605E5C"/>
      <w:shd w:val="clear" w:color="auto" w:fill="E1DFDD"/>
    </w:rPr>
  </w:style>
  <w:style w:type="character" w:customStyle="1" w:styleId="highlight">
    <w:name w:val="highlight"/>
    <w:basedOn w:val="DefaultParagraphFont"/>
    <w:rsid w:val="00BD0654"/>
  </w:style>
  <w:style w:type="paragraph" w:customStyle="1" w:styleId="Body">
    <w:name w:val="Body"/>
    <w:rsid w:val="00911DAE"/>
    <w:rPr>
      <w:rFonts w:ascii="Calibri" w:eastAsia="Calibri" w:hAnsi="Calibri" w:cs="Calibri"/>
      <w:color w:val="000000"/>
      <w:u w:color="000000"/>
    </w:rPr>
  </w:style>
  <w:style w:type="character" w:customStyle="1" w:styleId="icon-fr2">
    <w:name w:val="icon-fr2"/>
    <w:basedOn w:val="DefaultParagraphFont"/>
    <w:rsid w:val="00A01746"/>
  </w:style>
  <w:style w:type="character" w:customStyle="1" w:styleId="text">
    <w:name w:val="text"/>
    <w:basedOn w:val="DefaultParagraphFont"/>
    <w:rsid w:val="00A01746"/>
  </w:style>
  <w:style w:type="paragraph" w:styleId="BodyText">
    <w:name w:val="Body Text"/>
    <w:basedOn w:val="Normal"/>
    <w:link w:val="BodyTextChar"/>
    <w:uiPriority w:val="99"/>
    <w:unhideWhenUsed/>
    <w:rsid w:val="004D5143"/>
    <w:pPr>
      <w:spacing w:after="120"/>
    </w:pPr>
  </w:style>
  <w:style w:type="character" w:customStyle="1" w:styleId="BodyTextChar">
    <w:name w:val="Body Text Char"/>
    <w:basedOn w:val="DefaultParagraphFont"/>
    <w:link w:val="BodyText"/>
    <w:uiPriority w:val="99"/>
    <w:rsid w:val="004D5143"/>
    <w:rPr>
      <w:rFonts w:ascii="Arial" w:hAnsi="Arial"/>
      <w:sz w:val="22"/>
    </w:rPr>
  </w:style>
  <w:style w:type="paragraph" w:customStyle="1" w:styleId="PolicySectionHeaderwithBullett">
    <w:name w:val="Policy Section Header with Bullett"/>
    <w:basedOn w:val="Normal"/>
    <w:link w:val="PolicySectionHeaderwithBullettChar"/>
    <w:qFormat/>
    <w:rsid w:val="008A05E9"/>
    <w:pPr>
      <w:numPr>
        <w:numId w:val="27"/>
      </w:numPr>
      <w:spacing w:before="120" w:after="120"/>
    </w:pPr>
    <w:rPr>
      <w:rFonts w:ascii="Times New Roman" w:eastAsia="Times New Roman" w:hAnsi="Times New Roman" w:cs="Arial"/>
      <w:b/>
      <w:bCs/>
      <w:color w:val="538135" w:themeColor="accent6" w:themeShade="BF"/>
      <w:szCs w:val="22"/>
      <w:u w:val="single"/>
    </w:rPr>
  </w:style>
  <w:style w:type="paragraph" w:customStyle="1" w:styleId="PolicySection">
    <w:name w:val="Policy Section"/>
    <w:basedOn w:val="Normal"/>
    <w:link w:val="PolicySectionChar"/>
    <w:qFormat/>
    <w:rsid w:val="008A05E9"/>
    <w:pPr>
      <w:spacing w:before="120" w:after="120"/>
      <w:ind w:left="720"/>
    </w:pPr>
    <w:rPr>
      <w:rFonts w:ascii="Times New Roman" w:eastAsia="Times New Roman" w:hAnsi="Times New Roman" w:cs="Arial"/>
      <w:color w:val="538135" w:themeColor="accent6" w:themeShade="BF"/>
      <w:szCs w:val="22"/>
    </w:rPr>
  </w:style>
  <w:style w:type="character" w:customStyle="1" w:styleId="PolicySectionHeaderwithBullettChar">
    <w:name w:val="Policy Section Header with Bullett Char"/>
    <w:basedOn w:val="DefaultParagraphFont"/>
    <w:link w:val="PolicySectionHeaderwithBullett"/>
    <w:rsid w:val="008A05E9"/>
    <w:rPr>
      <w:rFonts w:ascii="Times New Roman" w:eastAsia="Times New Roman" w:hAnsi="Times New Roman" w:cs="Arial"/>
      <w:b/>
      <w:bCs/>
      <w:color w:val="538135" w:themeColor="accent6" w:themeShade="BF"/>
      <w:sz w:val="22"/>
      <w:szCs w:val="22"/>
      <w:u w:val="single"/>
    </w:rPr>
  </w:style>
  <w:style w:type="paragraph" w:customStyle="1" w:styleId="PolicySubsectionHeadera">
    <w:name w:val="Policy Subsection Header (a)"/>
    <w:basedOn w:val="Normal"/>
    <w:link w:val="PolicySubsectionHeaderaChar"/>
    <w:qFormat/>
    <w:rsid w:val="004D454F"/>
    <w:pPr>
      <w:numPr>
        <w:numId w:val="129"/>
      </w:numPr>
      <w:spacing w:before="120" w:after="120"/>
      <w:ind w:left="1346"/>
    </w:pPr>
    <w:rPr>
      <w:rFonts w:ascii="Times New Roman" w:eastAsia="Times New Roman" w:hAnsi="Times New Roman"/>
      <w:b/>
      <w:bCs/>
      <w:color w:val="538135" w:themeColor="accent6" w:themeShade="BF"/>
    </w:rPr>
  </w:style>
  <w:style w:type="character" w:customStyle="1" w:styleId="PolicySectionChar">
    <w:name w:val="Policy Section Char"/>
    <w:basedOn w:val="DefaultParagraphFont"/>
    <w:link w:val="PolicySection"/>
    <w:rsid w:val="008A05E9"/>
    <w:rPr>
      <w:rFonts w:ascii="Times New Roman" w:eastAsia="Times New Roman" w:hAnsi="Times New Roman" w:cs="Arial"/>
      <w:color w:val="538135" w:themeColor="accent6" w:themeShade="BF"/>
      <w:sz w:val="22"/>
      <w:szCs w:val="22"/>
    </w:rPr>
  </w:style>
  <w:style w:type="character" w:customStyle="1" w:styleId="PolicySubsectionHeaderaChar">
    <w:name w:val="Policy Subsection Header (a) Char"/>
    <w:basedOn w:val="DefaultParagraphFont"/>
    <w:link w:val="PolicySubsectionHeadera"/>
    <w:rsid w:val="004D454F"/>
    <w:rPr>
      <w:rFonts w:ascii="Times New Roman" w:eastAsia="Times New Roman" w:hAnsi="Times New Roman"/>
      <w:b/>
      <w:bCs/>
      <w:color w:val="538135" w:themeColor="accent6" w:themeShade="BF"/>
      <w:sz w:val="22"/>
    </w:rPr>
  </w:style>
  <w:style w:type="paragraph" w:customStyle="1" w:styleId="Policysubbulletromanette">
    <w:name w:val="Policy subbullet romanette"/>
    <w:basedOn w:val="ListParagraph"/>
    <w:link w:val="PolicysubbulletromanetteChar"/>
    <w:qFormat/>
    <w:rsid w:val="00F369B3"/>
    <w:pPr>
      <w:numPr>
        <w:numId w:val="31"/>
      </w:numPr>
      <w:spacing w:beforeLines="50" w:before="120" w:afterLines="50" w:after="120"/>
      <w:contextualSpacing w:val="0"/>
    </w:pPr>
    <w:rPr>
      <w:rFonts w:ascii="Times New Roman" w:hAnsi="Times New Roman"/>
      <w:color w:val="538135" w:themeColor="accent6" w:themeShade="BF"/>
    </w:rPr>
  </w:style>
  <w:style w:type="paragraph" w:customStyle="1" w:styleId="Policylevel3bulletA">
    <w:name w:val="Policy level 3 bullet (A)"/>
    <w:basedOn w:val="List3"/>
    <w:link w:val="Policylevel3bulletAChar"/>
    <w:qFormat/>
    <w:rsid w:val="009E1FEF"/>
    <w:pPr>
      <w:spacing w:before="120" w:after="120"/>
    </w:pPr>
    <w:rPr>
      <w:rFonts w:ascii="Times New Roman" w:hAnsi="Times New Roman" w:cs="Calibri"/>
      <w:b/>
      <w:color w:val="538135" w:themeColor="accent6" w:themeShade="BF"/>
      <w:szCs w:val="22"/>
    </w:rPr>
  </w:style>
  <w:style w:type="character" w:customStyle="1" w:styleId="ListParagraphChar">
    <w:name w:val="List Paragraph Char"/>
    <w:basedOn w:val="DefaultParagraphFont"/>
    <w:link w:val="ListParagraph"/>
    <w:uiPriority w:val="34"/>
    <w:rsid w:val="004D454F"/>
    <w:rPr>
      <w:rFonts w:ascii="Arial" w:hAnsi="Arial"/>
      <w:sz w:val="22"/>
    </w:rPr>
  </w:style>
  <w:style w:type="character" w:customStyle="1" w:styleId="PolicysubbulletromanetteChar">
    <w:name w:val="Policy subbullet romanette Char"/>
    <w:basedOn w:val="ListParagraphChar"/>
    <w:link w:val="Policysubbulletromanette"/>
    <w:rsid w:val="00F369B3"/>
    <w:rPr>
      <w:rFonts w:ascii="Times New Roman" w:hAnsi="Times New Roman"/>
      <w:color w:val="538135" w:themeColor="accent6" w:themeShade="BF"/>
      <w:sz w:val="22"/>
    </w:rPr>
  </w:style>
  <w:style w:type="paragraph" w:customStyle="1" w:styleId="PolicyLevel3Bullet-A">
    <w:name w:val="Policy Level 3 Bullet - (A)"/>
    <w:basedOn w:val="Policylevel3bulletA"/>
    <w:link w:val="PolicyLevel3Bullet-AChar"/>
    <w:qFormat/>
    <w:rsid w:val="008E28FE"/>
    <w:pPr>
      <w:numPr>
        <w:ilvl w:val="1"/>
        <w:numId w:val="32"/>
      </w:numPr>
    </w:pPr>
    <w:rPr>
      <w:b w:val="0"/>
      <w:bCs/>
    </w:rPr>
  </w:style>
  <w:style w:type="paragraph" w:styleId="List3">
    <w:name w:val="List 3"/>
    <w:basedOn w:val="Normal"/>
    <w:link w:val="List3Char"/>
    <w:uiPriority w:val="99"/>
    <w:semiHidden/>
    <w:unhideWhenUsed/>
    <w:rsid w:val="009E1FEF"/>
    <w:pPr>
      <w:ind w:left="1080" w:hanging="360"/>
      <w:contextualSpacing/>
    </w:pPr>
  </w:style>
  <w:style w:type="character" w:customStyle="1" w:styleId="List3Char">
    <w:name w:val="List 3 Char"/>
    <w:basedOn w:val="DefaultParagraphFont"/>
    <w:link w:val="List3"/>
    <w:uiPriority w:val="99"/>
    <w:semiHidden/>
    <w:rsid w:val="009E1FEF"/>
    <w:rPr>
      <w:rFonts w:ascii="Arial" w:hAnsi="Arial"/>
      <w:sz w:val="22"/>
    </w:rPr>
  </w:style>
  <w:style w:type="character" w:customStyle="1" w:styleId="Policylevel3bulletAChar">
    <w:name w:val="Policy level 3 bullet (A) Char"/>
    <w:basedOn w:val="List3Char"/>
    <w:link w:val="Policylevel3bulletA"/>
    <w:rsid w:val="009E1FEF"/>
    <w:rPr>
      <w:rFonts w:ascii="Times New Roman" w:hAnsi="Times New Roman" w:cs="Calibri"/>
      <w:b/>
      <w:color w:val="538135" w:themeColor="accent6" w:themeShade="BF"/>
      <w:sz w:val="22"/>
      <w:szCs w:val="22"/>
    </w:rPr>
  </w:style>
  <w:style w:type="character" w:customStyle="1" w:styleId="PolicyLevel3Bullet-AChar">
    <w:name w:val="Policy Level 3 Bullet - (A) Char"/>
    <w:basedOn w:val="Policylevel3bulletAChar"/>
    <w:link w:val="PolicyLevel3Bullet-A"/>
    <w:rsid w:val="008E28FE"/>
    <w:rPr>
      <w:rFonts w:ascii="Times New Roman" w:hAnsi="Times New Roman" w:cs="Calibri"/>
      <w:b w:val="0"/>
      <w:bCs/>
      <w:color w:val="538135" w:themeColor="accent6" w:themeShade="BF"/>
      <w:sz w:val="22"/>
      <w:szCs w:val="22"/>
    </w:rPr>
  </w:style>
  <w:style w:type="table" w:styleId="ListTable1Light-Accent6">
    <w:name w:val="List Table 1 Light Accent 6"/>
    <w:basedOn w:val="TableNormal"/>
    <w:uiPriority w:val="46"/>
    <w:rsid w:val="002B035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PageNumber">
    <w:name w:val="page number"/>
    <w:basedOn w:val="DefaultParagraphFont"/>
    <w:uiPriority w:val="99"/>
    <w:semiHidden/>
    <w:unhideWhenUsed/>
    <w:rsid w:val="002443EC"/>
  </w:style>
  <w:style w:type="table" w:styleId="GridTable5Dark-Accent6">
    <w:name w:val="Grid Table 5 Dark Accent 6"/>
    <w:basedOn w:val="TableNormal"/>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et03">
    <w:name w:val="et03"/>
    <w:basedOn w:val="DefaultParagraphFont"/>
    <w:rsid w:val="00BD05FA"/>
  </w:style>
  <w:style w:type="character" w:customStyle="1" w:styleId="apple-converted-space">
    <w:name w:val="apple-converted-space"/>
    <w:basedOn w:val="DefaultParagraphFont"/>
    <w:rsid w:val="00BD05FA"/>
  </w:style>
  <w:style w:type="paragraph" w:customStyle="1" w:styleId="psection-2">
    <w:name w:val="psection-2"/>
    <w:basedOn w:val="Normal"/>
    <w:rsid w:val="00BD05FA"/>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BD05FA"/>
  </w:style>
  <w:style w:type="character" w:customStyle="1" w:styleId="e">
    <w:name w:val="e"/>
    <w:basedOn w:val="DefaultParagraphFont"/>
    <w:rsid w:val="00014C47"/>
  </w:style>
  <w:style w:type="character" w:customStyle="1" w:styleId="findhit">
    <w:name w:val="findhit"/>
    <w:basedOn w:val="DefaultParagraphFont"/>
    <w:rsid w:val="00392096"/>
  </w:style>
  <w:style w:type="numbering" w:customStyle="1" w:styleId="CurrentList1">
    <w:name w:val="Current List1"/>
    <w:uiPriority w:val="99"/>
    <w:rsid w:val="0050769A"/>
    <w:pPr>
      <w:numPr>
        <w:numId w:val="119"/>
      </w:numPr>
    </w:pPr>
  </w:style>
  <w:style w:type="numbering" w:customStyle="1" w:styleId="CurrentList2">
    <w:name w:val="Current List2"/>
    <w:uiPriority w:val="99"/>
    <w:rsid w:val="00B02D53"/>
    <w:pPr>
      <w:numPr>
        <w:numId w:val="1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506">
      <w:bodyDiv w:val="1"/>
      <w:marLeft w:val="0"/>
      <w:marRight w:val="0"/>
      <w:marTop w:val="0"/>
      <w:marBottom w:val="0"/>
      <w:divBdr>
        <w:top w:val="none" w:sz="0" w:space="0" w:color="auto"/>
        <w:left w:val="none" w:sz="0" w:space="0" w:color="auto"/>
        <w:bottom w:val="none" w:sz="0" w:space="0" w:color="auto"/>
        <w:right w:val="none" w:sz="0" w:space="0" w:color="auto"/>
      </w:divBdr>
    </w:div>
    <w:div w:id="75327487">
      <w:bodyDiv w:val="1"/>
      <w:marLeft w:val="0"/>
      <w:marRight w:val="0"/>
      <w:marTop w:val="0"/>
      <w:marBottom w:val="0"/>
      <w:divBdr>
        <w:top w:val="none" w:sz="0" w:space="0" w:color="auto"/>
        <w:left w:val="none" w:sz="0" w:space="0" w:color="auto"/>
        <w:bottom w:val="none" w:sz="0" w:space="0" w:color="auto"/>
        <w:right w:val="none" w:sz="0" w:space="0" w:color="auto"/>
      </w:divBdr>
    </w:div>
    <w:div w:id="108399243">
      <w:bodyDiv w:val="1"/>
      <w:marLeft w:val="0"/>
      <w:marRight w:val="0"/>
      <w:marTop w:val="0"/>
      <w:marBottom w:val="0"/>
      <w:divBdr>
        <w:top w:val="none" w:sz="0" w:space="0" w:color="auto"/>
        <w:left w:val="none" w:sz="0" w:space="0" w:color="auto"/>
        <w:bottom w:val="none" w:sz="0" w:space="0" w:color="auto"/>
        <w:right w:val="none" w:sz="0" w:space="0" w:color="auto"/>
      </w:divBdr>
    </w:div>
    <w:div w:id="121965500">
      <w:bodyDiv w:val="1"/>
      <w:marLeft w:val="0"/>
      <w:marRight w:val="0"/>
      <w:marTop w:val="0"/>
      <w:marBottom w:val="0"/>
      <w:divBdr>
        <w:top w:val="none" w:sz="0" w:space="0" w:color="auto"/>
        <w:left w:val="none" w:sz="0" w:space="0" w:color="auto"/>
        <w:bottom w:val="none" w:sz="0" w:space="0" w:color="auto"/>
        <w:right w:val="none" w:sz="0" w:space="0" w:color="auto"/>
      </w:divBdr>
      <w:divsChild>
        <w:div w:id="423766192">
          <w:marLeft w:val="0"/>
          <w:marRight w:val="0"/>
          <w:marTop w:val="0"/>
          <w:marBottom w:val="0"/>
          <w:divBdr>
            <w:top w:val="none" w:sz="0" w:space="0" w:color="auto"/>
            <w:left w:val="none" w:sz="0" w:space="0" w:color="auto"/>
            <w:bottom w:val="none" w:sz="0" w:space="0" w:color="auto"/>
            <w:right w:val="none" w:sz="0" w:space="0" w:color="auto"/>
          </w:divBdr>
        </w:div>
        <w:div w:id="1151025457">
          <w:marLeft w:val="0"/>
          <w:marRight w:val="0"/>
          <w:marTop w:val="0"/>
          <w:marBottom w:val="0"/>
          <w:divBdr>
            <w:top w:val="none" w:sz="0" w:space="0" w:color="auto"/>
            <w:left w:val="none" w:sz="0" w:space="0" w:color="auto"/>
            <w:bottom w:val="none" w:sz="0" w:space="0" w:color="auto"/>
            <w:right w:val="none" w:sz="0" w:space="0" w:color="auto"/>
          </w:divBdr>
        </w:div>
      </w:divsChild>
    </w:div>
    <w:div w:id="130370936">
      <w:bodyDiv w:val="1"/>
      <w:marLeft w:val="0"/>
      <w:marRight w:val="0"/>
      <w:marTop w:val="0"/>
      <w:marBottom w:val="0"/>
      <w:divBdr>
        <w:top w:val="none" w:sz="0" w:space="0" w:color="auto"/>
        <w:left w:val="none" w:sz="0" w:space="0" w:color="auto"/>
        <w:bottom w:val="none" w:sz="0" w:space="0" w:color="auto"/>
        <w:right w:val="none" w:sz="0" w:space="0" w:color="auto"/>
      </w:divBdr>
      <w:divsChild>
        <w:div w:id="1164201368">
          <w:marLeft w:val="0"/>
          <w:marRight w:val="0"/>
          <w:marTop w:val="0"/>
          <w:marBottom w:val="0"/>
          <w:divBdr>
            <w:top w:val="none" w:sz="0" w:space="0" w:color="auto"/>
            <w:left w:val="none" w:sz="0" w:space="0" w:color="auto"/>
            <w:bottom w:val="none" w:sz="0" w:space="0" w:color="auto"/>
            <w:right w:val="none" w:sz="0" w:space="0" w:color="auto"/>
          </w:divBdr>
        </w:div>
        <w:div w:id="1539587774">
          <w:marLeft w:val="0"/>
          <w:marRight w:val="0"/>
          <w:marTop w:val="0"/>
          <w:marBottom w:val="0"/>
          <w:divBdr>
            <w:top w:val="none" w:sz="0" w:space="0" w:color="auto"/>
            <w:left w:val="none" w:sz="0" w:space="0" w:color="auto"/>
            <w:bottom w:val="none" w:sz="0" w:space="0" w:color="auto"/>
            <w:right w:val="none" w:sz="0" w:space="0" w:color="auto"/>
          </w:divBdr>
        </w:div>
      </w:divsChild>
    </w:div>
    <w:div w:id="135951053">
      <w:bodyDiv w:val="1"/>
      <w:marLeft w:val="0"/>
      <w:marRight w:val="0"/>
      <w:marTop w:val="0"/>
      <w:marBottom w:val="0"/>
      <w:divBdr>
        <w:top w:val="none" w:sz="0" w:space="0" w:color="auto"/>
        <w:left w:val="none" w:sz="0" w:space="0" w:color="auto"/>
        <w:bottom w:val="none" w:sz="0" w:space="0" w:color="auto"/>
        <w:right w:val="none" w:sz="0" w:space="0" w:color="auto"/>
      </w:divBdr>
    </w:div>
    <w:div w:id="216819548">
      <w:bodyDiv w:val="1"/>
      <w:marLeft w:val="0"/>
      <w:marRight w:val="0"/>
      <w:marTop w:val="0"/>
      <w:marBottom w:val="0"/>
      <w:divBdr>
        <w:top w:val="none" w:sz="0" w:space="0" w:color="auto"/>
        <w:left w:val="none" w:sz="0" w:space="0" w:color="auto"/>
        <w:bottom w:val="none" w:sz="0" w:space="0" w:color="auto"/>
        <w:right w:val="none" w:sz="0" w:space="0" w:color="auto"/>
      </w:divBdr>
    </w:div>
    <w:div w:id="258413284">
      <w:bodyDiv w:val="1"/>
      <w:marLeft w:val="0"/>
      <w:marRight w:val="0"/>
      <w:marTop w:val="0"/>
      <w:marBottom w:val="0"/>
      <w:divBdr>
        <w:top w:val="none" w:sz="0" w:space="0" w:color="auto"/>
        <w:left w:val="none" w:sz="0" w:space="0" w:color="auto"/>
        <w:bottom w:val="none" w:sz="0" w:space="0" w:color="auto"/>
        <w:right w:val="none" w:sz="0" w:space="0" w:color="auto"/>
      </w:divBdr>
    </w:div>
    <w:div w:id="279919796">
      <w:bodyDiv w:val="1"/>
      <w:marLeft w:val="0"/>
      <w:marRight w:val="0"/>
      <w:marTop w:val="0"/>
      <w:marBottom w:val="0"/>
      <w:divBdr>
        <w:top w:val="none" w:sz="0" w:space="0" w:color="auto"/>
        <w:left w:val="none" w:sz="0" w:space="0" w:color="auto"/>
        <w:bottom w:val="none" w:sz="0" w:space="0" w:color="auto"/>
        <w:right w:val="none" w:sz="0" w:space="0" w:color="auto"/>
      </w:divBdr>
      <w:divsChild>
        <w:div w:id="1074470714">
          <w:marLeft w:val="0"/>
          <w:marRight w:val="0"/>
          <w:marTop w:val="0"/>
          <w:marBottom w:val="0"/>
          <w:divBdr>
            <w:top w:val="none" w:sz="0" w:space="0" w:color="auto"/>
            <w:left w:val="none" w:sz="0" w:space="0" w:color="auto"/>
            <w:bottom w:val="none" w:sz="0" w:space="0" w:color="auto"/>
            <w:right w:val="none" w:sz="0" w:space="0" w:color="auto"/>
          </w:divBdr>
          <w:divsChild>
            <w:div w:id="1123378161">
              <w:marLeft w:val="0"/>
              <w:marRight w:val="0"/>
              <w:marTop w:val="0"/>
              <w:marBottom w:val="0"/>
              <w:divBdr>
                <w:top w:val="none" w:sz="0" w:space="0" w:color="auto"/>
                <w:left w:val="none" w:sz="0" w:space="0" w:color="auto"/>
                <w:bottom w:val="none" w:sz="0" w:space="0" w:color="auto"/>
                <w:right w:val="none" w:sz="0" w:space="0" w:color="auto"/>
              </w:divBdr>
              <w:divsChild>
                <w:div w:id="20041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7476">
      <w:bodyDiv w:val="1"/>
      <w:marLeft w:val="0"/>
      <w:marRight w:val="0"/>
      <w:marTop w:val="0"/>
      <w:marBottom w:val="0"/>
      <w:divBdr>
        <w:top w:val="none" w:sz="0" w:space="0" w:color="auto"/>
        <w:left w:val="none" w:sz="0" w:space="0" w:color="auto"/>
        <w:bottom w:val="none" w:sz="0" w:space="0" w:color="auto"/>
        <w:right w:val="none" w:sz="0" w:space="0" w:color="auto"/>
      </w:divBdr>
    </w:div>
    <w:div w:id="322861024">
      <w:bodyDiv w:val="1"/>
      <w:marLeft w:val="0"/>
      <w:marRight w:val="0"/>
      <w:marTop w:val="0"/>
      <w:marBottom w:val="0"/>
      <w:divBdr>
        <w:top w:val="none" w:sz="0" w:space="0" w:color="auto"/>
        <w:left w:val="none" w:sz="0" w:space="0" w:color="auto"/>
        <w:bottom w:val="none" w:sz="0" w:space="0" w:color="auto"/>
        <w:right w:val="none" w:sz="0" w:space="0" w:color="auto"/>
      </w:divBdr>
    </w:div>
    <w:div w:id="334387113">
      <w:bodyDiv w:val="1"/>
      <w:marLeft w:val="0"/>
      <w:marRight w:val="0"/>
      <w:marTop w:val="0"/>
      <w:marBottom w:val="0"/>
      <w:divBdr>
        <w:top w:val="none" w:sz="0" w:space="0" w:color="auto"/>
        <w:left w:val="none" w:sz="0" w:space="0" w:color="auto"/>
        <w:bottom w:val="none" w:sz="0" w:space="0" w:color="auto"/>
        <w:right w:val="none" w:sz="0" w:space="0" w:color="auto"/>
      </w:divBdr>
      <w:divsChild>
        <w:div w:id="599484656">
          <w:marLeft w:val="0"/>
          <w:marRight w:val="0"/>
          <w:marTop w:val="0"/>
          <w:marBottom w:val="0"/>
          <w:divBdr>
            <w:top w:val="none" w:sz="0" w:space="0" w:color="auto"/>
            <w:left w:val="none" w:sz="0" w:space="0" w:color="auto"/>
            <w:bottom w:val="none" w:sz="0" w:space="0" w:color="auto"/>
            <w:right w:val="none" w:sz="0" w:space="0" w:color="auto"/>
          </w:divBdr>
        </w:div>
        <w:div w:id="740249509">
          <w:marLeft w:val="0"/>
          <w:marRight w:val="0"/>
          <w:marTop w:val="0"/>
          <w:marBottom w:val="0"/>
          <w:divBdr>
            <w:top w:val="none" w:sz="0" w:space="0" w:color="auto"/>
            <w:left w:val="none" w:sz="0" w:space="0" w:color="auto"/>
            <w:bottom w:val="none" w:sz="0" w:space="0" w:color="auto"/>
            <w:right w:val="none" w:sz="0" w:space="0" w:color="auto"/>
          </w:divBdr>
        </w:div>
      </w:divsChild>
    </w:div>
    <w:div w:id="340164193">
      <w:bodyDiv w:val="1"/>
      <w:marLeft w:val="0"/>
      <w:marRight w:val="0"/>
      <w:marTop w:val="0"/>
      <w:marBottom w:val="0"/>
      <w:divBdr>
        <w:top w:val="none" w:sz="0" w:space="0" w:color="auto"/>
        <w:left w:val="none" w:sz="0" w:space="0" w:color="auto"/>
        <w:bottom w:val="none" w:sz="0" w:space="0" w:color="auto"/>
        <w:right w:val="none" w:sz="0" w:space="0" w:color="auto"/>
      </w:divBdr>
    </w:div>
    <w:div w:id="342633342">
      <w:bodyDiv w:val="1"/>
      <w:marLeft w:val="0"/>
      <w:marRight w:val="0"/>
      <w:marTop w:val="0"/>
      <w:marBottom w:val="0"/>
      <w:divBdr>
        <w:top w:val="none" w:sz="0" w:space="0" w:color="auto"/>
        <w:left w:val="none" w:sz="0" w:space="0" w:color="auto"/>
        <w:bottom w:val="none" w:sz="0" w:space="0" w:color="auto"/>
        <w:right w:val="none" w:sz="0" w:space="0" w:color="auto"/>
      </w:divBdr>
    </w:div>
    <w:div w:id="399838607">
      <w:bodyDiv w:val="1"/>
      <w:marLeft w:val="0"/>
      <w:marRight w:val="0"/>
      <w:marTop w:val="0"/>
      <w:marBottom w:val="0"/>
      <w:divBdr>
        <w:top w:val="none" w:sz="0" w:space="0" w:color="auto"/>
        <w:left w:val="none" w:sz="0" w:space="0" w:color="auto"/>
        <w:bottom w:val="none" w:sz="0" w:space="0" w:color="auto"/>
        <w:right w:val="none" w:sz="0" w:space="0" w:color="auto"/>
      </w:divBdr>
    </w:div>
    <w:div w:id="419528262">
      <w:bodyDiv w:val="1"/>
      <w:marLeft w:val="0"/>
      <w:marRight w:val="0"/>
      <w:marTop w:val="0"/>
      <w:marBottom w:val="0"/>
      <w:divBdr>
        <w:top w:val="none" w:sz="0" w:space="0" w:color="auto"/>
        <w:left w:val="none" w:sz="0" w:space="0" w:color="auto"/>
        <w:bottom w:val="none" w:sz="0" w:space="0" w:color="auto"/>
        <w:right w:val="none" w:sz="0" w:space="0" w:color="auto"/>
      </w:divBdr>
    </w:div>
    <w:div w:id="420175937">
      <w:bodyDiv w:val="1"/>
      <w:marLeft w:val="0"/>
      <w:marRight w:val="0"/>
      <w:marTop w:val="0"/>
      <w:marBottom w:val="0"/>
      <w:divBdr>
        <w:top w:val="none" w:sz="0" w:space="0" w:color="auto"/>
        <w:left w:val="none" w:sz="0" w:space="0" w:color="auto"/>
        <w:bottom w:val="none" w:sz="0" w:space="0" w:color="auto"/>
        <w:right w:val="none" w:sz="0" w:space="0" w:color="auto"/>
      </w:divBdr>
    </w:div>
    <w:div w:id="435174609">
      <w:bodyDiv w:val="1"/>
      <w:marLeft w:val="0"/>
      <w:marRight w:val="0"/>
      <w:marTop w:val="0"/>
      <w:marBottom w:val="0"/>
      <w:divBdr>
        <w:top w:val="none" w:sz="0" w:space="0" w:color="auto"/>
        <w:left w:val="none" w:sz="0" w:space="0" w:color="auto"/>
        <w:bottom w:val="none" w:sz="0" w:space="0" w:color="auto"/>
        <w:right w:val="none" w:sz="0" w:space="0" w:color="auto"/>
      </w:divBdr>
      <w:divsChild>
        <w:div w:id="1806386452">
          <w:marLeft w:val="0"/>
          <w:marRight w:val="0"/>
          <w:marTop w:val="0"/>
          <w:marBottom w:val="0"/>
          <w:divBdr>
            <w:top w:val="none" w:sz="0" w:space="0" w:color="auto"/>
            <w:left w:val="none" w:sz="0" w:space="0" w:color="auto"/>
            <w:bottom w:val="none" w:sz="0" w:space="0" w:color="auto"/>
            <w:right w:val="none" w:sz="0" w:space="0" w:color="auto"/>
          </w:divBdr>
          <w:divsChild>
            <w:div w:id="152140267">
              <w:marLeft w:val="0"/>
              <w:marRight w:val="0"/>
              <w:marTop w:val="0"/>
              <w:marBottom w:val="0"/>
              <w:divBdr>
                <w:top w:val="none" w:sz="0" w:space="0" w:color="auto"/>
                <w:left w:val="none" w:sz="0" w:space="0" w:color="auto"/>
                <w:bottom w:val="none" w:sz="0" w:space="0" w:color="auto"/>
                <w:right w:val="none" w:sz="0" w:space="0" w:color="auto"/>
              </w:divBdr>
              <w:divsChild>
                <w:div w:id="13742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14619">
      <w:bodyDiv w:val="1"/>
      <w:marLeft w:val="0"/>
      <w:marRight w:val="0"/>
      <w:marTop w:val="0"/>
      <w:marBottom w:val="0"/>
      <w:divBdr>
        <w:top w:val="none" w:sz="0" w:space="0" w:color="auto"/>
        <w:left w:val="none" w:sz="0" w:space="0" w:color="auto"/>
        <w:bottom w:val="none" w:sz="0" w:space="0" w:color="auto"/>
        <w:right w:val="none" w:sz="0" w:space="0" w:color="auto"/>
      </w:divBdr>
    </w:div>
    <w:div w:id="488061373">
      <w:bodyDiv w:val="1"/>
      <w:marLeft w:val="0"/>
      <w:marRight w:val="0"/>
      <w:marTop w:val="0"/>
      <w:marBottom w:val="0"/>
      <w:divBdr>
        <w:top w:val="none" w:sz="0" w:space="0" w:color="auto"/>
        <w:left w:val="none" w:sz="0" w:space="0" w:color="auto"/>
        <w:bottom w:val="none" w:sz="0" w:space="0" w:color="auto"/>
        <w:right w:val="none" w:sz="0" w:space="0" w:color="auto"/>
      </w:divBdr>
    </w:div>
    <w:div w:id="490223109">
      <w:bodyDiv w:val="1"/>
      <w:marLeft w:val="0"/>
      <w:marRight w:val="0"/>
      <w:marTop w:val="0"/>
      <w:marBottom w:val="0"/>
      <w:divBdr>
        <w:top w:val="none" w:sz="0" w:space="0" w:color="auto"/>
        <w:left w:val="none" w:sz="0" w:space="0" w:color="auto"/>
        <w:bottom w:val="none" w:sz="0" w:space="0" w:color="auto"/>
        <w:right w:val="none" w:sz="0" w:space="0" w:color="auto"/>
      </w:divBdr>
    </w:div>
    <w:div w:id="520121709">
      <w:bodyDiv w:val="1"/>
      <w:marLeft w:val="0"/>
      <w:marRight w:val="0"/>
      <w:marTop w:val="0"/>
      <w:marBottom w:val="0"/>
      <w:divBdr>
        <w:top w:val="none" w:sz="0" w:space="0" w:color="auto"/>
        <w:left w:val="none" w:sz="0" w:space="0" w:color="auto"/>
        <w:bottom w:val="none" w:sz="0" w:space="0" w:color="auto"/>
        <w:right w:val="none" w:sz="0" w:space="0" w:color="auto"/>
      </w:divBdr>
    </w:div>
    <w:div w:id="537399795">
      <w:bodyDiv w:val="1"/>
      <w:marLeft w:val="0"/>
      <w:marRight w:val="0"/>
      <w:marTop w:val="0"/>
      <w:marBottom w:val="0"/>
      <w:divBdr>
        <w:top w:val="none" w:sz="0" w:space="0" w:color="auto"/>
        <w:left w:val="none" w:sz="0" w:space="0" w:color="auto"/>
        <w:bottom w:val="none" w:sz="0" w:space="0" w:color="auto"/>
        <w:right w:val="none" w:sz="0" w:space="0" w:color="auto"/>
      </w:divBdr>
    </w:div>
    <w:div w:id="564334857">
      <w:bodyDiv w:val="1"/>
      <w:marLeft w:val="0"/>
      <w:marRight w:val="0"/>
      <w:marTop w:val="0"/>
      <w:marBottom w:val="0"/>
      <w:divBdr>
        <w:top w:val="none" w:sz="0" w:space="0" w:color="auto"/>
        <w:left w:val="none" w:sz="0" w:space="0" w:color="auto"/>
        <w:bottom w:val="none" w:sz="0" w:space="0" w:color="auto"/>
        <w:right w:val="none" w:sz="0" w:space="0" w:color="auto"/>
      </w:divBdr>
      <w:divsChild>
        <w:div w:id="1382751618">
          <w:marLeft w:val="0"/>
          <w:marRight w:val="0"/>
          <w:marTop w:val="0"/>
          <w:marBottom w:val="0"/>
          <w:divBdr>
            <w:top w:val="none" w:sz="0" w:space="0" w:color="auto"/>
            <w:left w:val="none" w:sz="0" w:space="0" w:color="auto"/>
            <w:bottom w:val="none" w:sz="0" w:space="0" w:color="auto"/>
            <w:right w:val="none" w:sz="0" w:space="0" w:color="auto"/>
          </w:divBdr>
          <w:divsChild>
            <w:div w:id="1994210250">
              <w:marLeft w:val="0"/>
              <w:marRight w:val="0"/>
              <w:marTop w:val="0"/>
              <w:marBottom w:val="0"/>
              <w:divBdr>
                <w:top w:val="none" w:sz="0" w:space="0" w:color="auto"/>
                <w:left w:val="none" w:sz="0" w:space="0" w:color="auto"/>
                <w:bottom w:val="none" w:sz="0" w:space="0" w:color="auto"/>
                <w:right w:val="none" w:sz="0" w:space="0" w:color="auto"/>
              </w:divBdr>
              <w:divsChild>
                <w:div w:id="11780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87469">
      <w:bodyDiv w:val="1"/>
      <w:marLeft w:val="0"/>
      <w:marRight w:val="0"/>
      <w:marTop w:val="0"/>
      <w:marBottom w:val="0"/>
      <w:divBdr>
        <w:top w:val="none" w:sz="0" w:space="0" w:color="auto"/>
        <w:left w:val="none" w:sz="0" w:space="0" w:color="auto"/>
        <w:bottom w:val="none" w:sz="0" w:space="0" w:color="auto"/>
        <w:right w:val="none" w:sz="0" w:space="0" w:color="auto"/>
      </w:divBdr>
    </w:div>
    <w:div w:id="600643391">
      <w:bodyDiv w:val="1"/>
      <w:marLeft w:val="0"/>
      <w:marRight w:val="0"/>
      <w:marTop w:val="0"/>
      <w:marBottom w:val="0"/>
      <w:divBdr>
        <w:top w:val="none" w:sz="0" w:space="0" w:color="auto"/>
        <w:left w:val="none" w:sz="0" w:space="0" w:color="auto"/>
        <w:bottom w:val="none" w:sz="0" w:space="0" w:color="auto"/>
        <w:right w:val="none" w:sz="0" w:space="0" w:color="auto"/>
      </w:divBdr>
    </w:div>
    <w:div w:id="633483111">
      <w:bodyDiv w:val="1"/>
      <w:marLeft w:val="0"/>
      <w:marRight w:val="0"/>
      <w:marTop w:val="0"/>
      <w:marBottom w:val="0"/>
      <w:divBdr>
        <w:top w:val="none" w:sz="0" w:space="0" w:color="auto"/>
        <w:left w:val="none" w:sz="0" w:space="0" w:color="auto"/>
        <w:bottom w:val="none" w:sz="0" w:space="0" w:color="auto"/>
        <w:right w:val="none" w:sz="0" w:space="0" w:color="auto"/>
      </w:divBdr>
      <w:divsChild>
        <w:div w:id="584581795">
          <w:marLeft w:val="0"/>
          <w:marRight w:val="0"/>
          <w:marTop w:val="0"/>
          <w:marBottom w:val="0"/>
          <w:divBdr>
            <w:top w:val="none" w:sz="0" w:space="0" w:color="auto"/>
            <w:left w:val="none" w:sz="0" w:space="0" w:color="auto"/>
            <w:bottom w:val="none" w:sz="0" w:space="0" w:color="auto"/>
            <w:right w:val="none" w:sz="0" w:space="0" w:color="auto"/>
          </w:divBdr>
          <w:divsChild>
            <w:div w:id="670185900">
              <w:marLeft w:val="0"/>
              <w:marRight w:val="0"/>
              <w:marTop w:val="0"/>
              <w:marBottom w:val="0"/>
              <w:divBdr>
                <w:top w:val="none" w:sz="0" w:space="0" w:color="auto"/>
                <w:left w:val="none" w:sz="0" w:space="0" w:color="auto"/>
                <w:bottom w:val="none" w:sz="0" w:space="0" w:color="auto"/>
                <w:right w:val="none" w:sz="0" w:space="0" w:color="auto"/>
              </w:divBdr>
              <w:divsChild>
                <w:div w:id="13307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0092">
      <w:bodyDiv w:val="1"/>
      <w:marLeft w:val="0"/>
      <w:marRight w:val="0"/>
      <w:marTop w:val="0"/>
      <w:marBottom w:val="0"/>
      <w:divBdr>
        <w:top w:val="none" w:sz="0" w:space="0" w:color="auto"/>
        <w:left w:val="none" w:sz="0" w:space="0" w:color="auto"/>
        <w:bottom w:val="none" w:sz="0" w:space="0" w:color="auto"/>
        <w:right w:val="none" w:sz="0" w:space="0" w:color="auto"/>
      </w:divBdr>
    </w:div>
    <w:div w:id="797992362">
      <w:bodyDiv w:val="1"/>
      <w:marLeft w:val="0"/>
      <w:marRight w:val="0"/>
      <w:marTop w:val="0"/>
      <w:marBottom w:val="0"/>
      <w:divBdr>
        <w:top w:val="none" w:sz="0" w:space="0" w:color="auto"/>
        <w:left w:val="none" w:sz="0" w:space="0" w:color="auto"/>
        <w:bottom w:val="none" w:sz="0" w:space="0" w:color="auto"/>
        <w:right w:val="none" w:sz="0" w:space="0" w:color="auto"/>
      </w:divBdr>
    </w:div>
    <w:div w:id="803155802">
      <w:bodyDiv w:val="1"/>
      <w:marLeft w:val="0"/>
      <w:marRight w:val="0"/>
      <w:marTop w:val="0"/>
      <w:marBottom w:val="0"/>
      <w:divBdr>
        <w:top w:val="none" w:sz="0" w:space="0" w:color="auto"/>
        <w:left w:val="none" w:sz="0" w:space="0" w:color="auto"/>
        <w:bottom w:val="none" w:sz="0" w:space="0" w:color="auto"/>
        <w:right w:val="none" w:sz="0" w:space="0" w:color="auto"/>
      </w:divBdr>
    </w:div>
    <w:div w:id="852382059">
      <w:bodyDiv w:val="1"/>
      <w:marLeft w:val="0"/>
      <w:marRight w:val="0"/>
      <w:marTop w:val="0"/>
      <w:marBottom w:val="0"/>
      <w:divBdr>
        <w:top w:val="none" w:sz="0" w:space="0" w:color="auto"/>
        <w:left w:val="none" w:sz="0" w:space="0" w:color="auto"/>
        <w:bottom w:val="none" w:sz="0" w:space="0" w:color="auto"/>
        <w:right w:val="none" w:sz="0" w:space="0" w:color="auto"/>
      </w:divBdr>
    </w:div>
    <w:div w:id="890726043">
      <w:bodyDiv w:val="1"/>
      <w:marLeft w:val="0"/>
      <w:marRight w:val="0"/>
      <w:marTop w:val="0"/>
      <w:marBottom w:val="0"/>
      <w:divBdr>
        <w:top w:val="none" w:sz="0" w:space="0" w:color="auto"/>
        <w:left w:val="none" w:sz="0" w:space="0" w:color="auto"/>
        <w:bottom w:val="none" w:sz="0" w:space="0" w:color="auto"/>
        <w:right w:val="none" w:sz="0" w:space="0" w:color="auto"/>
      </w:divBdr>
    </w:div>
    <w:div w:id="891234305">
      <w:bodyDiv w:val="1"/>
      <w:marLeft w:val="0"/>
      <w:marRight w:val="0"/>
      <w:marTop w:val="0"/>
      <w:marBottom w:val="0"/>
      <w:divBdr>
        <w:top w:val="none" w:sz="0" w:space="0" w:color="auto"/>
        <w:left w:val="none" w:sz="0" w:space="0" w:color="auto"/>
        <w:bottom w:val="none" w:sz="0" w:space="0" w:color="auto"/>
        <w:right w:val="none" w:sz="0" w:space="0" w:color="auto"/>
      </w:divBdr>
    </w:div>
    <w:div w:id="895241330">
      <w:bodyDiv w:val="1"/>
      <w:marLeft w:val="0"/>
      <w:marRight w:val="0"/>
      <w:marTop w:val="0"/>
      <w:marBottom w:val="0"/>
      <w:divBdr>
        <w:top w:val="none" w:sz="0" w:space="0" w:color="auto"/>
        <w:left w:val="none" w:sz="0" w:space="0" w:color="auto"/>
        <w:bottom w:val="none" w:sz="0" w:space="0" w:color="auto"/>
        <w:right w:val="none" w:sz="0" w:space="0" w:color="auto"/>
      </w:divBdr>
    </w:div>
    <w:div w:id="930773521">
      <w:bodyDiv w:val="1"/>
      <w:marLeft w:val="0"/>
      <w:marRight w:val="0"/>
      <w:marTop w:val="0"/>
      <w:marBottom w:val="0"/>
      <w:divBdr>
        <w:top w:val="none" w:sz="0" w:space="0" w:color="auto"/>
        <w:left w:val="none" w:sz="0" w:space="0" w:color="auto"/>
        <w:bottom w:val="none" w:sz="0" w:space="0" w:color="auto"/>
        <w:right w:val="none" w:sz="0" w:space="0" w:color="auto"/>
      </w:divBdr>
    </w:div>
    <w:div w:id="938026693">
      <w:bodyDiv w:val="1"/>
      <w:marLeft w:val="0"/>
      <w:marRight w:val="0"/>
      <w:marTop w:val="0"/>
      <w:marBottom w:val="0"/>
      <w:divBdr>
        <w:top w:val="none" w:sz="0" w:space="0" w:color="auto"/>
        <w:left w:val="none" w:sz="0" w:space="0" w:color="auto"/>
        <w:bottom w:val="none" w:sz="0" w:space="0" w:color="auto"/>
        <w:right w:val="none" w:sz="0" w:space="0" w:color="auto"/>
      </w:divBdr>
      <w:divsChild>
        <w:div w:id="402876418">
          <w:marLeft w:val="0"/>
          <w:marRight w:val="0"/>
          <w:marTop w:val="0"/>
          <w:marBottom w:val="0"/>
          <w:divBdr>
            <w:top w:val="none" w:sz="0" w:space="0" w:color="auto"/>
            <w:left w:val="none" w:sz="0" w:space="0" w:color="auto"/>
            <w:bottom w:val="none" w:sz="0" w:space="0" w:color="auto"/>
            <w:right w:val="none" w:sz="0" w:space="0" w:color="auto"/>
          </w:divBdr>
        </w:div>
      </w:divsChild>
    </w:div>
    <w:div w:id="951013970">
      <w:bodyDiv w:val="1"/>
      <w:marLeft w:val="0"/>
      <w:marRight w:val="0"/>
      <w:marTop w:val="0"/>
      <w:marBottom w:val="0"/>
      <w:divBdr>
        <w:top w:val="none" w:sz="0" w:space="0" w:color="auto"/>
        <w:left w:val="none" w:sz="0" w:space="0" w:color="auto"/>
        <w:bottom w:val="none" w:sz="0" w:space="0" w:color="auto"/>
        <w:right w:val="none" w:sz="0" w:space="0" w:color="auto"/>
      </w:divBdr>
    </w:div>
    <w:div w:id="959800810">
      <w:bodyDiv w:val="1"/>
      <w:marLeft w:val="0"/>
      <w:marRight w:val="0"/>
      <w:marTop w:val="0"/>
      <w:marBottom w:val="0"/>
      <w:divBdr>
        <w:top w:val="none" w:sz="0" w:space="0" w:color="auto"/>
        <w:left w:val="none" w:sz="0" w:space="0" w:color="auto"/>
        <w:bottom w:val="none" w:sz="0" w:space="0" w:color="auto"/>
        <w:right w:val="none" w:sz="0" w:space="0" w:color="auto"/>
      </w:divBdr>
    </w:div>
    <w:div w:id="964845148">
      <w:bodyDiv w:val="1"/>
      <w:marLeft w:val="0"/>
      <w:marRight w:val="0"/>
      <w:marTop w:val="0"/>
      <w:marBottom w:val="0"/>
      <w:divBdr>
        <w:top w:val="none" w:sz="0" w:space="0" w:color="auto"/>
        <w:left w:val="none" w:sz="0" w:space="0" w:color="auto"/>
        <w:bottom w:val="none" w:sz="0" w:space="0" w:color="auto"/>
        <w:right w:val="none" w:sz="0" w:space="0" w:color="auto"/>
      </w:divBdr>
    </w:div>
    <w:div w:id="984046943">
      <w:bodyDiv w:val="1"/>
      <w:marLeft w:val="0"/>
      <w:marRight w:val="0"/>
      <w:marTop w:val="0"/>
      <w:marBottom w:val="0"/>
      <w:divBdr>
        <w:top w:val="none" w:sz="0" w:space="0" w:color="auto"/>
        <w:left w:val="none" w:sz="0" w:space="0" w:color="auto"/>
        <w:bottom w:val="none" w:sz="0" w:space="0" w:color="auto"/>
        <w:right w:val="none" w:sz="0" w:space="0" w:color="auto"/>
      </w:divBdr>
      <w:divsChild>
        <w:div w:id="2018339455">
          <w:marLeft w:val="0"/>
          <w:marRight w:val="0"/>
          <w:marTop w:val="0"/>
          <w:marBottom w:val="0"/>
          <w:divBdr>
            <w:top w:val="none" w:sz="0" w:space="0" w:color="auto"/>
            <w:left w:val="none" w:sz="0" w:space="0" w:color="auto"/>
            <w:bottom w:val="none" w:sz="0" w:space="0" w:color="auto"/>
            <w:right w:val="none" w:sz="0" w:space="0" w:color="auto"/>
          </w:divBdr>
          <w:divsChild>
            <w:div w:id="1710259375">
              <w:marLeft w:val="0"/>
              <w:marRight w:val="0"/>
              <w:marTop w:val="0"/>
              <w:marBottom w:val="0"/>
              <w:divBdr>
                <w:top w:val="none" w:sz="0" w:space="0" w:color="auto"/>
                <w:left w:val="none" w:sz="0" w:space="0" w:color="auto"/>
                <w:bottom w:val="none" w:sz="0" w:space="0" w:color="auto"/>
                <w:right w:val="none" w:sz="0" w:space="0" w:color="auto"/>
              </w:divBdr>
              <w:divsChild>
                <w:div w:id="18330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53019">
      <w:bodyDiv w:val="1"/>
      <w:marLeft w:val="0"/>
      <w:marRight w:val="0"/>
      <w:marTop w:val="0"/>
      <w:marBottom w:val="0"/>
      <w:divBdr>
        <w:top w:val="none" w:sz="0" w:space="0" w:color="auto"/>
        <w:left w:val="none" w:sz="0" w:space="0" w:color="auto"/>
        <w:bottom w:val="none" w:sz="0" w:space="0" w:color="auto"/>
        <w:right w:val="none" w:sz="0" w:space="0" w:color="auto"/>
      </w:divBdr>
      <w:divsChild>
        <w:div w:id="735015098">
          <w:marLeft w:val="0"/>
          <w:marRight w:val="0"/>
          <w:marTop w:val="0"/>
          <w:marBottom w:val="0"/>
          <w:divBdr>
            <w:top w:val="none" w:sz="0" w:space="0" w:color="auto"/>
            <w:left w:val="none" w:sz="0" w:space="0" w:color="auto"/>
            <w:bottom w:val="none" w:sz="0" w:space="0" w:color="auto"/>
            <w:right w:val="none" w:sz="0" w:space="0" w:color="auto"/>
          </w:divBdr>
        </w:div>
        <w:div w:id="1768766856">
          <w:marLeft w:val="0"/>
          <w:marRight w:val="0"/>
          <w:marTop w:val="0"/>
          <w:marBottom w:val="0"/>
          <w:divBdr>
            <w:top w:val="none" w:sz="0" w:space="0" w:color="auto"/>
            <w:left w:val="none" w:sz="0" w:space="0" w:color="auto"/>
            <w:bottom w:val="none" w:sz="0" w:space="0" w:color="auto"/>
            <w:right w:val="none" w:sz="0" w:space="0" w:color="auto"/>
          </w:divBdr>
        </w:div>
      </w:divsChild>
    </w:div>
    <w:div w:id="988480397">
      <w:bodyDiv w:val="1"/>
      <w:marLeft w:val="0"/>
      <w:marRight w:val="0"/>
      <w:marTop w:val="0"/>
      <w:marBottom w:val="0"/>
      <w:divBdr>
        <w:top w:val="none" w:sz="0" w:space="0" w:color="auto"/>
        <w:left w:val="none" w:sz="0" w:space="0" w:color="auto"/>
        <w:bottom w:val="none" w:sz="0" w:space="0" w:color="auto"/>
        <w:right w:val="none" w:sz="0" w:space="0" w:color="auto"/>
      </w:divBdr>
    </w:div>
    <w:div w:id="1015110958">
      <w:bodyDiv w:val="1"/>
      <w:marLeft w:val="0"/>
      <w:marRight w:val="0"/>
      <w:marTop w:val="0"/>
      <w:marBottom w:val="0"/>
      <w:divBdr>
        <w:top w:val="none" w:sz="0" w:space="0" w:color="auto"/>
        <w:left w:val="none" w:sz="0" w:space="0" w:color="auto"/>
        <w:bottom w:val="none" w:sz="0" w:space="0" w:color="auto"/>
        <w:right w:val="none" w:sz="0" w:space="0" w:color="auto"/>
      </w:divBdr>
    </w:div>
    <w:div w:id="1041709898">
      <w:bodyDiv w:val="1"/>
      <w:marLeft w:val="0"/>
      <w:marRight w:val="0"/>
      <w:marTop w:val="0"/>
      <w:marBottom w:val="0"/>
      <w:divBdr>
        <w:top w:val="none" w:sz="0" w:space="0" w:color="auto"/>
        <w:left w:val="none" w:sz="0" w:space="0" w:color="auto"/>
        <w:bottom w:val="none" w:sz="0" w:space="0" w:color="auto"/>
        <w:right w:val="none" w:sz="0" w:space="0" w:color="auto"/>
      </w:divBdr>
    </w:div>
    <w:div w:id="1102070747">
      <w:bodyDiv w:val="1"/>
      <w:marLeft w:val="0"/>
      <w:marRight w:val="0"/>
      <w:marTop w:val="0"/>
      <w:marBottom w:val="0"/>
      <w:divBdr>
        <w:top w:val="none" w:sz="0" w:space="0" w:color="auto"/>
        <w:left w:val="none" w:sz="0" w:space="0" w:color="auto"/>
        <w:bottom w:val="none" w:sz="0" w:space="0" w:color="auto"/>
        <w:right w:val="none" w:sz="0" w:space="0" w:color="auto"/>
      </w:divBdr>
    </w:div>
    <w:div w:id="1127891474">
      <w:bodyDiv w:val="1"/>
      <w:marLeft w:val="0"/>
      <w:marRight w:val="0"/>
      <w:marTop w:val="0"/>
      <w:marBottom w:val="0"/>
      <w:divBdr>
        <w:top w:val="none" w:sz="0" w:space="0" w:color="auto"/>
        <w:left w:val="none" w:sz="0" w:space="0" w:color="auto"/>
        <w:bottom w:val="none" w:sz="0" w:space="0" w:color="auto"/>
        <w:right w:val="none" w:sz="0" w:space="0" w:color="auto"/>
      </w:divBdr>
      <w:divsChild>
        <w:div w:id="1215123500">
          <w:marLeft w:val="0"/>
          <w:marRight w:val="0"/>
          <w:marTop w:val="0"/>
          <w:marBottom w:val="0"/>
          <w:divBdr>
            <w:top w:val="none" w:sz="0" w:space="0" w:color="auto"/>
            <w:left w:val="none" w:sz="0" w:space="0" w:color="auto"/>
            <w:bottom w:val="none" w:sz="0" w:space="0" w:color="auto"/>
            <w:right w:val="none" w:sz="0" w:space="0" w:color="auto"/>
          </w:divBdr>
          <w:divsChild>
            <w:div w:id="1189950509">
              <w:marLeft w:val="0"/>
              <w:marRight w:val="0"/>
              <w:marTop w:val="0"/>
              <w:marBottom w:val="0"/>
              <w:divBdr>
                <w:top w:val="none" w:sz="0" w:space="0" w:color="auto"/>
                <w:left w:val="none" w:sz="0" w:space="0" w:color="auto"/>
                <w:bottom w:val="none" w:sz="0" w:space="0" w:color="auto"/>
                <w:right w:val="none" w:sz="0" w:space="0" w:color="auto"/>
              </w:divBdr>
              <w:divsChild>
                <w:div w:id="10967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50711">
      <w:bodyDiv w:val="1"/>
      <w:marLeft w:val="0"/>
      <w:marRight w:val="0"/>
      <w:marTop w:val="0"/>
      <w:marBottom w:val="0"/>
      <w:divBdr>
        <w:top w:val="none" w:sz="0" w:space="0" w:color="auto"/>
        <w:left w:val="none" w:sz="0" w:space="0" w:color="auto"/>
        <w:bottom w:val="none" w:sz="0" w:space="0" w:color="auto"/>
        <w:right w:val="none" w:sz="0" w:space="0" w:color="auto"/>
      </w:divBdr>
    </w:div>
    <w:div w:id="1157111477">
      <w:bodyDiv w:val="1"/>
      <w:marLeft w:val="0"/>
      <w:marRight w:val="0"/>
      <w:marTop w:val="0"/>
      <w:marBottom w:val="0"/>
      <w:divBdr>
        <w:top w:val="none" w:sz="0" w:space="0" w:color="auto"/>
        <w:left w:val="none" w:sz="0" w:space="0" w:color="auto"/>
        <w:bottom w:val="none" w:sz="0" w:space="0" w:color="auto"/>
        <w:right w:val="none" w:sz="0" w:space="0" w:color="auto"/>
      </w:divBdr>
    </w:div>
    <w:div w:id="1266574135">
      <w:bodyDiv w:val="1"/>
      <w:marLeft w:val="0"/>
      <w:marRight w:val="0"/>
      <w:marTop w:val="0"/>
      <w:marBottom w:val="0"/>
      <w:divBdr>
        <w:top w:val="none" w:sz="0" w:space="0" w:color="auto"/>
        <w:left w:val="none" w:sz="0" w:space="0" w:color="auto"/>
        <w:bottom w:val="none" w:sz="0" w:space="0" w:color="auto"/>
        <w:right w:val="none" w:sz="0" w:space="0" w:color="auto"/>
      </w:divBdr>
    </w:div>
    <w:div w:id="1317300679">
      <w:bodyDiv w:val="1"/>
      <w:marLeft w:val="0"/>
      <w:marRight w:val="0"/>
      <w:marTop w:val="0"/>
      <w:marBottom w:val="0"/>
      <w:divBdr>
        <w:top w:val="none" w:sz="0" w:space="0" w:color="auto"/>
        <w:left w:val="none" w:sz="0" w:space="0" w:color="auto"/>
        <w:bottom w:val="none" w:sz="0" w:space="0" w:color="auto"/>
        <w:right w:val="none" w:sz="0" w:space="0" w:color="auto"/>
      </w:divBdr>
    </w:div>
    <w:div w:id="1329485349">
      <w:bodyDiv w:val="1"/>
      <w:marLeft w:val="0"/>
      <w:marRight w:val="0"/>
      <w:marTop w:val="0"/>
      <w:marBottom w:val="0"/>
      <w:divBdr>
        <w:top w:val="none" w:sz="0" w:space="0" w:color="auto"/>
        <w:left w:val="none" w:sz="0" w:space="0" w:color="auto"/>
        <w:bottom w:val="none" w:sz="0" w:space="0" w:color="auto"/>
        <w:right w:val="none" w:sz="0" w:space="0" w:color="auto"/>
      </w:divBdr>
    </w:div>
    <w:div w:id="1333294894">
      <w:bodyDiv w:val="1"/>
      <w:marLeft w:val="0"/>
      <w:marRight w:val="0"/>
      <w:marTop w:val="0"/>
      <w:marBottom w:val="0"/>
      <w:divBdr>
        <w:top w:val="none" w:sz="0" w:space="0" w:color="auto"/>
        <w:left w:val="none" w:sz="0" w:space="0" w:color="auto"/>
        <w:bottom w:val="none" w:sz="0" w:space="0" w:color="auto"/>
        <w:right w:val="none" w:sz="0" w:space="0" w:color="auto"/>
      </w:divBdr>
    </w:div>
    <w:div w:id="1355037192">
      <w:bodyDiv w:val="1"/>
      <w:marLeft w:val="0"/>
      <w:marRight w:val="0"/>
      <w:marTop w:val="0"/>
      <w:marBottom w:val="0"/>
      <w:divBdr>
        <w:top w:val="none" w:sz="0" w:space="0" w:color="auto"/>
        <w:left w:val="none" w:sz="0" w:space="0" w:color="auto"/>
        <w:bottom w:val="none" w:sz="0" w:space="0" w:color="auto"/>
        <w:right w:val="none" w:sz="0" w:space="0" w:color="auto"/>
      </w:divBdr>
    </w:div>
    <w:div w:id="1439452675">
      <w:bodyDiv w:val="1"/>
      <w:marLeft w:val="0"/>
      <w:marRight w:val="0"/>
      <w:marTop w:val="0"/>
      <w:marBottom w:val="0"/>
      <w:divBdr>
        <w:top w:val="none" w:sz="0" w:space="0" w:color="auto"/>
        <w:left w:val="none" w:sz="0" w:space="0" w:color="auto"/>
        <w:bottom w:val="none" w:sz="0" w:space="0" w:color="auto"/>
        <w:right w:val="none" w:sz="0" w:space="0" w:color="auto"/>
      </w:divBdr>
    </w:div>
    <w:div w:id="1452436947">
      <w:bodyDiv w:val="1"/>
      <w:marLeft w:val="0"/>
      <w:marRight w:val="0"/>
      <w:marTop w:val="0"/>
      <w:marBottom w:val="0"/>
      <w:divBdr>
        <w:top w:val="none" w:sz="0" w:space="0" w:color="auto"/>
        <w:left w:val="none" w:sz="0" w:space="0" w:color="auto"/>
        <w:bottom w:val="none" w:sz="0" w:space="0" w:color="auto"/>
        <w:right w:val="none" w:sz="0" w:space="0" w:color="auto"/>
      </w:divBdr>
    </w:div>
    <w:div w:id="1468891037">
      <w:bodyDiv w:val="1"/>
      <w:marLeft w:val="0"/>
      <w:marRight w:val="0"/>
      <w:marTop w:val="0"/>
      <w:marBottom w:val="0"/>
      <w:divBdr>
        <w:top w:val="none" w:sz="0" w:space="0" w:color="auto"/>
        <w:left w:val="none" w:sz="0" w:space="0" w:color="auto"/>
        <w:bottom w:val="none" w:sz="0" w:space="0" w:color="auto"/>
        <w:right w:val="none" w:sz="0" w:space="0" w:color="auto"/>
      </w:divBdr>
    </w:div>
    <w:div w:id="1475684542">
      <w:bodyDiv w:val="1"/>
      <w:marLeft w:val="0"/>
      <w:marRight w:val="0"/>
      <w:marTop w:val="0"/>
      <w:marBottom w:val="0"/>
      <w:divBdr>
        <w:top w:val="none" w:sz="0" w:space="0" w:color="auto"/>
        <w:left w:val="none" w:sz="0" w:space="0" w:color="auto"/>
        <w:bottom w:val="none" w:sz="0" w:space="0" w:color="auto"/>
        <w:right w:val="none" w:sz="0" w:space="0" w:color="auto"/>
      </w:divBdr>
    </w:div>
    <w:div w:id="1512136757">
      <w:bodyDiv w:val="1"/>
      <w:marLeft w:val="0"/>
      <w:marRight w:val="0"/>
      <w:marTop w:val="0"/>
      <w:marBottom w:val="0"/>
      <w:divBdr>
        <w:top w:val="none" w:sz="0" w:space="0" w:color="auto"/>
        <w:left w:val="none" w:sz="0" w:space="0" w:color="auto"/>
        <w:bottom w:val="none" w:sz="0" w:space="0" w:color="auto"/>
        <w:right w:val="none" w:sz="0" w:space="0" w:color="auto"/>
      </w:divBdr>
    </w:div>
    <w:div w:id="1540817101">
      <w:bodyDiv w:val="1"/>
      <w:marLeft w:val="0"/>
      <w:marRight w:val="0"/>
      <w:marTop w:val="0"/>
      <w:marBottom w:val="0"/>
      <w:divBdr>
        <w:top w:val="none" w:sz="0" w:space="0" w:color="auto"/>
        <w:left w:val="none" w:sz="0" w:space="0" w:color="auto"/>
        <w:bottom w:val="none" w:sz="0" w:space="0" w:color="auto"/>
        <w:right w:val="none" w:sz="0" w:space="0" w:color="auto"/>
      </w:divBdr>
      <w:divsChild>
        <w:div w:id="1583219164">
          <w:marLeft w:val="0"/>
          <w:marRight w:val="0"/>
          <w:marTop w:val="0"/>
          <w:marBottom w:val="0"/>
          <w:divBdr>
            <w:top w:val="none" w:sz="0" w:space="0" w:color="auto"/>
            <w:left w:val="none" w:sz="0" w:space="0" w:color="auto"/>
            <w:bottom w:val="none" w:sz="0" w:space="0" w:color="auto"/>
            <w:right w:val="none" w:sz="0" w:space="0" w:color="auto"/>
          </w:divBdr>
          <w:divsChild>
            <w:div w:id="605893831">
              <w:marLeft w:val="0"/>
              <w:marRight w:val="0"/>
              <w:marTop w:val="0"/>
              <w:marBottom w:val="0"/>
              <w:divBdr>
                <w:top w:val="none" w:sz="0" w:space="0" w:color="auto"/>
                <w:left w:val="none" w:sz="0" w:space="0" w:color="auto"/>
                <w:bottom w:val="none" w:sz="0" w:space="0" w:color="auto"/>
                <w:right w:val="none" w:sz="0" w:space="0" w:color="auto"/>
              </w:divBdr>
              <w:divsChild>
                <w:div w:id="19826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4608">
      <w:bodyDiv w:val="1"/>
      <w:marLeft w:val="0"/>
      <w:marRight w:val="0"/>
      <w:marTop w:val="0"/>
      <w:marBottom w:val="0"/>
      <w:divBdr>
        <w:top w:val="none" w:sz="0" w:space="0" w:color="auto"/>
        <w:left w:val="none" w:sz="0" w:space="0" w:color="auto"/>
        <w:bottom w:val="none" w:sz="0" w:space="0" w:color="auto"/>
        <w:right w:val="none" w:sz="0" w:space="0" w:color="auto"/>
      </w:divBdr>
    </w:div>
    <w:div w:id="1586449706">
      <w:bodyDiv w:val="1"/>
      <w:marLeft w:val="0"/>
      <w:marRight w:val="0"/>
      <w:marTop w:val="0"/>
      <w:marBottom w:val="0"/>
      <w:divBdr>
        <w:top w:val="none" w:sz="0" w:space="0" w:color="auto"/>
        <w:left w:val="none" w:sz="0" w:space="0" w:color="auto"/>
        <w:bottom w:val="none" w:sz="0" w:space="0" w:color="auto"/>
        <w:right w:val="none" w:sz="0" w:space="0" w:color="auto"/>
      </w:divBdr>
    </w:div>
    <w:div w:id="1589575834">
      <w:bodyDiv w:val="1"/>
      <w:marLeft w:val="0"/>
      <w:marRight w:val="0"/>
      <w:marTop w:val="0"/>
      <w:marBottom w:val="0"/>
      <w:divBdr>
        <w:top w:val="none" w:sz="0" w:space="0" w:color="auto"/>
        <w:left w:val="none" w:sz="0" w:space="0" w:color="auto"/>
        <w:bottom w:val="none" w:sz="0" w:space="0" w:color="auto"/>
        <w:right w:val="none" w:sz="0" w:space="0" w:color="auto"/>
      </w:divBdr>
    </w:div>
    <w:div w:id="1591887130">
      <w:bodyDiv w:val="1"/>
      <w:marLeft w:val="0"/>
      <w:marRight w:val="0"/>
      <w:marTop w:val="0"/>
      <w:marBottom w:val="0"/>
      <w:divBdr>
        <w:top w:val="none" w:sz="0" w:space="0" w:color="auto"/>
        <w:left w:val="none" w:sz="0" w:space="0" w:color="auto"/>
        <w:bottom w:val="none" w:sz="0" w:space="0" w:color="auto"/>
        <w:right w:val="none" w:sz="0" w:space="0" w:color="auto"/>
      </w:divBdr>
    </w:div>
    <w:div w:id="1622495662">
      <w:bodyDiv w:val="1"/>
      <w:marLeft w:val="0"/>
      <w:marRight w:val="0"/>
      <w:marTop w:val="0"/>
      <w:marBottom w:val="0"/>
      <w:divBdr>
        <w:top w:val="none" w:sz="0" w:space="0" w:color="auto"/>
        <w:left w:val="none" w:sz="0" w:space="0" w:color="auto"/>
        <w:bottom w:val="none" w:sz="0" w:space="0" w:color="auto"/>
        <w:right w:val="none" w:sz="0" w:space="0" w:color="auto"/>
      </w:divBdr>
    </w:div>
    <w:div w:id="1635066359">
      <w:bodyDiv w:val="1"/>
      <w:marLeft w:val="0"/>
      <w:marRight w:val="0"/>
      <w:marTop w:val="0"/>
      <w:marBottom w:val="0"/>
      <w:divBdr>
        <w:top w:val="none" w:sz="0" w:space="0" w:color="auto"/>
        <w:left w:val="none" w:sz="0" w:space="0" w:color="auto"/>
        <w:bottom w:val="none" w:sz="0" w:space="0" w:color="auto"/>
        <w:right w:val="none" w:sz="0" w:space="0" w:color="auto"/>
      </w:divBdr>
    </w:div>
    <w:div w:id="1638486022">
      <w:bodyDiv w:val="1"/>
      <w:marLeft w:val="0"/>
      <w:marRight w:val="0"/>
      <w:marTop w:val="0"/>
      <w:marBottom w:val="0"/>
      <w:divBdr>
        <w:top w:val="none" w:sz="0" w:space="0" w:color="auto"/>
        <w:left w:val="none" w:sz="0" w:space="0" w:color="auto"/>
        <w:bottom w:val="none" w:sz="0" w:space="0" w:color="auto"/>
        <w:right w:val="none" w:sz="0" w:space="0" w:color="auto"/>
      </w:divBdr>
    </w:div>
    <w:div w:id="1651011422">
      <w:bodyDiv w:val="1"/>
      <w:marLeft w:val="0"/>
      <w:marRight w:val="0"/>
      <w:marTop w:val="0"/>
      <w:marBottom w:val="0"/>
      <w:divBdr>
        <w:top w:val="none" w:sz="0" w:space="0" w:color="auto"/>
        <w:left w:val="none" w:sz="0" w:space="0" w:color="auto"/>
        <w:bottom w:val="none" w:sz="0" w:space="0" w:color="auto"/>
        <w:right w:val="none" w:sz="0" w:space="0" w:color="auto"/>
      </w:divBdr>
      <w:divsChild>
        <w:div w:id="913398399">
          <w:marLeft w:val="0"/>
          <w:marRight w:val="0"/>
          <w:marTop w:val="0"/>
          <w:marBottom w:val="0"/>
          <w:divBdr>
            <w:top w:val="none" w:sz="0" w:space="0" w:color="auto"/>
            <w:left w:val="none" w:sz="0" w:space="0" w:color="auto"/>
            <w:bottom w:val="none" w:sz="0" w:space="0" w:color="auto"/>
            <w:right w:val="none" w:sz="0" w:space="0" w:color="auto"/>
          </w:divBdr>
          <w:divsChild>
            <w:div w:id="1677073318">
              <w:marLeft w:val="0"/>
              <w:marRight w:val="0"/>
              <w:marTop w:val="0"/>
              <w:marBottom w:val="0"/>
              <w:divBdr>
                <w:top w:val="none" w:sz="0" w:space="0" w:color="auto"/>
                <w:left w:val="none" w:sz="0" w:space="0" w:color="auto"/>
                <w:bottom w:val="none" w:sz="0" w:space="0" w:color="auto"/>
                <w:right w:val="none" w:sz="0" w:space="0" w:color="auto"/>
              </w:divBdr>
              <w:divsChild>
                <w:div w:id="12278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8751">
      <w:bodyDiv w:val="1"/>
      <w:marLeft w:val="0"/>
      <w:marRight w:val="0"/>
      <w:marTop w:val="0"/>
      <w:marBottom w:val="0"/>
      <w:divBdr>
        <w:top w:val="none" w:sz="0" w:space="0" w:color="auto"/>
        <w:left w:val="none" w:sz="0" w:space="0" w:color="auto"/>
        <w:bottom w:val="none" w:sz="0" w:space="0" w:color="auto"/>
        <w:right w:val="none" w:sz="0" w:space="0" w:color="auto"/>
      </w:divBdr>
      <w:divsChild>
        <w:div w:id="880558197">
          <w:marLeft w:val="0"/>
          <w:marRight w:val="0"/>
          <w:marTop w:val="0"/>
          <w:marBottom w:val="0"/>
          <w:divBdr>
            <w:top w:val="none" w:sz="0" w:space="0" w:color="auto"/>
            <w:left w:val="none" w:sz="0" w:space="0" w:color="auto"/>
            <w:bottom w:val="none" w:sz="0" w:space="0" w:color="auto"/>
            <w:right w:val="none" w:sz="0" w:space="0" w:color="auto"/>
          </w:divBdr>
          <w:divsChild>
            <w:div w:id="881360669">
              <w:marLeft w:val="0"/>
              <w:marRight w:val="0"/>
              <w:marTop w:val="0"/>
              <w:marBottom w:val="0"/>
              <w:divBdr>
                <w:top w:val="none" w:sz="0" w:space="0" w:color="auto"/>
                <w:left w:val="none" w:sz="0" w:space="0" w:color="auto"/>
                <w:bottom w:val="none" w:sz="0" w:space="0" w:color="auto"/>
                <w:right w:val="none" w:sz="0" w:space="0" w:color="auto"/>
              </w:divBdr>
              <w:divsChild>
                <w:div w:id="156698269">
                  <w:marLeft w:val="0"/>
                  <w:marRight w:val="0"/>
                  <w:marTop w:val="0"/>
                  <w:marBottom w:val="0"/>
                  <w:divBdr>
                    <w:top w:val="none" w:sz="0" w:space="0" w:color="auto"/>
                    <w:left w:val="none" w:sz="0" w:space="0" w:color="auto"/>
                    <w:bottom w:val="none" w:sz="0" w:space="0" w:color="auto"/>
                    <w:right w:val="none" w:sz="0" w:space="0" w:color="auto"/>
                  </w:divBdr>
                  <w:divsChild>
                    <w:div w:id="3976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48592">
      <w:bodyDiv w:val="1"/>
      <w:marLeft w:val="0"/>
      <w:marRight w:val="0"/>
      <w:marTop w:val="0"/>
      <w:marBottom w:val="0"/>
      <w:divBdr>
        <w:top w:val="none" w:sz="0" w:space="0" w:color="auto"/>
        <w:left w:val="none" w:sz="0" w:space="0" w:color="auto"/>
        <w:bottom w:val="none" w:sz="0" w:space="0" w:color="auto"/>
        <w:right w:val="none" w:sz="0" w:space="0" w:color="auto"/>
      </w:divBdr>
    </w:div>
    <w:div w:id="1838155985">
      <w:bodyDiv w:val="1"/>
      <w:marLeft w:val="0"/>
      <w:marRight w:val="0"/>
      <w:marTop w:val="0"/>
      <w:marBottom w:val="0"/>
      <w:divBdr>
        <w:top w:val="none" w:sz="0" w:space="0" w:color="auto"/>
        <w:left w:val="none" w:sz="0" w:space="0" w:color="auto"/>
        <w:bottom w:val="none" w:sz="0" w:space="0" w:color="auto"/>
        <w:right w:val="none" w:sz="0" w:space="0" w:color="auto"/>
      </w:divBdr>
    </w:div>
    <w:div w:id="1934820196">
      <w:bodyDiv w:val="1"/>
      <w:marLeft w:val="0"/>
      <w:marRight w:val="0"/>
      <w:marTop w:val="0"/>
      <w:marBottom w:val="0"/>
      <w:divBdr>
        <w:top w:val="none" w:sz="0" w:space="0" w:color="auto"/>
        <w:left w:val="none" w:sz="0" w:space="0" w:color="auto"/>
        <w:bottom w:val="none" w:sz="0" w:space="0" w:color="auto"/>
        <w:right w:val="none" w:sz="0" w:space="0" w:color="auto"/>
      </w:divBdr>
    </w:div>
    <w:div w:id="1967464170">
      <w:bodyDiv w:val="1"/>
      <w:marLeft w:val="0"/>
      <w:marRight w:val="0"/>
      <w:marTop w:val="0"/>
      <w:marBottom w:val="0"/>
      <w:divBdr>
        <w:top w:val="none" w:sz="0" w:space="0" w:color="auto"/>
        <w:left w:val="none" w:sz="0" w:space="0" w:color="auto"/>
        <w:bottom w:val="none" w:sz="0" w:space="0" w:color="auto"/>
        <w:right w:val="none" w:sz="0" w:space="0" w:color="auto"/>
      </w:divBdr>
    </w:div>
    <w:div w:id="2000301339">
      <w:bodyDiv w:val="1"/>
      <w:marLeft w:val="0"/>
      <w:marRight w:val="0"/>
      <w:marTop w:val="0"/>
      <w:marBottom w:val="0"/>
      <w:divBdr>
        <w:top w:val="none" w:sz="0" w:space="0" w:color="auto"/>
        <w:left w:val="none" w:sz="0" w:space="0" w:color="auto"/>
        <w:bottom w:val="none" w:sz="0" w:space="0" w:color="auto"/>
        <w:right w:val="none" w:sz="0" w:space="0" w:color="auto"/>
      </w:divBdr>
    </w:div>
    <w:div w:id="2025862786">
      <w:bodyDiv w:val="1"/>
      <w:marLeft w:val="0"/>
      <w:marRight w:val="0"/>
      <w:marTop w:val="0"/>
      <w:marBottom w:val="0"/>
      <w:divBdr>
        <w:top w:val="none" w:sz="0" w:space="0" w:color="auto"/>
        <w:left w:val="none" w:sz="0" w:space="0" w:color="auto"/>
        <w:bottom w:val="none" w:sz="0" w:space="0" w:color="auto"/>
        <w:right w:val="none" w:sz="0" w:space="0" w:color="auto"/>
      </w:divBdr>
    </w:div>
    <w:div w:id="2099449225">
      <w:bodyDiv w:val="1"/>
      <w:marLeft w:val="0"/>
      <w:marRight w:val="0"/>
      <w:marTop w:val="0"/>
      <w:marBottom w:val="0"/>
      <w:divBdr>
        <w:top w:val="none" w:sz="0" w:space="0" w:color="auto"/>
        <w:left w:val="none" w:sz="0" w:space="0" w:color="auto"/>
        <w:bottom w:val="none" w:sz="0" w:space="0" w:color="auto"/>
        <w:right w:val="none" w:sz="0" w:space="0" w:color="auto"/>
      </w:divBdr>
    </w:div>
    <w:div w:id="2137143753">
      <w:bodyDiv w:val="1"/>
      <w:marLeft w:val="0"/>
      <w:marRight w:val="0"/>
      <w:marTop w:val="0"/>
      <w:marBottom w:val="0"/>
      <w:divBdr>
        <w:top w:val="none" w:sz="0" w:space="0" w:color="auto"/>
        <w:left w:val="none" w:sz="0" w:space="0" w:color="auto"/>
        <w:bottom w:val="none" w:sz="0" w:space="0" w:color="auto"/>
        <w:right w:val="none" w:sz="0" w:space="0" w:color="auto"/>
      </w:divBdr>
      <w:divsChild>
        <w:div w:id="84150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epnet.org/~/media/Files/caep/standards/caep-standards-one-pager-0219.pdf?la=en" TargetMode="External"/><Relationship Id="rId18" Type="http://schemas.openxmlformats.org/officeDocument/2006/relationships/hyperlink" Target="mailto:compliance.officer@caepnet.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fr.gov/cgi-bin/text-idx?SID=9ef35dd76e2c24ce383a59a9f1631628&amp;mc=true&amp;node=pt34.3.602&amp;rgn=div5" TargetMode="External"/><Relationship Id="rId17" Type="http://schemas.openxmlformats.org/officeDocument/2006/relationships/hyperlink" Target="mailto:compliance.officer@caepnet.org" TargetMode="External"/><Relationship Id="rId2" Type="http://schemas.openxmlformats.org/officeDocument/2006/relationships/customXml" Target="../customXml/item2.xml"/><Relationship Id="rId16" Type="http://schemas.openxmlformats.org/officeDocument/2006/relationships/hyperlink" Target="http://caepnet.org/~/media/Files/caep/accreditation/accred-costs-epp-site-visit-fees.pdf?la=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caepnet.org/~/media/Files/caep/accreditation/accred-costs-annual-epp-fees.pdf?la=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epne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91BB38F3F6174FB00C699FF01FC950" ma:contentTypeVersion="16" ma:contentTypeDescription="Create a new document." ma:contentTypeScope="" ma:versionID="e04fe384d114d114b9e5147429b83a26">
  <xsd:schema xmlns:xsd="http://www.w3.org/2001/XMLSchema" xmlns:xs="http://www.w3.org/2001/XMLSchema" xmlns:p="http://schemas.microsoft.com/office/2006/metadata/properties" xmlns:ns2="793a17ed-fb30-4e6d-bf88-96432c11d168" xmlns:ns3="b38d4fa0-22d0-47bf-b478-a9bd3a0cfcd5" targetNamespace="http://schemas.microsoft.com/office/2006/metadata/properties" ma:root="true" ma:fieldsID="03a8e69315f4628d5f70c3bc30842708" ns2:_="" ns3:_="">
    <xsd:import namespace="793a17ed-fb30-4e6d-bf88-96432c11d168"/>
    <xsd:import namespace="b38d4fa0-22d0-47bf-b478-a9bd3a0cfc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a17ed-fb30-4e6d-bf88-96432c11d1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e0d97556-e44e-496c-a7d0-8d13f0bc1365}" ma:internalName="TaxCatchAll" ma:showField="CatchAllData" ma:web="793a17ed-fb30-4e6d-bf88-96432c11d1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8d4fa0-22d0-47bf-b478-a9bd3a0cfcd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ebde76-b30d-4806-8e44-4e73095a0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93a17ed-fb30-4e6d-bf88-96432c11d168">
      <UserInfo>
        <DisplayName>Bradley Duncan</DisplayName>
        <AccountId>96</AccountId>
        <AccountType/>
      </UserInfo>
      <UserInfo>
        <DisplayName>Christopher Koch</DisplayName>
        <AccountId>97</AccountId>
        <AccountType/>
      </UserInfo>
      <UserInfo>
        <DisplayName>Glenda Breaux</DisplayName>
        <AccountId>54</AccountId>
        <AccountType/>
      </UserInfo>
      <UserInfo>
        <DisplayName>Patty Garvin</DisplayName>
        <AccountId>56</AccountId>
        <AccountType/>
      </UserInfo>
      <UserInfo>
        <DisplayName>Tatiana Rivadeneyra</DisplayName>
        <AccountId>62</AccountId>
        <AccountType/>
      </UserInfo>
      <UserInfo>
        <DisplayName>Emerson Elliott</DisplayName>
        <AccountId>100</AccountId>
        <AccountType/>
      </UserInfo>
      <UserInfo>
        <DisplayName>Zachary Everett</DisplayName>
        <AccountId>51</AccountId>
        <AccountType/>
      </UserInfo>
      <UserInfo>
        <DisplayName>Gary Railsback</DisplayName>
        <AccountId>721</AccountId>
        <AccountType/>
      </UserInfo>
      <UserInfo>
        <DisplayName>Amy Starzynski</DisplayName>
        <AccountId>1439</AccountId>
        <AccountType/>
      </UserInfo>
      <UserInfo>
        <DisplayName>Malina Monaco</DisplayName>
        <AccountId>1763</AccountId>
        <AccountType/>
      </UserInfo>
      <UserInfo>
        <DisplayName>Andrea Johnson</DisplayName>
        <AccountId>359</AccountId>
        <AccountType/>
      </UserInfo>
      <UserInfo>
        <DisplayName>Vince O'Neill</DisplayName>
        <AccountId>382</AccountId>
        <AccountType/>
      </UserInfo>
      <UserInfo>
        <DisplayName>Tim Finklea</DisplayName>
        <AccountId>1695</AccountId>
        <AccountType/>
      </UserInfo>
      <UserInfo>
        <DisplayName>Matt Vanover</DisplayName>
        <AccountId>164</AccountId>
        <AccountType/>
      </UserInfo>
      <UserInfo>
        <DisplayName>Raquel Bailey</DisplayName>
        <AccountId>2136</AccountId>
        <AccountType/>
      </UserInfo>
      <UserInfo>
        <DisplayName>Banhi Bhattacharya</DisplayName>
        <AccountId>61</AccountId>
        <AccountType/>
      </UserInfo>
    </SharedWithUsers>
    <TaxCatchAll xmlns="793a17ed-fb30-4e6d-bf88-96432c11d168" xsi:nil="true"/>
    <lcf76f155ced4ddcb4097134ff3c332f xmlns="b38d4fa0-22d0-47bf-b478-a9bd3a0cfcd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B9AE4-0241-4079-9EE2-563058A5CDC0}">
  <ds:schemaRefs>
    <ds:schemaRef ds:uri="http://schemas.openxmlformats.org/officeDocument/2006/bibliography"/>
  </ds:schemaRefs>
</ds:datastoreItem>
</file>

<file path=customXml/itemProps2.xml><?xml version="1.0" encoding="utf-8"?>
<ds:datastoreItem xmlns:ds="http://schemas.openxmlformats.org/officeDocument/2006/customXml" ds:itemID="{94BF7C7B-AF42-4923-A026-DA9AB5949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a17ed-fb30-4e6d-bf88-96432c11d168"/>
    <ds:schemaRef ds:uri="b38d4fa0-22d0-47bf-b478-a9bd3a0cf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F77E7A-F858-4227-968E-FD08D8C68650}">
  <ds:schemaRefs>
    <ds:schemaRef ds:uri="http://schemas.microsoft.com/office/2006/metadata/properties"/>
    <ds:schemaRef ds:uri="http://schemas.microsoft.com/office/infopath/2007/PartnerControls"/>
    <ds:schemaRef ds:uri="793a17ed-fb30-4e6d-bf88-96432c11d168"/>
    <ds:schemaRef ds:uri="b38d4fa0-22d0-47bf-b478-a9bd3a0cfcd5"/>
  </ds:schemaRefs>
</ds:datastoreItem>
</file>

<file path=customXml/itemProps4.xml><?xml version="1.0" encoding="utf-8"?>
<ds:datastoreItem xmlns:ds="http://schemas.openxmlformats.org/officeDocument/2006/customXml" ds:itemID="{FECA42DE-7112-4CC5-A4E4-9F727E1943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83</Pages>
  <Words>37886</Words>
  <Characters>209891</Characters>
  <Application>Microsoft Office Word</Application>
  <DocSecurity>0</DocSecurity>
  <Lines>3748</Lines>
  <Paragraphs>1558</Paragraphs>
  <ScaleCrop>false</ScaleCrop>
  <HeadingPairs>
    <vt:vector size="2" baseType="variant">
      <vt:variant>
        <vt:lpstr>Title</vt:lpstr>
      </vt:variant>
      <vt:variant>
        <vt:i4>1</vt:i4>
      </vt:variant>
    </vt:vector>
  </HeadingPairs>
  <TitlesOfParts>
    <vt:vector size="1" baseType="lpstr">
      <vt:lpstr>Accreditation Policy- draft for internal posting</vt:lpstr>
    </vt:vector>
  </TitlesOfParts>
  <Company>Microsoft</Company>
  <LinksUpToDate>false</LinksUpToDate>
  <CharactersWithSpaces>246219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Policy- draft for internal posting</dc:title>
  <dc:subject/>
  <dc:creator>Foresight Law + Policy</dc:creator>
  <cp:keywords/>
  <dc:description/>
  <cp:lastModifiedBy>Andrea Johnson</cp:lastModifiedBy>
  <cp:revision>13</cp:revision>
  <cp:lastPrinted>2025-03-05T17:38:00Z</cp:lastPrinted>
  <dcterms:created xsi:type="dcterms:W3CDTF">2025-12-11T00:39:00Z</dcterms:created>
  <dcterms:modified xsi:type="dcterms:W3CDTF">2025-12-12T19:39:00Z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0x010100C091BB38F3F6174FB00C699FF01FC950</vt:lpwstr>
  </property>
  <property fmtid="{D5CDD505-2E9C-101B-9397-08002B2CF9AE}" pid="3" name="MediaServiceImageTags">
    <vt:lpwstr/>
  </property>
</Properties>
</file>